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CLAUSILA PARA CUBRIR DAÑOS OCASIONADOS DIRECTAMENTE POR LLUVIA Y ANEGACION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06 001-2591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jc w:val="both"/>
        <w:rPr>
          <w:rFonts w:ascii="Trebuchet MS;Trebuchet MS" w:hAnsi="Trebuchet MS;Trebuchet MS" w:cs="Trebuchet MS;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hadow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hadow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En consideración al pago de la prima adicional correspondiente y no obstante lo que se diga en contrario en las Condiciones Generales de la Póliza, ésta se extiende a cubrir las pérdidas o daños materiales que directamente fueran causados por: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Entrada del agua en los edificios, proveniente de lluvia, sea o no consecuencia de la obstrucción o insuficiencia de colectores, desaguaderos y similares.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Anegación causada por crecida de ríos, desbordes de acequias, lagos y lagunas, deslizamientos de tierra producidos por lluvia.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Para el sólo efecto de la presente cobertura, se entiende por lluvia a la precipitación pluvial en exceso de 30 milímetros en una sola vez y/o durante cada periodo de 72 horas, registrada por el Servicio Meteorológico de Bolivia.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Condiciones Especiales: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 xml:space="preserve">Cláusula de 72 horas: </w:t>
      </w:r>
      <w:r>
        <w:rPr>
          <w:rFonts w:cs="Arial;Arial" w:ascii="Trebuchet MS;Trebuchet MS" w:hAnsi="Trebuchet MS;Trebuchet MS"/>
          <w:spacing w:val="-2"/>
          <w:sz w:val="18"/>
          <w:szCs w:val="18"/>
        </w:rPr>
        <w:t>Serán consideradas como una sola reclamación todas las pérdidas  causadas por lluvias o anegación que ocurran dentro de cualquier período de 72 horas consecutivas, debiendo acreditar el Asegurado con certificado del Servicio de Meteorología  de Bolivia.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 xml:space="preserve">Exclusiones:         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El Seguro otorgado bajo esta Cláusula no cubre: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Pérdidas o daños causados por humedad atmosférica, llovizna y relente, así como los producidos por efecto de plagas de toda especie, incluyendo moho y/u hongos.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Huracán, Ventarrón, Tempestad  y Granizo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En cuanto se refiere al Seguro contra daños  por lluvia  según  el numeral 1. de esta sección (Exclusiones), bienes que se encuentran a la intemperie. 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720" w:leader="none"/>
        </w:tabs>
        <w:ind w:left="72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En cuanto se refiere al Seguro contra daños por anegación  según el numeral 2. de esta sección (Exclusiones), bienes en campo abierto a menos que se encuentren separados de las acequias, lagos, lagunas, por medio de una pared de material sólido (ladrillo, cemento o concreto) con una altura mínima de dos metros o se encuentren en terraplenes o sobre plataformas o tarimas a una altura mínima de un metro con respecto al nivel de la planta o predio.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Daños o pérdidas indirectas o pérdida de beneficios de cualquier tipo.  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Cultivos, plantaciones, cosechas de pie, carreteras, pistas, veredas, obras de alcantarillado y otras obras de ingeniería similares.</w:t>
      </w:r>
    </w:p>
    <w:p>
      <w:pPr>
        <w:pStyle w:val="Normal"/>
        <w:ind w:left="72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ind w:left="72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ind w:left="72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Estipulaciones Generales: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Todas las condiciones de esta Póliza se aplicarán por todo concepto al Seguro concedido por esta Cláusula salvo en cuanto se encuentren modificadas expresamente por las Condiciones Especiales de ésta. </w:t>
      </w:r>
    </w:p>
    <w:p>
      <w:pPr>
        <w:pStyle w:val="Normal"/>
        <w:tabs>
          <w:tab w:val="clear" w:pos="708"/>
          <w:tab w:val="left" w:pos="720" w:leader="none"/>
        </w:tabs>
        <w:ind w:left="360" w:hanging="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Cualquier referencia a Incendio que se haga en las Condiciones de la Póliza, se considerará que incluye los riesgos cubiertos por la presente Cláusula.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Las Condiciones Especiales de la presente se aplicarán únicamente al Seguro concedido por esta Cláusula y las Condiciones de la Póliza se aplicarán por todo concepto al Seguro concedido por la Póliza, tal como si ésta Cláusula no hubiese sido agregada a la misma.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tabs>
          <w:tab w:val="clear" w:pos="708"/>
          <w:tab w:val="left" w:pos="2070" w:leader="none"/>
        </w:tabs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ab/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2007-04-26T16:32:00Z</dcterms:created>
  <dc:creator>Luis Enrique</dc:creator>
  <dc:description/>
  <cp:keywords/>
  <dc:language>en-US</dc:language>
  <cp:lastModifiedBy>Jaime Alejandro Beltran</cp:lastModifiedBy>
  <dcterms:modified xsi:type="dcterms:W3CDTF">2015-06-02T19:13:00Z</dcterms:modified>
  <cp:revision>5</cp:revision>
  <dc:subject/>
  <dc:title>CLAUSULA DE EXTRATERRITORIALIDAD</dc:title>
</cp:coreProperties>
</file>