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jc w:val="left"/>
        <w:rPr>
          <w:sz w:val="18"/>
          <w:szCs w:val="18"/>
        </w:rPr>
      </w:pPr>
      <w:r>
        <w:rPr>
          <w:sz w:val="18"/>
          <w:szCs w:val="18"/>
        </w:rPr>
      </w:r>
    </w:p>
    <w:p>
      <w:pPr>
        <w:pStyle w:val="TextBody"/>
        <w:jc w:val="left"/>
        <w:rPr>
          <w:rFonts w:ascii="Arial" w:hAnsi="Arial" w:cs="Arial"/>
          <w:sz w:val="18"/>
          <w:szCs w:val="18"/>
        </w:rPr>
      </w:pPr>
      <w:r>
        <w:rPr>
          <w:rFonts w:cs="Arial" w:ascii="Arial" w:hAnsi="Arial"/>
          <w:sz w:val="18"/>
          <w:szCs w:val="18"/>
        </w:rPr>
      </w:r>
    </w:p>
    <w:p>
      <w:pPr>
        <w:pStyle w:val="Normal"/>
        <w:tabs>
          <w:tab w:val="clear" w:pos="708"/>
          <w:tab w:val="right" w:pos="9360" w:leader="none"/>
        </w:tabs>
        <w:suppressAutoHyphens w:val="true"/>
        <w:jc w:val="center"/>
        <w:rPr>
          <w:rFonts w:ascii="Trebuchet MS" w:hAnsi="Trebuchet MS" w:cs="Arial"/>
          <w:b/>
          <w:b/>
          <w:sz w:val="18"/>
          <w:szCs w:val="18"/>
        </w:rPr>
      </w:pPr>
      <w:r>
        <w:rPr>
          <w:rFonts w:cs="Arial" w:ascii="Trebuchet MS" w:hAnsi="Trebuchet MS"/>
          <w:b/>
          <w:sz w:val="18"/>
          <w:szCs w:val="18"/>
        </w:rPr>
        <w:t>PÓLIZA DE SEGURO DE TODO RIESGO DE DAÑOS A LA PROPIEDAD</w:t>
      </w:r>
    </w:p>
    <w:p>
      <w:pPr>
        <w:pStyle w:val="Normal"/>
        <w:ind w:left="2800" w:hanging="0"/>
        <w:rPr>
          <w:rFonts w:ascii="Trebuchet MS" w:hAnsi="Trebuchet MS" w:cs="Arial"/>
          <w:b/>
          <w:b/>
          <w:spacing w:val="-2"/>
          <w:sz w:val="18"/>
          <w:szCs w:val="18"/>
        </w:rPr>
      </w:pPr>
      <w:r>
        <w:rPr>
          <w:rFonts w:cs="Arial" w:ascii="Trebuchet MS" w:hAnsi="Trebuchet MS"/>
          <w:b/>
          <w:spacing w:val="-2"/>
          <w:sz w:val="18"/>
          <w:szCs w:val="18"/>
        </w:rPr>
        <w:t>Código Asignado 115-910101-2007 06 001</w:t>
      </w:r>
    </w:p>
    <w:p>
      <w:pPr>
        <w:pStyle w:val="Normal"/>
        <w:ind w:left="640" w:firstLine="80"/>
        <w:rPr>
          <w:rFonts w:ascii="Trebuchet MS" w:hAnsi="Trebuchet MS" w:cs="Arial"/>
          <w:b/>
          <w:b/>
          <w:spacing w:val="-2"/>
          <w:sz w:val="18"/>
          <w:szCs w:val="18"/>
        </w:rPr>
      </w:pPr>
      <w:r>
        <w:rPr>
          <w:rFonts w:eastAsia="Trebuchet MS" w:cs="Trebuchet MS" w:ascii="Trebuchet MS" w:hAnsi="Trebuchet MS"/>
          <w:b/>
          <w:spacing w:val="-2"/>
          <w:sz w:val="18"/>
          <w:szCs w:val="18"/>
        </w:rPr>
        <w:t xml:space="preserve">         </w:t>
      </w:r>
      <w:r>
        <w:rPr>
          <w:rFonts w:cs="Arial" w:ascii="Trebuchet MS" w:hAnsi="Trebuchet MS"/>
          <w:b/>
          <w:spacing w:val="-2"/>
          <w:sz w:val="18"/>
          <w:szCs w:val="18"/>
        </w:rPr>
        <w:t>RESOLUCIÓN ADMINISTRATIVA /SPVS/IS/No. 577 de fecha 18 de Julio de 2007</w:t>
      </w:r>
    </w:p>
    <w:p>
      <w:pPr>
        <w:pStyle w:val="Normal"/>
        <w:ind w:left="640" w:firstLine="80"/>
        <w:rPr>
          <w:rFonts w:ascii="Trebuchet MS" w:hAnsi="Trebuchet MS" w:cs="Arial"/>
          <w:b/>
          <w:b/>
          <w:spacing w:val="-2"/>
          <w:sz w:val="18"/>
          <w:szCs w:val="18"/>
        </w:rPr>
      </w:pPr>
      <w:r>
        <w:rPr>
          <w:rFonts w:cs="Arial" w:ascii="Trebuchet MS" w:hAnsi="Trebuchet MS"/>
          <w:b/>
          <w:spacing w:val="-2"/>
          <w:sz w:val="18"/>
          <w:szCs w:val="18"/>
        </w:rPr>
      </w:r>
    </w:p>
    <w:p>
      <w:pPr>
        <w:pStyle w:val="TextBody"/>
        <w:rPr>
          <w:rFonts w:ascii="Trebuchet MS" w:hAnsi="Trebuchet MS" w:cs="Trebuchet MS"/>
          <w:b w:val="false"/>
          <w:b w:val="false"/>
          <w:spacing w:val="-2"/>
          <w:sz w:val="18"/>
          <w:szCs w:val="18"/>
          <w:lang w:val="es-ES_tradnl"/>
        </w:rPr>
      </w:pPr>
      <w:r>
        <w:rPr>
          <w:rFonts w:cs="Trebuchet MS" w:ascii="Trebuchet MS" w:hAnsi="Trebuchet MS"/>
          <w:b w:val="false"/>
          <w:spacing w:val="-2"/>
          <w:sz w:val="18"/>
          <w:szCs w:val="18"/>
          <w:lang w:val="es-ES_tradnl"/>
        </w:rPr>
      </w:r>
    </w:p>
    <w:p>
      <w:pPr>
        <w:pStyle w:val="Textoindependiente2"/>
        <w:tabs>
          <w:tab w:val="clear" w:pos="1134"/>
          <w:tab w:val="clear" w:pos="1701"/>
          <w:tab w:val="left" w:pos="-720" w:leader="none"/>
        </w:tabs>
        <w:spacing w:lineRule="auto" w:line="240"/>
        <w:ind w:left="360" w:hanging="0"/>
        <w:jc w:val="center"/>
        <w:rPr>
          <w:rFonts w:ascii="Trebuchet MS" w:hAnsi="Trebuchet MS" w:cs="Trebuchet MS"/>
          <w:b/>
          <w:b/>
          <w:sz w:val="18"/>
          <w:szCs w:val="18"/>
        </w:rPr>
      </w:pPr>
      <w:r>
        <w:rPr>
          <w:rFonts w:cs="Trebuchet MS" w:ascii="Trebuchet MS" w:hAnsi="Trebuchet MS"/>
          <w:b/>
          <w:sz w:val="18"/>
          <w:szCs w:val="18"/>
        </w:rPr>
        <w:t>CLAUSULA DE AUTORIDADES PÚBLICAS</w:t>
      </w:r>
    </w:p>
    <w:p>
      <w:pPr>
        <w:pStyle w:val="Normal"/>
        <w:ind w:left="2160" w:hanging="0"/>
        <w:rPr>
          <w:rFonts w:ascii="Trebuchet MS" w:hAnsi="Trebuchet MS" w:cs="Arial"/>
          <w:b/>
          <w:b/>
          <w:spacing w:val="-2"/>
          <w:sz w:val="18"/>
          <w:szCs w:val="18"/>
        </w:rPr>
      </w:pPr>
      <w:r>
        <w:rPr>
          <w:rFonts w:eastAsia="Trebuchet MS" w:cs="Trebuchet MS" w:ascii="Trebuchet MS" w:hAnsi="Trebuchet MS"/>
          <w:b/>
          <w:spacing w:val="-2"/>
          <w:sz w:val="18"/>
          <w:szCs w:val="18"/>
        </w:rPr>
        <w:t xml:space="preserve">    </w:t>
      </w:r>
      <w:r>
        <w:rPr>
          <w:rFonts w:cs="Arial" w:ascii="Trebuchet MS" w:hAnsi="Trebuchet MS"/>
          <w:b/>
          <w:spacing w:val="-2"/>
          <w:sz w:val="18"/>
          <w:szCs w:val="18"/>
        </w:rPr>
        <w:t>Código Asignado 115-910101-2007 06 001-2147</w:t>
      </w:r>
    </w:p>
    <w:p>
      <w:pPr>
        <w:pStyle w:val="Normal"/>
        <w:rPr>
          <w:rFonts w:ascii="Trebuchet MS" w:hAnsi="Trebuchet MS" w:cs="Arial"/>
          <w:b/>
          <w:b/>
          <w:spacing w:val="-2"/>
          <w:sz w:val="18"/>
          <w:szCs w:val="18"/>
        </w:rPr>
      </w:pPr>
      <w:r>
        <w:rPr>
          <w:rFonts w:eastAsia="Trebuchet MS" w:cs="Trebuchet MS" w:ascii="Trebuchet MS" w:hAnsi="Trebuchet MS"/>
          <w:b/>
          <w:spacing w:val="-2"/>
          <w:sz w:val="18"/>
          <w:szCs w:val="18"/>
        </w:rPr>
        <w:t xml:space="preserve">                  </w:t>
      </w:r>
      <w:r>
        <w:rPr>
          <w:rFonts w:cs="Arial" w:ascii="Trebuchet MS" w:hAnsi="Trebuchet MS"/>
          <w:b/>
          <w:spacing w:val="-2"/>
          <w:sz w:val="18"/>
          <w:szCs w:val="18"/>
        </w:rPr>
        <w:t>RESOLUCIÓN ADMINISTRATIVA /SPVS/IS/No. 577-2007 de fecha 18 de julio de 2007</w:t>
      </w:r>
    </w:p>
    <w:p>
      <w:pPr>
        <w:pStyle w:val="Textoindependiente2"/>
        <w:tabs>
          <w:tab w:val="clear" w:pos="1701"/>
          <w:tab w:val="left" w:pos="-720" w:leader="none"/>
          <w:tab w:val="left" w:pos="1134" w:leader="none"/>
        </w:tabs>
        <w:spacing w:lineRule="auto" w:line="240"/>
        <w:ind w:left="1134" w:hanging="0"/>
        <w:rPr>
          <w:rFonts w:ascii="Trebuchet MS" w:hAnsi="Trebuchet MS" w:cs="Trebuchet MS"/>
          <w:b/>
          <w:b/>
          <w:spacing w:val="-2"/>
          <w:sz w:val="18"/>
          <w:szCs w:val="18"/>
        </w:rPr>
      </w:pPr>
      <w:r>
        <w:rPr>
          <w:rFonts w:cs="Trebuchet MS" w:ascii="Trebuchet MS" w:hAnsi="Trebuchet MS"/>
          <w:b/>
          <w:spacing w:val="-2"/>
          <w:sz w:val="18"/>
          <w:szCs w:val="18"/>
        </w:rPr>
      </w:r>
    </w:p>
    <w:p>
      <w:pPr>
        <w:pStyle w:val="Textoindependiente2"/>
        <w:tabs>
          <w:tab w:val="clear" w:pos="1134"/>
          <w:tab w:val="clear" w:pos="1701"/>
          <w:tab w:val="left" w:pos="-720" w:leader="none"/>
        </w:tabs>
        <w:spacing w:lineRule="auto" w:line="240"/>
        <w:ind w:left="360" w:hanging="0"/>
        <w:jc w:val="center"/>
        <w:rPr>
          <w:rFonts w:ascii="Trebuchet MS" w:hAnsi="Trebuchet MS" w:cs="Trebuchet MS"/>
          <w:b/>
          <w:b/>
          <w:sz w:val="18"/>
          <w:szCs w:val="18"/>
        </w:rPr>
      </w:pPr>
      <w:r>
        <w:rPr>
          <w:rFonts w:cs="Trebuchet MS" w:ascii="Trebuchet MS" w:hAnsi="Trebuchet MS"/>
          <w:b/>
          <w:sz w:val="18"/>
          <w:szCs w:val="18"/>
        </w:rPr>
      </w:r>
    </w:p>
    <w:p>
      <w:pPr>
        <w:pStyle w:val="Textoindependiente2"/>
        <w:tabs>
          <w:tab w:val="clear" w:pos="1134"/>
          <w:tab w:val="clear" w:pos="1701"/>
          <w:tab w:val="left" w:pos="-720" w:leader="none"/>
        </w:tabs>
        <w:spacing w:lineRule="auto" w:line="240"/>
        <w:ind w:left="360" w:hanging="0"/>
        <w:jc w:val="left"/>
        <w:rPr>
          <w:rFonts w:ascii="Trebuchet MS" w:hAnsi="Trebuchet MS" w:cs="Trebuchet MS"/>
          <w:b/>
          <w:b/>
          <w:sz w:val="18"/>
          <w:szCs w:val="18"/>
        </w:rPr>
      </w:pPr>
      <w:r>
        <w:rPr>
          <w:rFonts w:cs="Trebuchet MS" w:ascii="Trebuchet MS" w:hAnsi="Trebuchet MS"/>
          <w:b/>
          <w:sz w:val="18"/>
          <w:szCs w:val="18"/>
        </w:rPr>
      </w:r>
    </w:p>
    <w:p>
      <w:pPr>
        <w:pStyle w:val="Textoindependiente2"/>
        <w:tabs>
          <w:tab w:val="clear" w:pos="1134"/>
          <w:tab w:val="clear" w:pos="1701"/>
          <w:tab w:val="left" w:pos="-720" w:leader="none"/>
        </w:tabs>
        <w:spacing w:lineRule="auto" w:line="240"/>
        <w:ind w:left="360" w:hanging="0"/>
        <w:jc w:val="left"/>
        <w:rPr>
          <w:rFonts w:ascii="Trebuchet MS" w:hAnsi="Trebuchet MS" w:cs="Trebuchet MS"/>
          <w:sz w:val="18"/>
          <w:szCs w:val="18"/>
        </w:rPr>
      </w:pPr>
      <w:r>
        <w:rPr>
          <w:rFonts w:cs="Trebuchet MS" w:ascii="Trebuchet MS" w:hAnsi="Trebuchet MS"/>
          <w:sz w:val="18"/>
          <w:szCs w:val="18"/>
        </w:rPr>
      </w:r>
    </w:p>
    <w:p>
      <w:pPr>
        <w:pStyle w:val="Normal"/>
        <w:tabs>
          <w:tab w:val="clear" w:pos="708"/>
          <w:tab w:val="left" w:pos="-720" w:leader="none"/>
        </w:tabs>
        <w:suppressAutoHyphens w:val="true"/>
        <w:ind w:left="1140" w:hanging="0"/>
        <w:jc w:val="both"/>
        <w:rPr>
          <w:rFonts w:ascii="Trebuchet MS" w:hAnsi="Trebuchet MS" w:cs="Trebuchet MS"/>
          <w:spacing w:val="-3"/>
          <w:sz w:val="18"/>
          <w:szCs w:val="18"/>
        </w:rPr>
      </w:pPr>
      <w:r>
        <w:rPr>
          <w:rFonts w:cs="Trebuchet MS" w:ascii="Trebuchet MS" w:hAnsi="Trebuchet MS"/>
          <w:spacing w:val="-3"/>
          <w:sz w:val="18"/>
          <w:szCs w:val="18"/>
        </w:rPr>
      </w:r>
    </w:p>
    <w:p>
      <w:pPr>
        <w:pStyle w:val="Normal"/>
        <w:tabs>
          <w:tab w:val="clear" w:pos="708"/>
          <w:tab w:val="left" w:pos="-720" w:leader="none"/>
        </w:tabs>
        <w:suppressAutoHyphens w:val="true"/>
        <w:ind w:left="426" w:hanging="0"/>
        <w:jc w:val="both"/>
        <w:rPr>
          <w:rFonts w:ascii="Trebuchet MS" w:hAnsi="Trebuchet MS" w:cs="Trebuchet MS"/>
          <w:spacing w:val="-3"/>
          <w:sz w:val="18"/>
          <w:szCs w:val="18"/>
        </w:rPr>
      </w:pPr>
      <w:r>
        <w:rPr>
          <w:rFonts w:cs="Trebuchet MS" w:ascii="Trebuchet MS" w:hAnsi="Trebuchet MS"/>
          <w:spacing w:val="-3"/>
          <w:sz w:val="18"/>
          <w:szCs w:val="18"/>
        </w:rPr>
        <w:t>La cobertura de esta Póliza incluye los gastos adicionales de reposición de las partes destruidas o dañadas de la propiedad, por una contingencia asegurada, cuando dichos gastos sean incurridos únicamente por la necesidad de cumplir con normas, estatutos o disposiciones legales relativas a la reconstrucción de la propiedad.</w:t>
      </w:r>
    </w:p>
    <w:p>
      <w:pPr>
        <w:pStyle w:val="Normal"/>
        <w:tabs>
          <w:tab w:val="clear" w:pos="708"/>
          <w:tab w:val="left" w:pos="-720" w:leader="none"/>
        </w:tabs>
        <w:suppressAutoHyphens w:val="true"/>
        <w:ind w:left="1140" w:hanging="0"/>
        <w:jc w:val="both"/>
        <w:rPr>
          <w:rFonts w:ascii="Trebuchet MS" w:hAnsi="Trebuchet MS" w:cs="Trebuchet MS"/>
          <w:spacing w:val="-3"/>
          <w:sz w:val="18"/>
          <w:szCs w:val="18"/>
        </w:rPr>
      </w:pPr>
      <w:r>
        <w:rPr>
          <w:rFonts w:cs="Trebuchet MS" w:ascii="Trebuchet MS" w:hAnsi="Trebuchet MS"/>
          <w:spacing w:val="-3"/>
          <w:sz w:val="18"/>
          <w:szCs w:val="18"/>
        </w:rPr>
      </w:r>
    </w:p>
    <w:p>
      <w:pPr>
        <w:pStyle w:val="Normal"/>
        <w:tabs>
          <w:tab w:val="clear" w:pos="708"/>
          <w:tab w:val="left" w:pos="-720" w:leader="none"/>
        </w:tabs>
        <w:suppressAutoHyphens w:val="true"/>
        <w:ind w:left="426" w:hanging="0"/>
        <w:jc w:val="both"/>
        <w:rPr>
          <w:rFonts w:ascii="Trebuchet MS" w:hAnsi="Trebuchet MS" w:cs="Trebuchet MS"/>
          <w:spacing w:val="-3"/>
          <w:sz w:val="18"/>
          <w:szCs w:val="18"/>
        </w:rPr>
      </w:pPr>
      <w:r>
        <w:rPr>
          <w:rFonts w:cs="Trebuchet MS" w:ascii="Trebuchet MS" w:hAnsi="Trebuchet MS"/>
          <w:spacing w:val="-3"/>
          <w:sz w:val="18"/>
          <w:szCs w:val="18"/>
        </w:rPr>
        <w:t>El importe recuperable bajo esta ampliación de cobertura no incluirá el coste del cumplimiento de cualquiera de dichas normativas, estatutos o disposiciones legales cuando la destrucción o el daño se produzca con anterioridad al comienzo de la vigencia de esta Póliza, o cuando la notificación para su cumplimiento se le haya dado al Asegurado antes de la ocurrencia de dicha destrucción o daño, o en relación con cualquier sección no dañada de la propiedad.</w:t>
      </w:r>
    </w:p>
    <w:p>
      <w:pPr>
        <w:pStyle w:val="Normal"/>
        <w:tabs>
          <w:tab w:val="clear" w:pos="708"/>
          <w:tab w:val="left" w:pos="-720" w:leader="none"/>
        </w:tabs>
        <w:suppressAutoHyphens w:val="true"/>
        <w:ind w:left="1140" w:hanging="0"/>
        <w:jc w:val="both"/>
        <w:rPr>
          <w:rFonts w:ascii="Trebuchet MS" w:hAnsi="Trebuchet MS" w:cs="Trebuchet MS"/>
          <w:spacing w:val="-3"/>
          <w:sz w:val="18"/>
          <w:szCs w:val="18"/>
        </w:rPr>
      </w:pPr>
      <w:r>
        <w:rPr>
          <w:rFonts w:cs="Trebuchet MS" w:ascii="Trebuchet MS" w:hAnsi="Trebuchet MS"/>
          <w:spacing w:val="-3"/>
          <w:sz w:val="18"/>
          <w:szCs w:val="18"/>
        </w:rPr>
      </w:r>
    </w:p>
    <w:p>
      <w:pPr>
        <w:pStyle w:val="Normal"/>
        <w:tabs>
          <w:tab w:val="clear" w:pos="708"/>
          <w:tab w:val="left" w:pos="-720" w:leader="none"/>
        </w:tabs>
        <w:suppressAutoHyphens w:val="true"/>
        <w:ind w:left="426" w:hanging="0"/>
        <w:jc w:val="both"/>
        <w:rPr>
          <w:rFonts w:ascii="Trebuchet MS" w:hAnsi="Trebuchet MS" w:cs="Trebuchet MS"/>
          <w:spacing w:val="-3"/>
          <w:sz w:val="18"/>
          <w:szCs w:val="18"/>
        </w:rPr>
      </w:pPr>
      <w:r>
        <w:rPr>
          <w:rFonts w:cs="Trebuchet MS" w:ascii="Trebuchet MS" w:hAnsi="Trebuchet MS"/>
          <w:spacing w:val="-3"/>
          <w:sz w:val="18"/>
          <w:szCs w:val="18"/>
        </w:rPr>
        <w:t>Esta Póliza cubre cualquier pérdida o daño a la propiedad asegurada causados directamente por cualquier autoridad gubernamental actuando bajo el poder que les ha sido concedido, para prevenir o mitigar un riesgo de polución, o amenaza de  dicho riesgo, que resulte directamente de un daño a la propiedad por el que el Asegurador es responsable bajo esta Póliza, siempre que dicho acto de la autoridad gubernamental no sea el resultado de una falta de la debida diligencia por parte del Asegurado para prevenir o mitigar dichos riesgos o amenazas.</w:t>
      </w:r>
    </w:p>
    <w:p>
      <w:pPr>
        <w:pStyle w:val="Normal"/>
        <w:tabs>
          <w:tab w:val="clear" w:pos="708"/>
          <w:tab w:val="left" w:pos="-720" w:leader="none"/>
        </w:tabs>
        <w:suppressAutoHyphens w:val="true"/>
        <w:ind w:left="426" w:hanging="0"/>
        <w:jc w:val="both"/>
        <w:rPr>
          <w:rFonts w:ascii="Trebuchet MS" w:hAnsi="Trebuchet MS" w:cs="Trebuchet MS"/>
          <w:spacing w:val="-3"/>
          <w:sz w:val="18"/>
          <w:szCs w:val="18"/>
        </w:rPr>
      </w:pPr>
      <w:r>
        <w:rPr>
          <w:rFonts w:cs="Trebuchet MS" w:ascii="Trebuchet MS" w:hAnsi="Trebuchet MS"/>
          <w:spacing w:val="-3"/>
          <w:sz w:val="18"/>
          <w:szCs w:val="18"/>
        </w:rPr>
      </w:r>
    </w:p>
    <w:p>
      <w:pPr>
        <w:pStyle w:val="Normal"/>
        <w:tabs>
          <w:tab w:val="clear" w:pos="708"/>
          <w:tab w:val="left" w:pos="-720" w:leader="none"/>
        </w:tabs>
        <w:suppressAutoHyphens w:val="true"/>
        <w:ind w:left="426" w:hanging="0"/>
        <w:jc w:val="both"/>
        <w:rPr>
          <w:rFonts w:ascii="Trebuchet MS" w:hAnsi="Trebuchet MS" w:cs="Trebuchet MS"/>
          <w:spacing w:val="-3"/>
          <w:sz w:val="18"/>
          <w:szCs w:val="18"/>
        </w:rPr>
      </w:pPr>
      <w:r>
        <w:rPr>
          <w:rFonts w:cs="Trebuchet MS" w:ascii="Trebuchet MS" w:hAnsi="Trebuchet MS"/>
          <w:spacing w:val="-3"/>
          <w:sz w:val="18"/>
          <w:szCs w:val="18"/>
        </w:rPr>
        <w:t>No obstante, el límite de indemnización bajo esta Cláusula no excederá el valor estipulado en las Condiciones Particulares   por siniestro u ocurrencia.</w:t>
      </w:r>
    </w:p>
    <w:p>
      <w:pPr>
        <w:pStyle w:val="Normal"/>
        <w:tabs>
          <w:tab w:val="clear" w:pos="708"/>
          <w:tab w:val="left" w:pos="-720" w:leader="none"/>
        </w:tabs>
        <w:suppressAutoHyphens w:val="true"/>
        <w:ind w:left="426" w:hanging="0"/>
        <w:jc w:val="both"/>
        <w:rPr>
          <w:rFonts w:ascii="Trebuchet MS" w:hAnsi="Trebuchet MS" w:cs="Trebuchet MS"/>
          <w:spacing w:val="-3"/>
          <w:sz w:val="18"/>
          <w:szCs w:val="18"/>
        </w:rPr>
      </w:pPr>
      <w:r>
        <w:rPr>
          <w:rFonts w:cs="Trebuchet MS" w:ascii="Trebuchet MS" w:hAnsi="Trebuchet MS"/>
          <w:spacing w:val="-3"/>
          <w:sz w:val="18"/>
          <w:szCs w:val="18"/>
        </w:rPr>
      </w:r>
    </w:p>
    <w:p>
      <w:pPr>
        <w:pStyle w:val="Normal"/>
        <w:tabs>
          <w:tab w:val="clear" w:pos="708"/>
          <w:tab w:val="left" w:pos="-720" w:leader="none"/>
        </w:tabs>
        <w:suppressAutoHyphens w:val="true"/>
        <w:ind w:left="426" w:hanging="0"/>
        <w:jc w:val="both"/>
        <w:rPr>
          <w:rFonts w:ascii="Trebuchet MS" w:hAnsi="Trebuchet MS" w:cs="Trebuchet MS"/>
          <w:spacing w:val="-3"/>
          <w:sz w:val="18"/>
          <w:szCs w:val="18"/>
        </w:rPr>
      </w:pPr>
      <w:r>
        <w:rPr>
          <w:rFonts w:cs="Trebuchet MS" w:ascii="Trebuchet MS" w:hAnsi="Trebuchet MS"/>
          <w:spacing w:val="-3"/>
          <w:sz w:val="18"/>
          <w:szCs w:val="18"/>
        </w:rPr>
      </w:r>
    </w:p>
    <w:p>
      <w:pPr>
        <w:pStyle w:val="Normal"/>
        <w:tabs>
          <w:tab w:val="clear" w:pos="708"/>
          <w:tab w:val="left" w:pos="-720" w:leader="none"/>
        </w:tabs>
        <w:suppressAutoHyphens w:val="true"/>
        <w:ind w:left="426" w:hanging="0"/>
        <w:jc w:val="both"/>
        <w:rPr>
          <w:rFonts w:ascii="Trebuchet MS" w:hAnsi="Trebuchet MS" w:cs="Trebuchet MS"/>
          <w:spacing w:val="-3"/>
          <w:sz w:val="18"/>
          <w:szCs w:val="18"/>
        </w:rPr>
      </w:pPr>
      <w:r>
        <w:rPr>
          <w:rFonts w:cs="Trebuchet MS" w:ascii="Trebuchet MS" w:hAnsi="Trebuchet MS"/>
          <w:spacing w:val="-3"/>
          <w:sz w:val="18"/>
          <w:szCs w:val="18"/>
        </w:rPr>
      </w:r>
    </w:p>
    <w:p>
      <w:pPr>
        <w:pStyle w:val="Normal"/>
        <w:jc w:val="both"/>
        <w:rPr>
          <w:rFonts w:ascii="Trebuchet MS" w:hAnsi="Trebuchet MS" w:cs="Trebuchet MS"/>
          <w:spacing w:val="-3"/>
          <w:sz w:val="18"/>
          <w:szCs w:val="18"/>
        </w:rPr>
      </w:pPr>
      <w:r>
        <w:rPr>
          <w:rFonts w:cs="Trebuchet MS" w:ascii="Trebuchet MS" w:hAnsi="Trebuchet MS"/>
          <w:spacing w:val="-3"/>
          <w:sz w:val="18"/>
          <w:szCs w:val="18"/>
        </w:rPr>
      </w:r>
    </w:p>
    <w:p>
      <w:pPr>
        <w:pStyle w:val="Normal"/>
        <w:jc w:val="both"/>
        <w:rPr>
          <w:rFonts w:ascii="Trebuchet MS" w:hAnsi="Trebuchet MS" w:cs="Trebuchet MS"/>
          <w:b/>
          <w:b/>
          <w:sz w:val="18"/>
          <w:szCs w:val="18"/>
          <w:lang w:val="es-ES"/>
        </w:rPr>
      </w:pPr>
      <w:r>
        <w:rPr>
          <w:rFonts w:cs="Trebuchet MS" w:ascii="Trebuchet MS" w:hAnsi="Trebuchet MS"/>
          <w:sz w:val="18"/>
          <w:szCs w:val="18"/>
        </w:rPr>
        <w:tab/>
        <w:tab/>
        <w:tab/>
        <w:t>“</w:t>
      </w:r>
      <w:r>
        <w:rPr>
          <w:rFonts w:cs="Arial" w:ascii="Trebuchet MS" w:hAnsi="Trebuchet MS"/>
          <w:b/>
          <w:bCs/>
          <w:sz w:val="18"/>
          <w:szCs w:val="18"/>
        </w:rPr>
        <w:t>NACIONAL SEGUROS PATRIMONIALES Y FIANZAS S.A.”</w:t>
      </w:r>
    </w:p>
    <w:p>
      <w:pPr>
        <w:pStyle w:val="Normal"/>
        <w:jc w:val="both"/>
        <w:rPr>
          <w:rFonts w:ascii="Trebuchet MS" w:hAnsi="Trebuchet MS" w:cs="Trebuchet MS"/>
          <w:b/>
          <w:b/>
          <w:sz w:val="18"/>
          <w:szCs w:val="18"/>
          <w:lang w:val="es-ES"/>
        </w:rPr>
      </w:pPr>
      <w:r>
        <w:rPr>
          <w:rFonts w:cs="Trebuchet MS" w:ascii="Trebuchet MS" w:hAnsi="Trebuchet MS"/>
          <w:b/>
          <w:sz w:val="18"/>
          <w:szCs w:val="18"/>
          <w:lang w:val="es-ES"/>
        </w:rPr>
      </w:r>
    </w:p>
    <w:p>
      <w:pPr>
        <w:pStyle w:val="Normal"/>
        <w:tabs>
          <w:tab w:val="clear" w:pos="708"/>
          <w:tab w:val="center" w:pos="4680" w:leader="none"/>
        </w:tabs>
        <w:jc w:val="both"/>
        <w:rPr>
          <w:rFonts w:ascii="Trebuchet MS" w:hAnsi="Trebuchet MS" w:cs="Trebuchet MS"/>
          <w:b/>
          <w:b/>
          <w:sz w:val="18"/>
          <w:szCs w:val="18"/>
          <w:lang w:val="es-ES"/>
        </w:rPr>
      </w:pPr>
      <w:r>
        <w:rPr>
          <w:rFonts w:cs="Trebuchet MS" w:ascii="Trebuchet MS" w:hAnsi="Trebuchet MS"/>
          <w:b/>
          <w:sz w:val="18"/>
          <w:szCs w:val="18"/>
          <w:lang w:val="es-ES"/>
        </w:rPr>
      </w:r>
    </w:p>
    <w:p>
      <w:pPr>
        <w:pStyle w:val="TextBodyIndent"/>
        <w:widowControl/>
        <w:rPr>
          <w:rFonts w:ascii="Trebuchet MS" w:hAnsi="Trebuchet MS" w:cs="Trebuchet MS"/>
          <w:sz w:val="18"/>
          <w:szCs w:val="18"/>
          <w:lang w:val="es-ES"/>
        </w:rPr>
      </w:pPr>
      <w:r>
        <w:rPr>
          <w:rFonts w:cs="Trebuchet MS" w:ascii="Trebuchet MS" w:hAnsi="Trebuchet MS"/>
          <w:sz w:val="18"/>
          <w:szCs w:val="18"/>
          <w:lang w:val="es-ES"/>
        </w:rPr>
      </w:r>
    </w:p>
    <w:sectPr>
      <w:headerReference w:type="default" r:id="rId2"/>
      <w:footerReference w:type="default" r:id="rId3"/>
      <w:type w:val="nextPage"/>
      <w:pgSz w:w="12240" w:h="15840"/>
      <w:pgMar w:left="1701" w:right="1701"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G Times">
    <w:charset w:val="00"/>
    <w:family w:val="roman"/>
    <w:pitch w:val="variable"/>
  </w:font>
  <w:font w:name="Trebuchet MS">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0"/>
      <w:lang w:val="es-ES_tradnl" w:bidi="ar-SA" w:eastAsia="zh-CN"/>
    </w:rPr>
  </w:style>
  <w:style w:type="paragraph" w:styleId="Heading1">
    <w:name w:val="Heading 1"/>
    <w:basedOn w:val="Normal"/>
    <w:next w:val="Normal"/>
    <w:qFormat/>
    <w:pPr>
      <w:keepNext w:val="true"/>
      <w:widowControl w:val="false"/>
      <w:numPr>
        <w:ilvl w:val="0"/>
        <w:numId w:val="1"/>
      </w:numPr>
      <w:ind w:left="426" w:hanging="0"/>
      <w:jc w:val="center"/>
      <w:outlineLvl w:val="0"/>
    </w:pPr>
    <w:rPr>
      <w:rFonts w:ascii="Arial" w:hAnsi="Arial" w:cs="Arial"/>
      <w:b/>
      <w:sz w:val="16"/>
    </w:rPr>
  </w:style>
  <w:style w:type="character" w:styleId="WW8Num1z0">
    <w:name w:val="WW8Num1z0"/>
    <w:qFormat/>
    <w:rPr/>
  </w:style>
  <w:style w:type="character" w:styleId="WW8Num2z0">
    <w:name w:val="WW8Num2z0"/>
    <w:qFormat/>
    <w:rPr>
      <w:rFonts w:ascii="Times New Roman" w:hAnsi="Times New Roman" w:cs="Times New Roman"/>
      <w:b w:val="false"/>
      <w:i w:val="false"/>
      <w:sz w:val="24"/>
      <w:u w:val="none"/>
    </w:rPr>
  </w:style>
  <w:style w:type="character" w:styleId="WW8Num3z0">
    <w:name w:val="WW8Num3z0"/>
    <w:qFormat/>
    <w:rPr>
      <w:rFonts w:ascii="Times New Roman" w:hAnsi="Times New Roman" w:cs="Times New Roman"/>
      <w:b w:val="false"/>
      <w:i w:val="false"/>
      <w:sz w:val="24"/>
      <w:u w:val="none"/>
    </w:rPr>
  </w:style>
  <w:style w:type="character" w:styleId="WW8Num5z0">
    <w:name w:val="WW8Num5z0"/>
    <w:qFormat/>
    <w:rPr/>
  </w:style>
  <w:style w:type="character" w:styleId="WW8Num6z0">
    <w:name w:val="WW8Num6z0"/>
    <w:qFormat/>
    <w:rPr/>
  </w:style>
  <w:style w:type="character" w:styleId="WW8Num8z0">
    <w:name w:val="WW8Num8z0"/>
    <w:qFormat/>
    <w:rPr>
      <w:rFonts w:ascii="Times New Roman" w:hAnsi="Times New Roman" w:cs="Times New Roman"/>
      <w:b w:val="false"/>
      <w:i w:val="false"/>
      <w:sz w:val="24"/>
      <w:u w:val="none"/>
    </w:rPr>
  </w:style>
  <w:style w:type="character" w:styleId="WW8Num9z0">
    <w:name w:val="WW8Num9z0"/>
    <w:qFormat/>
    <w:rPr/>
  </w:style>
  <w:style w:type="character" w:styleId="WW8Num10z0">
    <w:name w:val="WW8Num10z0"/>
    <w:qFormat/>
    <w:rPr>
      <w:rFonts w:ascii="Times New Roman" w:hAnsi="Times New Roman" w:cs="Times New Roman"/>
      <w:b w:val="false"/>
      <w:i w:val="false"/>
      <w:sz w:val="24"/>
      <w:u w:val="none"/>
    </w:rPr>
  </w:style>
  <w:style w:type="character" w:styleId="WW8Num11z0">
    <w:name w:val="WW8Num11z0"/>
    <w:qFormat/>
    <w:rPr/>
  </w:style>
  <w:style w:type="character" w:styleId="WW8Num13z0">
    <w:name w:val="WW8Num13z0"/>
    <w:qFormat/>
    <w:rPr>
      <w:rFonts w:ascii="Times New Roman" w:hAnsi="Times New Roman" w:cs="Times New Roman"/>
      <w:b w:val="false"/>
      <w:i w:val="false"/>
      <w:sz w:val="24"/>
      <w:u w:val="none"/>
    </w:rPr>
  </w:style>
  <w:style w:type="character" w:styleId="WW8Num14z0">
    <w:name w:val="WW8Num14z0"/>
    <w:qFormat/>
    <w:rPr/>
  </w:style>
  <w:style w:type="character" w:styleId="WW8Num15z0">
    <w:name w:val="WW8Num15z0"/>
    <w:qFormat/>
    <w:rPr>
      <w:rFonts w:ascii="Times New Roman" w:hAnsi="Times New Roman" w:cs="Times New Roman"/>
      <w:b w:val="false"/>
      <w:i w:val="false"/>
      <w:sz w:val="24"/>
      <w:u w:val="none"/>
    </w:rPr>
  </w:style>
  <w:style w:type="character" w:styleId="WW8Num16z0">
    <w:name w:val="WW8Num16z0"/>
    <w:qFormat/>
    <w:rPr>
      <w:b w:val="false"/>
      <w:i w:val="false"/>
    </w:rPr>
  </w:style>
  <w:style w:type="character" w:styleId="WW8Num17z0">
    <w:name w:val="WW8Num17z0"/>
    <w:qFormat/>
    <w:rPr>
      <w:rFonts w:ascii="Times New Roman" w:hAnsi="Times New Roman" w:cs="Times New Roman"/>
      <w:b w:val="false"/>
      <w:i w:val="false"/>
      <w:sz w:val="24"/>
      <w:u w:val="none"/>
    </w:rPr>
  </w:style>
  <w:style w:type="character" w:styleId="WW8Num18z0">
    <w:name w:val="WW8Num18z0"/>
    <w:qFormat/>
    <w:rPr/>
  </w:style>
  <w:style w:type="character" w:styleId="WW8Num19z0">
    <w:name w:val="WW8Num19z0"/>
    <w:qFormat/>
    <w:rPr>
      <w:rFonts w:ascii="Times New Roman" w:hAnsi="Times New Roman" w:cs="Times New Roman"/>
      <w:b w:val="false"/>
      <w:i w:val="false"/>
      <w:sz w:val="24"/>
      <w:u w:val="none"/>
    </w:rPr>
  </w:style>
  <w:style w:type="character" w:styleId="WW8Num20z0">
    <w:name w:val="WW8Num20z0"/>
    <w:qFormat/>
    <w:rPr>
      <w:rFonts w:ascii="Times New Roman" w:hAnsi="Times New Roman" w:cs="Times New Roman"/>
      <w:b w:val="false"/>
      <w:i w:val="false"/>
      <w:sz w:val="24"/>
      <w:u w:val="none"/>
    </w:rPr>
  </w:style>
  <w:style w:type="character" w:styleId="WW8Num21z0">
    <w:name w:val="WW8Num21z0"/>
    <w:qFormat/>
    <w:rPr>
      <w:rFonts w:ascii="Times New Roman" w:hAnsi="Times New Roman" w:cs="Times New Roman"/>
      <w:b w:val="false"/>
      <w:i w:val="false"/>
      <w:sz w:val="24"/>
      <w:u w:val="none"/>
    </w:rPr>
  </w:style>
  <w:style w:type="character" w:styleId="WW8Num22z0">
    <w:name w:val="WW8Num22z0"/>
    <w:qFormat/>
    <w:rPr>
      <w:rFonts w:ascii="Times New Roman" w:hAnsi="Times New Roman" w:cs="Times New Roman"/>
      <w:b w:val="false"/>
      <w:i w:val="false"/>
      <w:sz w:val="24"/>
      <w:u w:val="none"/>
    </w:rPr>
  </w:style>
  <w:style w:type="character" w:styleId="WW8Num23z0">
    <w:name w:val="WW8Num23z0"/>
    <w:qFormat/>
    <w:rPr>
      <w:rFonts w:ascii="Times New Roman" w:hAnsi="Times New Roman" w:cs="Times New Roman"/>
      <w:b w:val="false"/>
      <w:i w:val="false"/>
      <w:sz w:val="24"/>
      <w:u w:val="none"/>
    </w:rPr>
  </w:style>
  <w:style w:type="character" w:styleId="WW8Num24z0">
    <w:name w:val="WW8Num24z0"/>
    <w:qFormat/>
    <w:rPr>
      <w:rFonts w:ascii="Times New Roman" w:hAnsi="Times New Roman" w:cs="Times New Roman"/>
      <w:b w:val="false"/>
      <w:i w:val="false"/>
      <w:sz w:val="24"/>
      <w:u w:val="none"/>
    </w:rPr>
  </w:style>
  <w:style w:type="character" w:styleId="WW8Num25z0">
    <w:name w:val="WW8Num25z0"/>
    <w:qFormat/>
    <w:rPr>
      <w:rFonts w:ascii="Times New Roman" w:hAnsi="Times New Roman" w:cs="Times New Roman"/>
      <w:b w:val="false"/>
      <w:i w:val="false"/>
      <w:sz w:val="24"/>
      <w:u w:val="none"/>
    </w:rPr>
  </w:style>
  <w:style w:type="character" w:styleId="WW8Num26z0">
    <w:name w:val="WW8Num26z0"/>
    <w:qFormat/>
    <w:rPr>
      <w:rFonts w:ascii="Times New Roman" w:hAnsi="Times New Roman" w:cs="Times New Roman"/>
      <w:b w:val="false"/>
      <w:i w:val="false"/>
      <w:sz w:val="24"/>
      <w:u w:val="none"/>
    </w:rPr>
  </w:style>
  <w:style w:type="character" w:styleId="WW8Num27z0">
    <w:name w:val="WW8Num27z0"/>
    <w:qFormat/>
    <w:rPr>
      <w:rFonts w:ascii="Times New Roman" w:hAnsi="Times New Roman" w:cs="Times New Roman"/>
      <w:b w:val="false"/>
      <w:i w:val="false"/>
      <w:sz w:val="24"/>
      <w:u w:val="none"/>
    </w:rPr>
  </w:style>
  <w:style w:type="character" w:styleId="WW8Num28z0">
    <w:name w:val="WW8Num28z0"/>
    <w:qFormat/>
    <w:rPr/>
  </w:style>
  <w:style w:type="character" w:styleId="WW8Num29z0">
    <w:name w:val="WW8Num29z0"/>
    <w:qFormat/>
    <w:rPr/>
  </w:style>
  <w:style w:type="character" w:styleId="WW8Num30z0">
    <w:name w:val="WW8Num30z0"/>
    <w:qFormat/>
    <w:rPr>
      <w:rFonts w:ascii="Times New Roman" w:hAnsi="Times New Roman" w:cs="Times New Roman"/>
      <w:b w:val="false"/>
      <w:i w:val="false"/>
      <w:sz w:val="24"/>
      <w:u w:val="none"/>
    </w:rPr>
  </w:style>
  <w:style w:type="character" w:styleId="WW8Num31z0">
    <w:name w:val="WW8Num31z0"/>
    <w:qFormat/>
    <w:rPr>
      <w:rFonts w:ascii="Times New Roman" w:hAnsi="Times New Roman" w:cs="Times New Roman"/>
      <w:b w:val="false"/>
      <w:i w:val="false"/>
      <w:sz w:val="24"/>
      <w:u w:val="none"/>
    </w:rPr>
  </w:style>
  <w:style w:type="character" w:styleId="WW8Num32z0">
    <w:name w:val="WW8Num32z0"/>
    <w:qFormat/>
    <w:rPr>
      <w:rFonts w:ascii="Times New Roman" w:hAnsi="Times New Roman" w:cs="Times New Roman"/>
      <w:b w:val="false"/>
      <w:i w:val="false"/>
      <w:sz w:val="24"/>
      <w:u w:val="none"/>
    </w:rPr>
  </w:style>
  <w:style w:type="character" w:styleId="WW8Num34z0">
    <w:name w:val="WW8Num34z0"/>
    <w:qFormat/>
    <w:rPr/>
  </w:style>
  <w:style w:type="character" w:styleId="WW8Num35z0">
    <w:name w:val="WW8Num35z0"/>
    <w:qFormat/>
    <w:rPr>
      <w:rFonts w:ascii="Times New Roman" w:hAnsi="Times New Roman" w:cs="Times New Roman"/>
      <w:b w:val="false"/>
      <w:i w:val="false"/>
      <w:sz w:val="24"/>
      <w:u w:val="none"/>
    </w:rPr>
  </w:style>
  <w:style w:type="character" w:styleId="WW8Num36z0">
    <w:name w:val="WW8Num36z0"/>
    <w:qFormat/>
    <w:rPr>
      <w:rFonts w:ascii="Times New Roman" w:hAnsi="Times New Roman" w:cs="Times New Roman"/>
      <w:b w:val="false"/>
      <w:i w:val="false"/>
      <w:sz w:val="24"/>
      <w:u w:val="none"/>
    </w:rPr>
  </w:style>
  <w:style w:type="character" w:styleId="WW8Num37z0">
    <w:name w:val="WW8Num37z0"/>
    <w:qFormat/>
    <w:rPr/>
  </w:style>
  <w:style w:type="character" w:styleId="WW8Num38z0">
    <w:name w:val="WW8Num38z0"/>
    <w:qFormat/>
    <w:rPr>
      <w:rFonts w:ascii="Times New Roman" w:hAnsi="Times New Roman" w:cs="Times New Roman"/>
      <w:b w:val="false"/>
      <w:i w:val="false"/>
      <w:sz w:val="24"/>
      <w:u w:val="none"/>
    </w:rPr>
  </w:style>
  <w:style w:type="character" w:styleId="WW8Num39z0">
    <w:name w:val="WW8Num39z0"/>
    <w:qFormat/>
    <w:rPr>
      <w:rFonts w:ascii="Times New Roman" w:hAnsi="Times New Roman" w:cs="Times New Roman"/>
      <w:b w:val="false"/>
      <w:i w:val="false"/>
      <w:sz w:val="24"/>
      <w:u w:val="none"/>
    </w:rPr>
  </w:style>
  <w:style w:type="character" w:styleId="WW8Num40z0">
    <w:name w:val="WW8Num40z0"/>
    <w:qFormat/>
    <w:rPr>
      <w:rFonts w:ascii="Times New Roman" w:hAnsi="Times New Roman" w:cs="Times New Roman"/>
      <w:b w:val="false"/>
      <w:i w:val="false"/>
      <w:sz w:val="24"/>
      <w:u w:val="none"/>
    </w:rPr>
  </w:style>
  <w:style w:type="character" w:styleId="WW8Num41z0">
    <w:name w:val="WW8Num41z0"/>
    <w:qFormat/>
    <w:rPr>
      <w:rFonts w:ascii="Times New Roman" w:hAnsi="Times New Roman" w:cs="Times New Roman"/>
      <w:b w:val="false"/>
      <w:i w:val="false"/>
      <w:sz w:val="24"/>
      <w:u w:val="none"/>
    </w:rPr>
  </w:style>
  <w:style w:type="character" w:styleId="WW8NumSt6z0">
    <w:name w:val="WW8NumSt6z0"/>
    <w:qFormat/>
    <w:rPr>
      <w:rFonts w:ascii="Times New Roman" w:hAnsi="Times New Roman" w:cs="Times New Roman"/>
      <w:b w:val="false"/>
      <w:i w:val="false"/>
      <w:sz w:val="24"/>
      <w:u w:val="none"/>
    </w:rPr>
  </w:style>
  <w:style w:type="character" w:styleId="Fuentedeprrafopredeter">
    <w:name w:val="Fuente de párrafo predeter."/>
    <w:qFormat/>
    <w:rPr/>
  </w:style>
  <w:style w:type="character" w:styleId="TextoindependienteCar">
    <w:name w:val="Texto independiente Car"/>
    <w:qFormat/>
    <w:rPr>
      <w:b/>
      <w:sz w:val="24"/>
      <w:u w:val="single"/>
      <w:lang w:val="es-E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jc w:val="center"/>
    </w:pPr>
    <w:rPr>
      <w:b/>
      <w:u w:val="single"/>
      <w:lang w:val="es-E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oindependiente2">
    <w:name w:val="Texto independiente 2"/>
    <w:basedOn w:val="Normal"/>
    <w:qFormat/>
    <w:pPr>
      <w:widowControl w:val="false"/>
      <w:tabs>
        <w:tab w:val="clear" w:pos="708"/>
        <w:tab w:val="left" w:pos="-720" w:leader="none"/>
        <w:tab w:val="left" w:pos="1134" w:leader="none"/>
        <w:tab w:val="left" w:pos="1701" w:leader="none"/>
      </w:tabs>
      <w:suppressAutoHyphens w:val="true"/>
      <w:spacing w:lineRule="auto" w:line="336"/>
      <w:jc w:val="both"/>
    </w:pPr>
    <w:rPr>
      <w:rFonts w:ascii="CG Times" w:hAnsi="CG Times" w:cs="CG Times"/>
      <w:spacing w:val="-3"/>
    </w:rPr>
  </w:style>
  <w:style w:type="paragraph" w:styleId="TextBodyIndent">
    <w:name w:val="Body Text Indent"/>
    <w:basedOn w:val="Normal"/>
    <w:pPr>
      <w:widowControl w:val="false"/>
      <w:ind w:left="708" w:hanging="0"/>
      <w:jc w:val="both"/>
    </w:pPr>
    <w:rPr>
      <w:sz w:val="20"/>
      <w:lang w:val="es-ES"/>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tabs>
        <w:tab w:val="clear" w:pos="708"/>
        <w:tab w:val="center" w:pos="4252" w:leader="none"/>
        <w:tab w:val="right" w:pos="8504" w:leader="none"/>
      </w:tabs>
    </w:pPr>
    <w:rPr/>
  </w:style>
  <w:style w:type="paragraph" w:styleId="Footer">
    <w:name w:val="Footer"/>
    <w:basedOn w:val="Normal"/>
    <w:pPr>
      <w:tabs>
        <w:tab w:val="clear" w:pos="708"/>
        <w:tab w:val="center" w:pos="4252" w:leader="none"/>
        <w:tab w:val="right" w:pos="8504"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2007-03-25T16:35:00Z</dcterms:created>
  <dc:creator>Usuario</dc:creator>
  <dc:description/>
  <cp:keywords/>
  <dc:language>en-US</dc:language>
  <cp:lastModifiedBy>Jaime Alejandro Beltran</cp:lastModifiedBy>
  <cp:lastPrinted>2003-01-20T15:50:00Z</cp:lastPrinted>
  <dcterms:modified xsi:type="dcterms:W3CDTF">2015-06-02T17:28:00Z</dcterms:modified>
  <cp:revision>7</cp:revision>
  <dc:subject/>
  <dc:title>CLAUSULA DE AUTORIDADES PUBLICAS</dc:title>
</cp:coreProperties>
</file>