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left"/>
        <w:rPr>
          <w:rFonts w:ascii="Arial;Arial" w:hAnsi="Arial;Arial" w:cs="Arial;Arial"/>
          <w:sz w:val="18"/>
          <w:szCs w:val="18"/>
        </w:rPr>
      </w:pPr>
      <w:r>
        <w:rPr>
          <w:rFonts w:cs="Arial;Arial" w:ascii="Arial;Arial" w:hAnsi="Arial;Arial"/>
          <w:sz w:val="18"/>
          <w:szCs w:val="18"/>
        </w:rPr>
      </w:r>
    </w:p>
    <w:p>
      <w:pPr>
        <w:pStyle w:val="Normal"/>
        <w:tabs>
          <w:tab w:val="clear" w:pos="708"/>
          <w:tab w:val="right" w:pos="9360" w:leader="none"/>
        </w:tabs>
        <w:suppressAutoHyphens w:val="true"/>
        <w:jc w:val="center"/>
        <w:rPr>
          <w:rFonts w:ascii="Trebuchet MS;Trebuchet MS" w:hAnsi="Trebuchet MS;Trebuchet MS" w:cs="Arial;Arial"/>
          <w:b/>
          <w:b/>
          <w:sz w:val="18"/>
          <w:szCs w:val="18"/>
        </w:rPr>
      </w:pPr>
      <w:r>
        <w:rPr>
          <w:rFonts w:cs="Arial;Arial" w:ascii="Trebuchet MS;Trebuchet MS" w:hAnsi="Trebuchet MS;Trebuchet MS"/>
          <w:b/>
          <w:sz w:val="18"/>
          <w:szCs w:val="18"/>
        </w:rPr>
        <w:t>PÓLIZA DE SEGURO DE TODO RIESGO DE DAÑOS A LA PROPIEDAD</w:t>
      </w:r>
    </w:p>
    <w:p>
      <w:pPr>
        <w:pStyle w:val="Normal"/>
        <w:ind w:left="2800" w:hanging="0"/>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Código Asignado 115-910101-2007 06 001</w:t>
      </w:r>
    </w:p>
    <w:p>
      <w:pPr>
        <w:pStyle w:val="Normal"/>
        <w:ind w:left="640" w:firstLine="80"/>
        <w:rPr>
          <w:rFonts w:ascii="Trebuchet MS;Trebuchet MS" w:hAnsi="Trebuchet MS;Trebuchet MS"/>
          <w:b/>
          <w:b/>
          <w:spacing w:val="-2"/>
          <w:sz w:val="18"/>
          <w:szCs w:val="18"/>
        </w:rPr>
      </w:pPr>
      <w:r>
        <w:rPr>
          <w:rFonts w:eastAsia="Trebuchet MS;Trebuchet MS" w:cs="Trebuchet MS;Trebuchet MS" w:ascii="Trebuchet MS;Trebuchet MS" w:hAnsi="Trebuchet MS;Trebuchet MS"/>
          <w:b/>
          <w:spacing w:val="-2"/>
          <w:sz w:val="18"/>
          <w:szCs w:val="18"/>
        </w:rPr>
        <w:t xml:space="preserve">         </w:t>
      </w:r>
      <w:r>
        <w:rPr>
          <w:rFonts w:cs="Arial;Arial" w:ascii="Trebuchet MS;Trebuchet MS" w:hAnsi="Trebuchet MS;Trebuchet MS"/>
          <w:b/>
          <w:spacing w:val="-2"/>
          <w:sz w:val="18"/>
          <w:szCs w:val="18"/>
        </w:rPr>
        <w:t>RESOLUCIÓN ADMINISTRATIVA /SPVS/IS/No. 577 de fecha 18 de Julio de 2007</w:t>
      </w:r>
    </w:p>
    <w:p>
      <w:pPr>
        <w:pStyle w:val="Normal"/>
        <w:ind w:left="640" w:firstLine="80"/>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TextBody"/>
        <w:rPr>
          <w:rFonts w:ascii="Trebuchet MS;Trebuchet MS" w:hAnsi="Trebuchet MS;Trebuchet MS" w:cs="Trebuchet MS;Trebuchet MS"/>
          <w:b w:val="false"/>
          <w:b w:val="false"/>
          <w:spacing w:val="-2"/>
          <w:sz w:val="18"/>
          <w:szCs w:val="18"/>
          <w:lang w:val="es-ES_tradnl"/>
        </w:rPr>
      </w:pPr>
      <w:r>
        <w:rPr>
          <w:rFonts w:cs="Trebuchet MS;Trebuchet MS" w:ascii="Trebuchet MS;Trebuchet MS" w:hAnsi="Trebuchet MS;Trebuchet MS"/>
          <w:b w:val="false"/>
          <w:spacing w:val="-2"/>
          <w:sz w:val="18"/>
          <w:szCs w:val="18"/>
          <w:lang w:val="es-ES_tradnl"/>
        </w:rPr>
      </w:r>
    </w:p>
    <w:p>
      <w:pPr>
        <w:pStyle w:val="Textoindependiente2"/>
        <w:tabs>
          <w:tab w:val="clear" w:pos="1134"/>
          <w:tab w:val="clear" w:pos="1701"/>
          <w:tab w:val="left" w:pos="-720" w:leader="none"/>
        </w:tabs>
        <w:spacing w:lineRule="auto" w:line="240"/>
        <w:ind w:left="360" w:hanging="0"/>
        <w:jc w:val="center"/>
        <w:rPr>
          <w:rFonts w:ascii="Trebuchet MS;Trebuchet MS" w:hAnsi="Trebuchet MS;Trebuchet MS" w:cs="Trebuchet MS;Trebuchet MS"/>
          <w:b/>
          <w:b/>
          <w:sz w:val="18"/>
          <w:szCs w:val="18"/>
        </w:rPr>
      </w:pPr>
      <w:r>
        <w:rPr>
          <w:rFonts w:cs="Trebuchet MS;Trebuchet MS" w:ascii="Trebuchet MS;Trebuchet MS" w:hAnsi="Trebuchet MS;Trebuchet MS"/>
          <w:b/>
          <w:sz w:val="18"/>
          <w:szCs w:val="18"/>
        </w:rPr>
        <w:t>CLAUSULA DE CAIDA DE ARBOLES</w:t>
      </w:r>
    </w:p>
    <w:p>
      <w:pPr>
        <w:pStyle w:val="Normal"/>
        <w:ind w:left="2160" w:hanging="0"/>
        <w:rPr>
          <w:rFonts w:ascii="Trebuchet MS;Trebuchet MS" w:hAnsi="Trebuchet MS;Trebuchet MS"/>
          <w:b/>
          <w:b/>
          <w:spacing w:val="-2"/>
          <w:sz w:val="18"/>
          <w:szCs w:val="18"/>
        </w:rPr>
      </w:pPr>
      <w:r>
        <w:rPr>
          <w:rFonts w:eastAsia="Trebuchet MS;Trebuchet MS" w:cs="Trebuchet MS;Trebuchet MS" w:ascii="Trebuchet MS;Trebuchet MS" w:hAnsi="Trebuchet MS;Trebuchet MS"/>
          <w:b/>
          <w:spacing w:val="-2"/>
          <w:sz w:val="18"/>
          <w:szCs w:val="18"/>
        </w:rPr>
        <w:t xml:space="preserve">    </w:t>
      </w:r>
      <w:r>
        <w:rPr>
          <w:rFonts w:cs="Arial;Arial" w:ascii="Trebuchet MS;Trebuchet MS" w:hAnsi="Trebuchet MS;Trebuchet MS"/>
          <w:b/>
          <w:spacing w:val="-2"/>
          <w:sz w:val="18"/>
          <w:szCs w:val="18"/>
        </w:rPr>
        <w:t>Código Asignado 115-910101-2007 06 001-2404</w:t>
      </w:r>
    </w:p>
    <w:p>
      <w:pPr>
        <w:pStyle w:val="Normal"/>
        <w:rPr>
          <w:rFonts w:ascii="Trebuchet MS;Trebuchet MS" w:hAnsi="Trebuchet MS;Trebuchet MS" w:cs="Arial;Arial"/>
          <w:b/>
          <w:b/>
          <w:spacing w:val="-2"/>
          <w:sz w:val="18"/>
          <w:szCs w:val="18"/>
        </w:rPr>
      </w:pPr>
      <w:r>
        <w:rPr>
          <w:rFonts w:eastAsia="Trebuchet MS;Trebuchet MS" w:cs="Trebuchet MS;Trebuchet MS" w:ascii="Trebuchet MS;Trebuchet MS" w:hAnsi="Trebuchet MS;Trebuchet MS"/>
          <w:b/>
          <w:spacing w:val="-2"/>
          <w:sz w:val="18"/>
          <w:szCs w:val="18"/>
        </w:rPr>
        <w:t xml:space="preserve">                  </w:t>
      </w:r>
      <w:r>
        <w:rPr>
          <w:rFonts w:cs="Arial;Arial" w:ascii="Trebuchet MS;Trebuchet MS" w:hAnsi="Trebuchet MS;Trebuchet MS"/>
          <w:b/>
          <w:spacing w:val="-2"/>
          <w:sz w:val="18"/>
          <w:szCs w:val="18"/>
        </w:rPr>
        <w:t>RESOLUCIÓN ADMINISTRATIVA /SPVS/IS/No. 577-2007 de fecha 18 de julio de 2007</w:t>
      </w:r>
    </w:p>
    <w:p>
      <w:pPr>
        <w:pStyle w:val="Normal"/>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jc w:val="both"/>
        <w:rPr>
          <w:rFonts w:ascii="Trebuchet MS;Trebuchet MS" w:hAnsi="Trebuchet MS;Trebuchet MS" w:cs="Trebuchet MS;Trebuchet MS"/>
          <w:b/>
          <w:b/>
          <w:spacing w:val="-2"/>
          <w:sz w:val="18"/>
          <w:szCs w:val="18"/>
        </w:rPr>
      </w:pPr>
      <w:r>
        <w:rPr>
          <w:rFonts w:cs="Trebuchet MS;Trebuchet MS" w:ascii="Trebuchet MS;Trebuchet MS" w:hAnsi="Trebuchet MS;Trebuchet MS"/>
          <w:b/>
          <w:spacing w:val="-2"/>
          <w:sz w:val="18"/>
          <w:szCs w:val="18"/>
        </w:rPr>
      </w:r>
    </w:p>
    <w:p>
      <w:pPr>
        <w:pStyle w:val="Normal"/>
        <w:jc w:val="both"/>
        <w:rPr/>
      </w:pPr>
      <w:r>
        <w:rPr>
          <w:rFonts w:cs="Trebuchet MS;Trebuchet MS" w:ascii="Trebuchet MS;Trebuchet MS" w:hAnsi="Trebuchet MS;Trebuchet MS"/>
          <w:sz w:val="18"/>
          <w:szCs w:val="18"/>
        </w:rPr>
        <w:t xml:space="preserve">En consideración al pago de la prima adicional correspondiente, queda entendido y convenido que, no obstante lo establecido en las Condiciones Generales de la Póliza, esta se extiende a cubrir pérdidas o daños, ocasionados directamente a los bienes asegurados y hasta los valores asegurados establecidos en la misma, como consecuencia de </w:t>
      </w:r>
      <w:r>
        <w:rPr>
          <w:rFonts w:cs="Trebuchet MS;Trebuchet MS" w:ascii="Trebuchet MS;Trebuchet MS" w:hAnsi="Trebuchet MS;Trebuchet MS"/>
          <w:b/>
          <w:sz w:val="18"/>
          <w:szCs w:val="18"/>
        </w:rPr>
        <w:t>CAÍDA DE</w:t>
      </w:r>
      <w:r>
        <w:rPr>
          <w:rFonts w:cs="Trebuchet MS;Trebuchet MS" w:ascii="Trebuchet MS;Trebuchet MS" w:hAnsi="Trebuchet MS;Trebuchet MS"/>
          <w:sz w:val="18"/>
          <w:szCs w:val="18"/>
        </w:rPr>
        <w:t xml:space="preserve"> </w:t>
      </w:r>
      <w:r>
        <w:rPr>
          <w:rFonts w:cs="Trebuchet MS;Trebuchet MS" w:ascii="Trebuchet MS;Trebuchet MS" w:hAnsi="Trebuchet MS;Trebuchet MS"/>
          <w:b/>
          <w:sz w:val="18"/>
          <w:szCs w:val="18"/>
        </w:rPr>
        <w:t>ÁRBOLES</w:t>
      </w:r>
      <w:r>
        <w:rPr>
          <w:rFonts w:cs="Trebuchet MS;Trebuchet MS" w:ascii="Trebuchet MS;Trebuchet MS" w:hAnsi="Trebuchet MS;Trebuchet MS"/>
          <w:sz w:val="18"/>
          <w:szCs w:val="18"/>
        </w:rPr>
        <w:t>.</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pPr>
      <w:r>
        <w:rPr>
          <w:rFonts w:cs="Trebuchet MS;Trebuchet MS" w:ascii="Trebuchet MS;Trebuchet MS" w:hAnsi="Trebuchet MS;Trebuchet MS"/>
          <w:b/>
          <w:sz w:val="18"/>
          <w:szCs w:val="18"/>
        </w:rPr>
        <w:t>El seguro otorgado bajo ésta cláusula no cubre pérdidas o daños que sufran los bienes como consecuencia de caída de árbol, si es imputable a la mano del hombre y a su falta de previsión o descuido</w:t>
      </w:r>
      <w:r>
        <w:rPr>
          <w:rFonts w:cs="Trebuchet MS;Trebuchet MS" w:ascii="Trebuchet MS;Trebuchet MS" w:hAnsi="Trebuchet MS;Trebuchet MS"/>
          <w:sz w:val="18"/>
          <w:szCs w:val="18"/>
        </w:rPr>
        <w:t>.</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Estipulaciones generales:</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numPr>
          <w:ilvl w:val="0"/>
          <w:numId w:val="2"/>
        </w:numPr>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Todas las condiciones de esta Póliza se aplicarán por todo concepto al seguro concedido por esta cláusula, salvo en cuanto se hallen modificadas expresamente por las condiciones especiales de ésta. Cualquier referencia a incendio que se haga en las Condiciones de la Póliza se considerará que incluye el riesgo cubierto por la presente cláusula.</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numPr>
          <w:ilvl w:val="0"/>
          <w:numId w:val="2"/>
        </w:numPr>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Las Condiciones Especiales de la presente se aplicarán únicamente al seguro concedido por la Póliza tal como si esta cláusula no hubiese sido agregada a la misma.</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t>Todos los demás términos y condiciones de la Póliza, de la cual la presente cláusula forma parte integrante, quedan inalterados.</w:t>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jc w:val="both"/>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tabs>
          <w:tab w:val="clear" w:pos="708"/>
          <w:tab w:val="left" w:pos="1530" w:leader="none"/>
          <w:tab w:val="center" w:pos="4419" w:leader="none"/>
        </w:tabs>
        <w:spacing w:lineRule="auto" w:line="360"/>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tab/>
        <w:t xml:space="preserve">     “NACIONAL SEGUROS PATRIMONIALES Y FIANZAS S.A.”</w:t>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p>
      <w:pPr>
        <w:pStyle w:val="Normal"/>
        <w:tabs>
          <w:tab w:val="clear" w:pos="708"/>
          <w:tab w:val="left" w:pos="1935" w:leader="none"/>
        </w:tabs>
        <w:spacing w:lineRule="auto" w:line="360"/>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tab/>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p>
      <w:pPr>
        <w:pStyle w:val="Normal"/>
        <w:tabs>
          <w:tab w:val="clear" w:pos="708"/>
          <w:tab w:val="left" w:pos="3450" w:leader="none"/>
        </w:tabs>
        <w:spacing w:lineRule="auto" w:line="360"/>
        <w:rPr>
          <w:sz w:val="18"/>
          <w:szCs w:val="18"/>
          <w:lang w:val="es-MX"/>
        </w:rPr>
      </w:pPr>
      <w:r>
        <w:rPr>
          <w:sz w:val="18"/>
          <w:szCs w:val="18"/>
          <w:lang w:val="es-MX"/>
        </w:rPr>
        <w:tab/>
      </w:r>
    </w:p>
    <w:p>
      <w:pPr>
        <w:pStyle w:val="Normal"/>
        <w:jc w:val="center"/>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r>
    </w:p>
    <w:sectPr>
      <w:type w:val="nextPage"/>
      <w:pgSz w:w="12240" w:h="15840"/>
      <w:pgMar w:left="1701" w:right="1701"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Narrow">
    <w:charset w:val="00"/>
    <w:family w:val="swiss"/>
    <w:pitch w:val="variable"/>
  </w:font>
  <w:font w:name="CG Times">
    <w:charset w:val="00"/>
    <w:family w:val="roman"/>
    <w:pitch w:val="variable"/>
  </w:font>
  <w:font w:name="Liberation Sans">
    <w:altName w:val="Arial"/>
    <w:charset w:val="01"/>
    <w:family w:val="swiss"/>
    <w:pitch w:val="variable"/>
  </w:font>
  <w:font w:name="Arial">
    <w:charset w:val="00"/>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360"/>
        </w:tabs>
        <w:ind w:left="360" w:hanging="360"/>
      </w:pPr>
      <w:rPr>
        <w:sz w:val="18"/>
        <w:rFonts w:ascii="Arial Narrow" w:hAnsi="Arial Narrow" w:cs="Arial Narrow"/>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Narrow" w:hAnsi="Arial Narrow" w:cs="Arial Narrow"/>
      <w:b/>
      <w:sz w:val="18"/>
    </w:rPr>
  </w:style>
  <w:style w:type="character" w:styleId="WW8Num1z0">
    <w:name w:val="WW8Num1z0"/>
    <w:qFormat/>
    <w:rPr>
      <w:rFonts w:ascii="Arial Narrow" w:hAnsi="Arial Narrow" w:cs="Arial Narrow"/>
      <w:sz w:val="18"/>
    </w:rPr>
  </w:style>
  <w:style w:type="character" w:styleId="Fuentedeprrafopredeter">
    <w:name w:val="Fuente de párrafo predeter."/>
    <w:qFormat/>
    <w:rPr/>
  </w:style>
  <w:style w:type="character" w:styleId="Textoindependiente2Car">
    <w:name w:val="Texto independiente 2 Car"/>
    <w:qFormat/>
    <w:rPr>
      <w:rFonts w:ascii="CG Times" w:hAnsi="CG Times" w:cs="CG Times"/>
      <w:spacing w:val="-3"/>
      <w:sz w:val="24"/>
      <w:lang w:val="es-ES_tradnl"/>
    </w:rPr>
  </w:style>
  <w:style w:type="character" w:styleId="TextoindependienteCar">
    <w:name w:val="Texto independiente Car"/>
    <w:qFormat/>
    <w:rPr>
      <w:b/>
      <w:sz w:val="24"/>
      <w:u w:val="single"/>
      <w:lang w:val="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tabs>
        <w:tab w:val="clear" w:pos="708"/>
        <w:tab w:val="left" w:pos="-720" w:leader="none"/>
        <w:tab w:val="left" w:pos="1134" w:leader="none"/>
        <w:tab w:val="left" w:pos="1701" w:leader="none"/>
      </w:tabs>
      <w:suppressAutoHyphens w:val="true"/>
      <w:spacing w:lineRule="auto" w:line="336"/>
      <w:jc w:val="both"/>
    </w:pPr>
    <w:rPr>
      <w:rFonts w:ascii="CG Times" w:hAnsi="CG Times" w:cs="CG Times"/>
      <w:spacing w:val="-3"/>
      <w:sz w:val="24"/>
      <w:lang w:val="es-ES_tradnl"/>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2000-01-12T10:27:00Z</dcterms:created>
  <dc:creator>user</dc:creator>
  <dc:description/>
  <dc:language>en-US</dc:language>
  <cp:lastModifiedBy>Franz Brian Muñoz Nery</cp:lastModifiedBy>
  <cp:lastPrinted>2017-05-16T18:35:00Z</cp:lastPrinted>
  <dcterms:modified xsi:type="dcterms:W3CDTF">2017-05-16T18:35:00Z</dcterms:modified>
  <cp:revision>10</cp:revision>
  <dc:subject/>
  <dc:title>CLÁUSULA PARA CUBRIR DAÑOS O PÉRDIDAS OCASIONADOS DIRECTAMENTE POR CAÍDA DE ÁRBOLES</dc:title>
</cp:coreProperties>
</file>