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extBody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  <w:t>CLAUSULA DE CUSTODIA Y/O CONTROL DE BIENES DE TERCEROS Y/O CONTRATISTAS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06 001-2293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rPr>
          <w:rFonts w:ascii="Arial;Arial" w:hAnsi="Arial;Arial" w:cs="Arial;Arial"/>
          <w:b w:val="false"/>
          <w:b w:val="false"/>
          <w:spacing w:val="-2"/>
          <w:sz w:val="18"/>
          <w:szCs w:val="18"/>
          <w:u w:val="none"/>
          <w:lang w:val="es-BO"/>
        </w:rPr>
      </w:pPr>
      <w:r>
        <w:rPr>
          <w:rFonts w:cs="Arial;Arial" w:ascii="Arial;Arial" w:hAnsi="Arial;Arial"/>
          <w:b w:val="false"/>
          <w:spacing w:val="-2"/>
          <w:sz w:val="18"/>
          <w:szCs w:val="18"/>
          <w:u w:val="none"/>
          <w:lang w:val="es-BO"/>
        </w:rPr>
      </w:r>
    </w:p>
    <w:p>
      <w:pPr>
        <w:pStyle w:val="TextBody"/>
        <w:rPr>
          <w:rFonts w:ascii="Arial;Arial" w:hAnsi="Arial;Arial" w:cs="Arial;Arial"/>
          <w:sz w:val="18"/>
          <w:szCs w:val="18"/>
          <w:u w:val="none"/>
        </w:rPr>
      </w:pPr>
      <w:r>
        <w:rPr>
          <w:rFonts w:cs="Arial;Arial" w:ascii="Arial;Arial" w:hAnsi="Arial;Arial"/>
          <w:sz w:val="18"/>
          <w:szCs w:val="18"/>
          <w:u w:val="none"/>
        </w:rPr>
      </w:r>
    </w:p>
    <w:p>
      <w:pPr>
        <w:pStyle w:val="Normal"/>
        <w:rPr>
          <w:rFonts w:ascii="Arial;Arial" w:hAnsi="Arial;Arial" w:cs="Arial;Arial"/>
          <w:sz w:val="18"/>
          <w:szCs w:val="18"/>
          <w:u w:val="none"/>
          <w:lang w:val="es-ES"/>
        </w:rPr>
      </w:pPr>
      <w:r>
        <w:rPr>
          <w:rFonts w:cs="Arial;Arial" w:ascii="Arial;Arial" w:hAnsi="Arial;Arial"/>
          <w:sz w:val="18"/>
          <w:szCs w:val="18"/>
          <w:u w:val="none"/>
          <w:lang w:val="es-ES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Queda convenido que, pese a lo mencionado en las Condiciones Generales de la Póliza, la misma cubre todos los bienes y/o mercaderías, de propiedad de terceros, que se encuentren en depósitos y/o bajo custodia y/o control del Asegurado y/o Contratistas.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Asimismo, se deja constancia que tales mercaderías en caso de siniestro, serán indemnizadas únicamente a base del costo en el momento del siniestro, el que deberá ser debidamente comprobado por el consignador y/o propietario de los mismos.</w:t>
      </w:r>
    </w:p>
    <w:p>
      <w:pPr>
        <w:pStyle w:val="Textoindependiente2"/>
        <w:rPr>
          <w:rFonts w:ascii="Arial;Arial" w:hAnsi="Arial;Arial" w:cs="Arial;Arial"/>
          <w:sz w:val="18"/>
          <w:szCs w:val="18"/>
        </w:rPr>
      </w:pPr>
      <w:r>
        <w:rPr>
          <w:rFonts w:cs="Arial;Arial" w:ascii="Arial;Arial" w:hAnsi="Arial;Arial"/>
          <w:sz w:val="18"/>
          <w:szCs w:val="18"/>
        </w:rPr>
      </w:r>
    </w:p>
    <w:p>
      <w:pPr>
        <w:pStyle w:val="Textoindependiente2"/>
        <w:rPr>
          <w:rFonts w:ascii="Arial;Arial" w:hAnsi="Arial;Arial" w:cs="Arial;Arial"/>
          <w:sz w:val="18"/>
          <w:szCs w:val="18"/>
        </w:rPr>
      </w:pPr>
      <w:r>
        <w:rPr>
          <w:rFonts w:cs="Arial;Arial" w:ascii="Arial;Arial" w:hAnsi="Arial;Arial"/>
          <w:sz w:val="18"/>
          <w:szCs w:val="18"/>
        </w:rPr>
      </w:r>
    </w:p>
    <w:p>
      <w:pPr>
        <w:pStyle w:val="Normal"/>
        <w:rPr>
          <w:rFonts w:ascii="Arial;Arial" w:hAnsi="Arial;Arial" w:cs="Arial;Arial"/>
          <w:sz w:val="18"/>
          <w:szCs w:val="18"/>
          <w:lang w:val="es-ES"/>
        </w:rPr>
      </w:pPr>
      <w:r>
        <w:rPr>
          <w:rFonts w:cs="Arial;Arial" w:ascii="Arial;Arial" w:hAnsi="Arial;Arial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footerReference w:type="default" r:id="rId2"/>
      <w:type w:val="nextPage"/>
      <w:pgSz w:w="12240" w:h="15840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Trebuchet MS">
    <w:charset w:val="00"/>
    <w:family w:val="swiss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Trebuchet MS;Trebuchet MS" w:ascii="Trebuchet MS;Trebuchet MS" w:hAnsi="Trebuchet MS;Trebuchet MS"/>
        <w:sz w:val="16"/>
        <w:szCs w:val="16"/>
      </w:rPr>
      <w:t xml:space="preserve">Código SPVS 115-910101-2007 06 001-2293                                                                                                    Página </w:t>
    </w:r>
    <w:r>
      <w:rPr>
        <w:rFonts w:cs="Trebuchet MS;Trebuchet MS" w:ascii="Trebuchet MS;Trebuchet MS" w:hAnsi="Trebuchet MS;Trebuchet MS"/>
        <w:sz w:val="16"/>
        <w:szCs w:val="16"/>
      </w:rPr>
      <w:fldChar w:fldCharType="begin"/>
    </w:r>
    <w:r>
      <w:rPr>
        <w:sz w:val="16"/>
        <w:szCs w:val="16"/>
        <w:rFonts w:cs="Trebuchet MS;Trebuchet MS" w:ascii="Trebuchet MS;Trebuchet MS" w:hAnsi="Trebuchet MS;Trebuchet MS"/>
      </w:rPr>
      <w:instrText xml:space="preserve"> PAGE </w:instrText>
    </w:r>
    <w:r>
      <w:rPr>
        <w:sz w:val="16"/>
        <w:szCs w:val="16"/>
        <w:rFonts w:cs="Trebuchet MS;Trebuchet MS" w:ascii="Trebuchet MS;Trebuchet MS" w:hAnsi="Trebuchet MS;Trebuchet MS"/>
      </w:rPr>
      <w:fldChar w:fldCharType="separate"/>
    </w:r>
    <w:r>
      <w:rPr>
        <w:sz w:val="16"/>
        <w:szCs w:val="16"/>
        <w:rFonts w:cs="Trebuchet MS;Trebuchet MS" w:ascii="Trebuchet MS;Trebuchet MS" w:hAnsi="Trebuchet MS;Trebuchet MS"/>
      </w:rPr>
      <w:t>1</w:t>
    </w:r>
    <w:r>
      <w:rPr>
        <w:sz w:val="16"/>
        <w:szCs w:val="16"/>
        <w:rFonts w:cs="Trebuchet MS;Trebuchet MS" w:ascii="Trebuchet MS;Trebuchet MS" w:hAnsi="Trebuchet MS;Trebuchet MS"/>
      </w:rPr>
      <w:fldChar w:fldCharType="end"/>
    </w:r>
    <w:r>
      <w:rPr>
        <w:rFonts w:cs="Trebuchet MS;Trebuchet MS" w:ascii="Trebuchet MS;Trebuchet MS" w:hAnsi="Trebuchet MS;Trebuchet MS"/>
        <w:sz w:val="16"/>
        <w:szCs w:val="16"/>
      </w:rPr>
      <w:t xml:space="preserve"> de 1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jc w:val="both"/>
    </w:pPr>
    <w:rPr>
      <w:rFonts w:ascii="Times New Roman;Times New Roman" w:hAnsi="Times New Roman;Times New Roman" w:cs="Times New Roman;Times New Roman"/>
      <w:lang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2007-03-25T19:31:00Z</dcterms:created>
  <dc:creator>deneira</dc:creator>
  <dc:description/>
  <dc:language>en-US</dc:language>
  <cp:lastModifiedBy>Franz Brian Muñoz Nery</cp:lastModifiedBy>
  <cp:lastPrinted>2017-05-16T18:31:00Z</cp:lastPrinted>
  <dcterms:modified xsi:type="dcterms:W3CDTF">2017-05-16T18:31:00Z</dcterms:modified>
  <cp:revision>3</cp:revision>
  <dc:subject/>
  <dc:title>“Latina”</dc:title>
</cp:coreProperties>
</file>