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Heading3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CLAUSULA DE EXPLOSION E IMPLOSION</w:t>
      </w:r>
    </w:p>
    <w:p>
      <w:pPr>
        <w:pStyle w:val="Normal"/>
        <w:ind w:left="708" w:hanging="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06 001-2162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</w:r>
    </w:p>
    <w:p>
      <w:pPr>
        <w:pStyle w:val="Textoindependiente2"/>
        <w:rPr/>
      </w:pPr>
      <w:r>
        <w:rPr>
          <w:rFonts w:cs="Trebuchet MS;Trebuchet MS" w:ascii="Trebuchet MS;Trebuchet MS" w:hAnsi="Trebuchet MS;Trebuchet MS"/>
          <w:sz w:val="18"/>
          <w:szCs w:val="18"/>
        </w:rPr>
        <w:t>En consideración al pago de la prima adicional correspondiente, queda convenido y declarado que no obstante lo que se diga en contrario en las Condiciones Generales de la póliza, ésta se extiende a cubrir pérdidas o daños causados directamente a los bienes descritos y hasta por los valores asegurados establecidos en la misma, a consecuencia de Explosión o Implosión por cualquier causa que ocurra en el predio del Asegurado, sea que ella origine o no un Incendio.</w:t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Heading6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DEFINICIONES</w:t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ind w:left="1418" w:hanging="1418"/>
        <w:jc w:val="both"/>
        <w:rPr/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Explosión:</w:t>
        <w:tab/>
      </w: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Significará la repentina, accidental y violenta rotura o desgarre del armazón permanente de algún caldero u otro aparato de presión, producidos durante el trabajo ordinario por la fuerza del vapor interno o la presión del fluído y que desplacen en peso dicho armazón o cualquier parte o partes de aquella, con la consiguiente eyección a la fuerza de su contenido.</w:t>
      </w:r>
    </w:p>
    <w:p>
      <w:pPr>
        <w:pStyle w:val="Normal"/>
        <w:ind w:left="1418" w:hanging="1418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</w:r>
    </w:p>
    <w:p>
      <w:pPr>
        <w:pStyle w:val="Normal"/>
        <w:ind w:left="1418" w:hanging="1418"/>
        <w:jc w:val="both"/>
        <w:rPr/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Implosión:</w:t>
        <w:tab/>
      </w: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Significará la repentina, accidental y violenta rotura, aplastamiento o deformación a consecuencia de vacío interno.</w:t>
      </w:r>
    </w:p>
    <w:p>
      <w:pPr>
        <w:pStyle w:val="Normal"/>
        <w:ind w:left="1418" w:hanging="1418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</w:r>
    </w:p>
    <w:p>
      <w:pPr>
        <w:pStyle w:val="Textoindependiente2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</w:r>
    </w:p>
    <w:p>
      <w:pPr>
        <w:pStyle w:val="Textoindependiente2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u w:val="single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u w:val="single"/>
        </w:rPr>
        <w:t>CONDICIONES ESPECIALES</w:t>
      </w:r>
    </w:p>
    <w:p>
      <w:pPr>
        <w:pStyle w:val="Textoindependiente2"/>
        <w:rPr>
          <w:rFonts w:ascii="Trebuchet MS;Trebuchet MS" w:hAnsi="Trebuchet MS;Trebuchet MS" w:cs="Trebuchet MS;Trebuchet MS"/>
          <w:b/>
          <w:b/>
          <w:sz w:val="18"/>
          <w:szCs w:val="18"/>
          <w:u w:val="single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u w:val="single"/>
        </w:rPr>
      </w:r>
    </w:p>
    <w:p>
      <w:pPr>
        <w:pStyle w:val="Textoindependiente2"/>
        <w:numPr>
          <w:ilvl w:val="0"/>
          <w:numId w:val="2"/>
        </w:numPr>
        <w:tabs>
          <w:tab w:val="clear" w:pos="708"/>
          <w:tab w:val="left" w:pos="567" w:leader="none"/>
        </w:tabs>
        <w:ind w:left="567" w:hanging="567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El seguro otorgado bajo esta Cláusula no cubre:</w:t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numPr>
          <w:ilvl w:val="0"/>
          <w:numId w:val="3"/>
        </w:numPr>
        <w:tabs>
          <w:tab w:val="clear" w:pos="708"/>
          <w:tab w:val="left" w:pos="1134" w:leader="none"/>
        </w:tabs>
        <w:ind w:left="1134" w:hanging="567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Pérdidas o daños ocasionados por la manufactura, manejo, transporte o almacenaje de cualquier tipo de explosivo, usado o destinado al uso o en conexión con cualquier arma de fuego.</w:t>
      </w:r>
    </w:p>
    <w:p>
      <w:pPr>
        <w:pStyle w:val="Textoindependiente2"/>
        <w:numPr>
          <w:ilvl w:val="0"/>
          <w:numId w:val="3"/>
        </w:numPr>
        <w:tabs>
          <w:tab w:val="clear" w:pos="708"/>
          <w:tab w:val="left" w:pos="1134" w:leader="none"/>
        </w:tabs>
        <w:ind w:left="1134" w:hanging="567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Pérdidas o daños causados por cualquier persona o personas que actúen o favor de o en conexión con cualquier organización, cuyas actividades sean dirigidas a destituir por la fuerza, al gobierno "de jure" o "de facto", o para influenciar con hecho de terrorismo o violencia.</w:t>
      </w:r>
    </w:p>
    <w:p>
      <w:pPr>
        <w:pStyle w:val="Textoindependiente2"/>
        <w:numPr>
          <w:ilvl w:val="0"/>
          <w:numId w:val="3"/>
        </w:numPr>
        <w:tabs>
          <w:tab w:val="clear" w:pos="708"/>
          <w:tab w:val="left" w:pos="1134" w:leader="none"/>
        </w:tabs>
        <w:ind w:left="1134" w:hanging="567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Pérdida o daños ocasionados por las vibraciones producidas por aeronaves, comúnmente conocidas como "onda sónica".</w:t>
      </w:r>
    </w:p>
    <w:p>
      <w:pPr>
        <w:pStyle w:val="Textoindependiente2"/>
        <w:numPr>
          <w:ilvl w:val="0"/>
          <w:numId w:val="3"/>
        </w:numPr>
        <w:tabs>
          <w:tab w:val="clear" w:pos="708"/>
          <w:tab w:val="left" w:pos="1134" w:leader="none"/>
        </w:tabs>
        <w:ind w:left="1134" w:hanging="567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Pérdidas o daños producidos por el rompimiento, estallido o desprendimiento de partes rotativas o movibles de maquinaria, como consecuencia de fuerza centrífuga o falla mecánica o eléctrica.</w:t>
      </w:r>
    </w:p>
    <w:p>
      <w:pPr>
        <w:pStyle w:val="Textoindependiente2"/>
        <w:numPr>
          <w:ilvl w:val="0"/>
          <w:numId w:val="3"/>
        </w:numPr>
        <w:tabs>
          <w:tab w:val="clear" w:pos="708"/>
          <w:tab w:val="left" w:pos="1134" w:leader="none"/>
        </w:tabs>
        <w:ind w:left="1134" w:hanging="567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Pérdidas o daños al contenido de dicho caldero, economizador o aparato.</w:t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numPr>
          <w:ilvl w:val="0"/>
          <w:numId w:val="2"/>
        </w:numPr>
        <w:tabs>
          <w:tab w:val="clear" w:pos="708"/>
        </w:tabs>
        <w:ind w:left="567" w:hanging="567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OTROS SEGUROS</w:t>
      </w:r>
    </w:p>
    <w:p>
      <w:pPr>
        <w:pStyle w:val="Textoindependiente2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Textoindependiente2"/>
        <w:ind w:left="567" w:hanging="0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Si existiera otro seguro contra Incendio sobre la propiedad asegurada bajo esta Póliza, la Compañía será responsable únicamente a prorrata con el otro seguro contra Incendio, por cualquier pérdida o daño por explosión, sea que la otra Póliza se extienda, o no, a cubrir pérdida o daño por explosión.</w:t>
      </w:r>
    </w:p>
    <w:p>
      <w:pPr>
        <w:pStyle w:val="Textoindependiente2"/>
        <w:ind w:left="567" w:hanging="0"/>
        <w:rPr>
          <w:rFonts w:ascii="Arial;Arial" w:hAnsi="Arial;Arial" w:cs="Arial;Arial"/>
          <w:sz w:val="18"/>
          <w:szCs w:val="18"/>
        </w:rPr>
      </w:pPr>
      <w:r>
        <w:rPr>
          <w:rFonts w:cs="Arial;Arial" w:ascii="Arial;Arial" w:hAnsi="Arial;Arial"/>
          <w:sz w:val="18"/>
          <w:szCs w:val="18"/>
        </w:rPr>
      </w:r>
    </w:p>
    <w:p>
      <w:pPr>
        <w:pStyle w:val="Normal"/>
        <w:rPr>
          <w:rFonts w:ascii="Arial;Arial" w:hAnsi="Arial;Arial" w:cs="Arial;Arial"/>
          <w:sz w:val="18"/>
          <w:szCs w:val="18"/>
          <w:lang w:val="es-ES"/>
        </w:rPr>
      </w:pPr>
      <w:r>
        <w:rPr>
          <w:rFonts w:cs="Arial;Arial" w:ascii="Arial;Arial" w:hAnsi="Arial;Arial"/>
          <w:sz w:val="18"/>
          <w:szCs w:val="18"/>
          <w:lang w:val="es-ES"/>
        </w:rPr>
      </w:r>
    </w:p>
    <w:p>
      <w:pPr>
        <w:pStyle w:val="Normal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NACIONAL SEGUROS PATRIMONIALES Y FIANZAS S.A.”</w:t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imes New Roman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;Times New Roman" w:hAnsi="Times New Roman;Times New Roman" w:cs="Times New Roman;Times New Roman"/>
      <w:b/>
      <w:u w:val="single"/>
      <w:lang w:val="es-E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Times New Roman;Times New Roman" w:hAnsi="Times New Roman;Times New Roman" w:cs="Times New Roman;Times New Roman"/>
      <w:lang w:val="es-ES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;Times New Roman" w:hAnsi="Times New Roman;Times New Roman" w:cs="Times New Roman;Times New Roman"/>
      <w:b/>
      <w:lang w:val="es-ES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;Times New Roman" w:hAnsi="Times New Roman;Times New Roman" w:cs="Times New Roman;Times New Roman"/>
      <w:b/>
      <w:lang w:val="es-ES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jc w:val="both"/>
    </w:pPr>
    <w:rPr>
      <w:rFonts w:ascii="Times New Roman;Times New Roman" w:hAnsi="Times New Roman;Times New Roman" w:cs="Times New Roman;Times New Roman"/>
      <w:lang w:val="es-ES"/>
    </w:rPr>
  </w:style>
  <w:style w:type="paragraph" w:styleId="TITULO">
    <w:name w:val="TITULO"/>
    <w:basedOn w:val="Normal"/>
    <w:qFormat/>
    <w:pPr>
      <w:widowControl/>
    </w:pPr>
    <w:rPr>
      <w:rFonts w:ascii="Arial (W1)" w:hAnsi="Arial (W1)" w:cs="Arial (W1)"/>
      <w:b/>
      <w:i/>
      <w:sz w:val="20"/>
      <w:u w:val="single"/>
      <w:lang w:val="es-ES_tradnl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2007-03-25T21:01:00Z</dcterms:created>
  <dc:creator>deneira</dc:creator>
  <dc:description/>
  <cp:keywords/>
  <dc:language>en-US</dc:language>
  <cp:lastModifiedBy>Maria Jose Saldias Rojas</cp:lastModifiedBy>
  <cp:lastPrinted>2015-09-02T16:46:00Z</cp:lastPrinted>
  <dcterms:modified xsi:type="dcterms:W3CDTF">2015-09-02T16:46:00Z</dcterms:modified>
  <cp:revision>7</cp:revision>
  <dc:subject/>
  <dc:title>“Latina”</dc:title>
</cp:coreProperties>
</file>