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Arial Black" w:hAnsi="Arial Black" w:cs="Arial Black"/>
          <w:b/>
          <w:b/>
          <w:sz w:val="18"/>
          <w:szCs w:val="18"/>
        </w:rPr>
      </w:pPr>
      <w:r>
        <w:rPr>
          <w:rFonts w:cs="Arial Black" w:ascii="Arial Black" w:hAnsi="Arial Black"/>
          <w:b/>
          <w:sz w:val="18"/>
          <w:szCs w:val="18"/>
        </w:rPr>
      </w:r>
    </w:p>
    <w:p>
      <w:pPr>
        <w:pStyle w:val="Normal"/>
        <w:tabs>
          <w:tab w:val="clear" w:pos="708"/>
          <w:tab w:val="right" w:pos="9360" w:leader="none"/>
        </w:tabs>
        <w:suppressAutoHyphens w:val="true"/>
        <w:jc w:val="center"/>
        <w:rPr>
          <w:rFonts w:ascii="Trebuchet MS;Trebuchet MS" w:hAnsi="Trebuchet MS;Trebuchet MS" w:cs="Arial;Arial"/>
          <w:b/>
          <w:b/>
          <w:sz w:val="18"/>
          <w:szCs w:val="18"/>
          <w:lang w:val="es-BO"/>
        </w:rPr>
      </w:pPr>
      <w:r>
        <w:rPr>
          <w:rFonts w:cs="Arial;Arial" w:ascii="Trebuchet MS;Trebuchet MS" w:hAnsi="Trebuchet MS;Trebuchet MS"/>
          <w:b/>
          <w:sz w:val="18"/>
          <w:szCs w:val="18"/>
          <w:lang w:val="es-BO"/>
        </w:rPr>
        <w:t>PÓLIZA DE SEGURO DE TODO RIESGO DE DAÑOS A LA PROPIEDAD</w:t>
      </w:r>
    </w:p>
    <w:p>
      <w:pPr>
        <w:pStyle w:val="Normal"/>
        <w:ind w:left="1416" w:firstLine="708"/>
        <w:rPr>
          <w:rFonts w:ascii="Trebuchet MS;Trebuchet MS" w:hAnsi="Trebuchet MS;Trebuchet MS"/>
          <w:b/>
          <w:b/>
          <w:spacing w:val="-2"/>
          <w:sz w:val="18"/>
          <w:szCs w:val="18"/>
          <w:lang w:val="es-BO"/>
        </w:rPr>
      </w:pPr>
      <w:r>
        <w:rPr>
          <w:rFonts w:eastAsia="Trebuchet MS;Trebuchet MS" w:cs="Trebuchet MS;Trebuchet MS" w:ascii="Trebuchet MS;Trebuchet MS" w:hAnsi="Trebuchet MS;Trebuchet MS"/>
          <w:b/>
          <w:spacing w:val="-2"/>
          <w:sz w:val="18"/>
          <w:szCs w:val="18"/>
          <w:lang w:val="es-BO"/>
        </w:rPr>
        <w:t xml:space="preserve">      </w:t>
      </w: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BO"/>
        </w:rPr>
        <w:t>Código Asignado 115-910101-2007 06 001</w:t>
      </w:r>
    </w:p>
    <w:p>
      <w:pPr>
        <w:pStyle w:val="Normal"/>
        <w:ind w:left="640" w:firstLine="80"/>
        <w:rPr>
          <w:rFonts w:ascii="Trebuchet MS;Trebuchet MS" w:hAnsi="Trebuchet MS;Trebuchet MS"/>
          <w:b/>
          <w:b/>
          <w:spacing w:val="-2"/>
          <w:sz w:val="18"/>
          <w:szCs w:val="18"/>
          <w:lang w:val="es-BO"/>
        </w:rPr>
      </w:pPr>
      <w:r>
        <w:rPr>
          <w:rFonts w:eastAsia="Trebuchet MS;Trebuchet MS" w:cs="Trebuchet MS;Trebuchet MS" w:ascii="Trebuchet MS;Trebuchet MS" w:hAnsi="Trebuchet MS;Trebuchet MS"/>
          <w:b/>
          <w:spacing w:val="-2"/>
          <w:sz w:val="18"/>
          <w:szCs w:val="18"/>
          <w:lang w:val="es-BO"/>
        </w:rPr>
        <w:t xml:space="preserve">         </w:t>
      </w: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BO"/>
        </w:rPr>
        <w:t>RESOLUCIÓN ADMINISTRATIVA /SPVS/IS/No. 577 de fecha 18 de Julio de 2007</w:t>
      </w:r>
    </w:p>
    <w:p>
      <w:pPr>
        <w:pStyle w:val="Normal"/>
        <w:rPr>
          <w:rFonts w:ascii="Trebuchet MS;Trebuchet MS" w:hAnsi="Trebuchet MS;Trebuchet MS" w:cs="Arial;Arial"/>
          <w:b/>
          <w:b/>
          <w:spacing w:val="-2"/>
          <w:sz w:val="18"/>
          <w:szCs w:val="18"/>
          <w:lang w:val="es-BO"/>
        </w:rPr>
      </w:pP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BO"/>
        </w:rPr>
      </w:r>
    </w:p>
    <w:p>
      <w:pPr>
        <w:pStyle w:val="Normal"/>
        <w:jc w:val="center"/>
        <w:rPr>
          <w:rFonts w:ascii="Trebuchet MS;Trebuchet MS" w:hAnsi="Trebuchet MS;Trebuchet MS" w:cs="Arial;Arial"/>
          <w:b/>
          <w:b/>
          <w:spacing w:val="-2"/>
          <w:sz w:val="18"/>
          <w:szCs w:val="18"/>
          <w:lang w:val="es-BO"/>
        </w:rPr>
      </w:pP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BO"/>
        </w:rPr>
      </w:r>
    </w:p>
    <w:p>
      <w:pPr>
        <w:pStyle w:val="Normal"/>
        <w:ind w:left="720" w:hanging="0"/>
        <w:rPr/>
      </w:pPr>
      <w:r>
        <w:rPr>
          <w:rFonts w:eastAsia="Trebuchet MS;Trebuchet MS" w:cs="Trebuchet MS;Trebuchet MS" w:ascii="Trebuchet MS;Trebuchet MS" w:hAnsi="Trebuchet MS;Trebuchet MS"/>
          <w:b/>
          <w:sz w:val="18"/>
          <w:szCs w:val="18"/>
          <w:lang w:val="es-BO"/>
        </w:rPr>
        <w:t xml:space="preserve">        </w:t>
      </w:r>
      <w:r>
        <w:rPr>
          <w:rFonts w:cs="Trebuchet MS;Trebuchet MS" w:ascii="Trebuchet MS;Trebuchet MS" w:hAnsi="Trebuchet MS;Trebuchet MS"/>
          <w:b/>
          <w:sz w:val="18"/>
          <w:szCs w:val="18"/>
          <w:lang w:val="es-BO"/>
        </w:rPr>
        <w:tab/>
        <w:t xml:space="preserve">          </w:t>
      </w:r>
      <w:r>
        <w:rPr>
          <w:rFonts w:cs="Trebuchet MS;Trebuchet MS" w:ascii="Trebuchet MS;Trebuchet MS" w:hAnsi="Trebuchet MS;Trebuchet MS"/>
          <w:b/>
          <w:sz w:val="18"/>
          <w:szCs w:val="18"/>
          <w:lang w:val="es-ES_tradnl"/>
        </w:rPr>
        <w:t>CLAUSULA DE GASTOS PARA MINIMIZACION DE PERDIDAS</w:t>
      </w:r>
    </w:p>
    <w:p>
      <w:pPr>
        <w:pStyle w:val="Normal"/>
        <w:ind w:left="1416" w:firstLine="708"/>
        <w:rPr>
          <w:rFonts w:ascii="Trebuchet MS;Trebuchet MS" w:hAnsi="Trebuchet MS;Trebuchet MS"/>
          <w:b/>
          <w:b/>
          <w:spacing w:val="-2"/>
          <w:sz w:val="18"/>
          <w:szCs w:val="18"/>
          <w:lang w:val="es-BO"/>
        </w:rPr>
      </w:pPr>
      <w:r>
        <w:rPr>
          <w:rFonts w:eastAsia="Trebuchet MS;Trebuchet MS" w:cs="Trebuchet MS;Trebuchet MS" w:ascii="Trebuchet MS;Trebuchet MS" w:hAnsi="Trebuchet MS;Trebuchet MS"/>
          <w:b/>
          <w:spacing w:val="-2"/>
          <w:sz w:val="18"/>
          <w:szCs w:val="18"/>
          <w:lang w:val="es-BO"/>
        </w:rPr>
        <w:t xml:space="preserve">  </w:t>
      </w: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BO"/>
        </w:rPr>
        <w:t>Código Asignado 115-910101-2007 06 001-2246</w:t>
      </w:r>
    </w:p>
    <w:p>
      <w:pPr>
        <w:pStyle w:val="Normal"/>
        <w:rPr>
          <w:rFonts w:ascii="Trebuchet MS;Trebuchet MS" w:hAnsi="Trebuchet MS;Trebuchet MS" w:cs="Arial;Arial"/>
          <w:b/>
          <w:b/>
          <w:spacing w:val="-2"/>
          <w:sz w:val="18"/>
          <w:szCs w:val="18"/>
          <w:lang w:val="es-BO"/>
        </w:rPr>
      </w:pPr>
      <w:r>
        <w:rPr>
          <w:rFonts w:eastAsia="Trebuchet MS;Trebuchet MS" w:cs="Trebuchet MS;Trebuchet MS" w:ascii="Trebuchet MS;Trebuchet MS" w:hAnsi="Trebuchet MS;Trebuchet MS"/>
          <w:b/>
          <w:spacing w:val="-2"/>
          <w:sz w:val="18"/>
          <w:szCs w:val="18"/>
          <w:lang w:val="es-BO"/>
        </w:rPr>
        <w:t xml:space="preserve">                  </w:t>
      </w: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BO"/>
        </w:rPr>
        <w:t>RESOLUCIÓN ADMINISTRATIVA /SPVS/IS/No. 577-2007 de fecha 18 de julio de 2007</w:t>
      </w:r>
    </w:p>
    <w:p>
      <w:pPr>
        <w:pStyle w:val="Normal"/>
        <w:jc w:val="both"/>
        <w:rPr>
          <w:rFonts w:ascii="Arial;Arial" w:hAnsi="Arial;Arial" w:cs="Arial;Arial"/>
          <w:b/>
          <w:b/>
          <w:spacing w:val="-2"/>
          <w:sz w:val="18"/>
          <w:szCs w:val="18"/>
          <w:lang w:val="es-BO"/>
        </w:rPr>
      </w:pPr>
      <w:r>
        <w:rPr>
          <w:rFonts w:cs="Arial;Arial" w:ascii="Arial;Arial" w:hAnsi="Arial;Arial"/>
          <w:b/>
          <w:spacing w:val="-2"/>
          <w:sz w:val="18"/>
          <w:szCs w:val="18"/>
          <w:lang w:val="es-BO"/>
        </w:rPr>
      </w:r>
    </w:p>
    <w:p>
      <w:pPr>
        <w:pStyle w:val="Normal"/>
        <w:jc w:val="both"/>
        <w:rPr>
          <w:rFonts w:ascii="Trebuchet MS;Trebuchet MS" w:hAnsi="Trebuchet MS;Trebuchet MS" w:cs="Arial;Arial"/>
          <w:spacing w:val="-2"/>
          <w:sz w:val="18"/>
          <w:szCs w:val="18"/>
        </w:rPr>
      </w:pPr>
      <w:r>
        <w:rPr>
          <w:rFonts w:cs="Arial;Arial" w:ascii="Trebuchet MS;Trebuchet MS" w:hAnsi="Trebuchet MS;Trebuchet MS"/>
          <w:spacing w:val="-2"/>
          <w:sz w:val="18"/>
          <w:szCs w:val="18"/>
        </w:rPr>
        <w:t>En caso de siniestro, la Compañía pagará los gastos extraordinarios en que tenga que incurrir el Asegurado, en adición a los daños materiales directos sufridos por los bienes asegurados, descritos en la Póliza de Incendio, de la cual forma parte integrante este anexo.</w:t>
      </w:r>
    </w:p>
    <w:p>
      <w:pPr>
        <w:pStyle w:val="Normal"/>
        <w:jc w:val="both"/>
        <w:rPr>
          <w:rFonts w:ascii="Trebuchet MS;Trebuchet MS" w:hAnsi="Trebuchet MS;Trebuchet MS" w:cs="Arial;Arial"/>
          <w:spacing w:val="-2"/>
          <w:sz w:val="18"/>
          <w:szCs w:val="18"/>
        </w:rPr>
      </w:pPr>
      <w:r>
        <w:rPr>
          <w:rFonts w:cs="Arial;Arial" w:ascii="Trebuchet MS;Trebuchet MS" w:hAnsi="Trebuchet MS;Trebuchet MS"/>
          <w:spacing w:val="-2"/>
          <w:sz w:val="18"/>
          <w:szCs w:val="18"/>
        </w:rPr>
      </w:r>
    </w:p>
    <w:p>
      <w:pPr>
        <w:pStyle w:val="Normal"/>
        <w:jc w:val="both"/>
        <w:rPr>
          <w:rFonts w:ascii="Trebuchet MS;Trebuchet MS" w:hAnsi="Trebuchet MS;Trebuchet MS" w:cs="Arial;Arial"/>
          <w:spacing w:val="-2"/>
          <w:sz w:val="18"/>
          <w:szCs w:val="18"/>
        </w:rPr>
      </w:pPr>
      <w:r>
        <w:rPr>
          <w:rFonts w:cs="Arial;Arial" w:ascii="Trebuchet MS;Trebuchet MS" w:hAnsi="Trebuchet MS;Trebuchet MS"/>
          <w:spacing w:val="-2"/>
          <w:sz w:val="18"/>
          <w:szCs w:val="18"/>
        </w:rPr>
        <w:t>Se entiende por gastos para efectos de esta Cláusula, los efectuados por el Asegurado exclusivamente para minimizar pérdidas originadas por un accidente cubierto bajo la Póliza mencionada en el rubro y evitar la propagación y/o extensión del siniestro hasta un máximo de                                                             $......... y con  previa  aprobación  de  la  Compañía  si estos gastos sobrepasan de los ……, en cada caso, toda erogación por gastos deberá ser debidamente justificada por el Asegurado.</w:t>
      </w:r>
    </w:p>
    <w:p>
      <w:pPr>
        <w:pStyle w:val="Normal"/>
        <w:jc w:val="both"/>
        <w:rPr>
          <w:rFonts w:ascii="Trebuchet MS;Trebuchet MS" w:hAnsi="Trebuchet MS;Trebuchet MS" w:cs="Arial;Arial"/>
          <w:spacing w:val="-2"/>
          <w:sz w:val="18"/>
          <w:szCs w:val="18"/>
        </w:rPr>
      </w:pPr>
      <w:r>
        <w:rPr>
          <w:rFonts w:cs="Arial;Arial" w:ascii="Trebuchet MS;Trebuchet MS" w:hAnsi="Trebuchet MS;Trebuchet MS"/>
          <w:spacing w:val="-2"/>
          <w:sz w:val="18"/>
          <w:szCs w:val="18"/>
        </w:rPr>
      </w:r>
    </w:p>
    <w:p>
      <w:pPr>
        <w:pStyle w:val="Normal"/>
        <w:jc w:val="both"/>
        <w:rPr>
          <w:rFonts w:ascii="Trebuchet MS;Trebuchet MS" w:hAnsi="Trebuchet MS;Trebuchet MS" w:cs="Arial;Arial"/>
          <w:spacing w:val="-2"/>
          <w:sz w:val="18"/>
          <w:szCs w:val="18"/>
        </w:rPr>
      </w:pPr>
      <w:r>
        <w:rPr>
          <w:rFonts w:cs="Arial;Arial" w:ascii="Trebuchet MS;Trebuchet MS" w:hAnsi="Trebuchet MS;Trebuchet MS"/>
          <w:spacing w:val="-2"/>
          <w:sz w:val="18"/>
          <w:szCs w:val="18"/>
        </w:rPr>
        <w:t>El monto total de la cobertura por estos gastos, no podrá ser superior, en cada caso a la proporción que guarden dichos gastos con el monto Indemnizable en cada reclamo.</w:t>
      </w:r>
    </w:p>
    <w:p>
      <w:pPr>
        <w:pStyle w:val="Normal"/>
        <w:jc w:val="both"/>
        <w:rPr>
          <w:rFonts w:ascii="Trebuchet MS;Trebuchet MS" w:hAnsi="Trebuchet MS;Trebuchet MS" w:cs="Arial;Arial"/>
          <w:spacing w:val="-2"/>
          <w:sz w:val="18"/>
          <w:szCs w:val="18"/>
        </w:rPr>
      </w:pPr>
      <w:r>
        <w:rPr>
          <w:rFonts w:cs="Arial;Arial" w:ascii="Trebuchet MS;Trebuchet MS" w:hAnsi="Trebuchet MS;Trebuchet MS"/>
          <w:spacing w:val="-2"/>
          <w:sz w:val="18"/>
          <w:szCs w:val="18"/>
        </w:rPr>
      </w:r>
    </w:p>
    <w:p>
      <w:pPr>
        <w:pStyle w:val="Normal"/>
        <w:jc w:val="both"/>
        <w:rPr>
          <w:rFonts w:ascii="Trebuchet MS;Trebuchet MS" w:hAnsi="Trebuchet MS;Trebuchet MS" w:cs="Arial;Arial"/>
          <w:spacing w:val="-2"/>
          <w:sz w:val="18"/>
          <w:szCs w:val="18"/>
        </w:rPr>
      </w:pPr>
      <w:r>
        <w:rPr>
          <w:rFonts w:cs="Arial;Arial" w:ascii="Trebuchet MS;Trebuchet MS" w:hAnsi="Trebuchet MS;Trebuchet MS"/>
          <w:spacing w:val="-2"/>
          <w:sz w:val="18"/>
          <w:szCs w:val="18"/>
        </w:rPr>
        <w:t>Esta Cláusula no comprende remoción de escombros.</w:t>
      </w:r>
    </w:p>
    <w:p>
      <w:pPr>
        <w:pStyle w:val="Normal"/>
        <w:rPr>
          <w:rFonts w:ascii="Trebuchet MS;Trebuchet MS" w:hAnsi="Trebuchet MS;Trebuchet MS" w:cs="Trebuchet MS;Trebuchet MS"/>
          <w:b/>
          <w:b/>
          <w:spacing w:val="-2"/>
          <w:sz w:val="18"/>
          <w:szCs w:val="18"/>
        </w:rPr>
      </w:pPr>
      <w:r>
        <w:rPr>
          <w:rFonts w:cs="Trebuchet MS;Trebuchet MS" w:ascii="Trebuchet MS;Trebuchet MS" w:hAnsi="Trebuchet MS;Trebuchet MS"/>
          <w:b/>
          <w:spacing w:val="-2"/>
          <w:sz w:val="18"/>
          <w:szCs w:val="18"/>
        </w:rPr>
      </w:r>
    </w:p>
    <w:p>
      <w:pPr>
        <w:pStyle w:val="Normal"/>
        <w:jc w:val="center"/>
        <w:rPr>
          <w:rFonts w:ascii="Trebuchet MS;Trebuchet MS" w:hAnsi="Trebuchet MS;Trebuchet MS" w:cs="Trebuchet MS;Trebuchet MS"/>
          <w:b/>
          <w:b/>
          <w:sz w:val="18"/>
          <w:szCs w:val="18"/>
        </w:rPr>
      </w:pPr>
      <w:r>
        <w:rPr>
          <w:rFonts w:cs="Trebuchet MS;Trebuchet MS" w:ascii="Trebuchet MS;Trebuchet MS" w:hAnsi="Trebuchet MS;Trebuchet MS"/>
          <w:b/>
          <w:sz w:val="18"/>
          <w:szCs w:val="18"/>
        </w:rPr>
      </w:r>
    </w:p>
    <w:p>
      <w:pPr>
        <w:pStyle w:val="Normal"/>
        <w:jc w:val="center"/>
        <w:rPr>
          <w:rFonts w:ascii="Arial Black" w:hAnsi="Arial Black" w:cs="Arial Black"/>
          <w:b/>
          <w:b/>
          <w:sz w:val="18"/>
          <w:szCs w:val="18"/>
        </w:rPr>
      </w:pPr>
      <w:r>
        <w:rPr>
          <w:rFonts w:cs="Trebuchet MS;Trebuchet MS" w:ascii="Trebuchet MS;Trebuchet MS" w:hAnsi="Trebuchet MS;Trebuchet MS"/>
          <w:b/>
          <w:sz w:val="18"/>
          <w:szCs w:val="18"/>
        </w:rPr>
        <w:t>“</w:t>
      </w:r>
      <w:r>
        <w:rPr>
          <w:rFonts w:cs="Trebuchet MS;Trebuchet MS" w:ascii="Trebuchet MS;Trebuchet MS" w:hAnsi="Trebuchet MS;Trebuchet MS"/>
          <w:b/>
          <w:sz w:val="18"/>
          <w:szCs w:val="18"/>
        </w:rPr>
        <w:t>NACIONAL SEGUROS PATRIMONIALES Y FIANZAS S.A.”</w:t>
      </w:r>
    </w:p>
    <w:p>
      <w:pPr>
        <w:pStyle w:val="Normal"/>
        <w:jc w:val="center"/>
        <w:rPr>
          <w:rFonts w:ascii="Arial Black" w:hAnsi="Arial Black" w:cs="Arial Black"/>
          <w:b/>
          <w:b/>
          <w:sz w:val="18"/>
          <w:szCs w:val="18"/>
        </w:rPr>
      </w:pPr>
      <w:r>
        <w:rPr>
          <w:rFonts w:cs="Arial Black" w:ascii="Arial Black" w:hAnsi="Arial Black"/>
          <w:b/>
          <w:sz w:val="18"/>
          <w:szCs w:val="18"/>
        </w:rPr>
      </w:r>
    </w:p>
    <w:p>
      <w:pPr>
        <w:pStyle w:val="Normal"/>
        <w:rPr>
          <w:rFonts w:ascii="Arial Black" w:hAnsi="Arial Black" w:cs="Arial Black"/>
          <w:b/>
          <w:b/>
          <w:sz w:val="18"/>
          <w:szCs w:val="18"/>
        </w:rPr>
      </w:pPr>
      <w:r>
        <w:rPr>
          <w:rFonts w:cs="Arial Black" w:ascii="Arial Black" w:hAnsi="Arial Black"/>
          <w:b/>
          <w:sz w:val="18"/>
          <w:szCs w:val="18"/>
        </w:rPr>
      </w:r>
    </w:p>
    <w:p>
      <w:pPr>
        <w:pStyle w:val="Normal"/>
        <w:jc w:val="center"/>
        <w:rPr>
          <w:rFonts w:ascii="Arial Black" w:hAnsi="Arial Black" w:cs="Arial Black"/>
          <w:b/>
          <w:b/>
          <w:sz w:val="18"/>
          <w:szCs w:val="18"/>
        </w:rPr>
      </w:pPr>
      <w:r>
        <w:rPr>
          <w:rFonts w:cs="Arial Black" w:ascii="Arial Black" w:hAnsi="Arial Black"/>
          <w:b/>
          <w:sz w:val="18"/>
          <w:szCs w:val="18"/>
        </w:rPr>
      </w:r>
    </w:p>
    <w:p>
      <w:pPr>
        <w:pStyle w:val="Normal"/>
        <w:jc w:val="center"/>
        <w:rPr>
          <w:rFonts w:ascii="Arial Black" w:hAnsi="Arial Black" w:cs="Arial Black"/>
          <w:b/>
          <w:b/>
          <w:sz w:val="18"/>
          <w:szCs w:val="18"/>
        </w:rPr>
      </w:pPr>
      <w:r>
        <w:rPr>
          <w:rFonts w:cs="Arial Black" w:ascii="Arial Black" w:hAnsi="Arial Black"/>
          <w:b/>
          <w:sz w:val="18"/>
          <w:szCs w:val="18"/>
        </w:rPr>
      </w:r>
    </w:p>
    <w:p>
      <w:pPr>
        <w:pStyle w:val="Normal"/>
        <w:jc w:val="center"/>
        <w:rPr>
          <w:rFonts w:ascii="Arial;Arial" w:hAnsi="Arial;Arial" w:cs="Arial;Arial"/>
          <w:b/>
          <w:b/>
          <w:sz w:val="18"/>
          <w:szCs w:val="18"/>
          <w:lang w:val="pt-BR"/>
        </w:rPr>
      </w:pPr>
      <w:r>
        <w:rPr>
          <w:rFonts w:cs="Arial;Arial" w:ascii="Arial;Arial" w:hAnsi="Arial;Arial"/>
          <w:b/>
          <w:sz w:val="18"/>
          <w:szCs w:val="18"/>
          <w:lang w:val="pt-BR"/>
        </w:rPr>
      </w:r>
    </w:p>
    <w:p>
      <w:pPr>
        <w:pStyle w:val="Normal"/>
        <w:jc w:val="center"/>
        <w:rPr>
          <w:rFonts w:ascii="Arial Black" w:hAnsi="Arial Black" w:cs="Arial Black"/>
          <w:b/>
          <w:b/>
          <w:sz w:val="18"/>
          <w:szCs w:val="18"/>
          <w:lang w:val="pt-BR"/>
        </w:rPr>
      </w:pPr>
      <w:r>
        <w:rPr>
          <w:rFonts w:cs="Arial Black" w:ascii="Arial Black" w:hAnsi="Arial Black"/>
          <w:b/>
          <w:sz w:val="18"/>
          <w:szCs w:val="18"/>
          <w:lang w:val="pt-BR"/>
        </w:rPr>
      </w:r>
    </w:p>
    <w:sectPr>
      <w:type w:val="nextPage"/>
      <w:pgSz w:w="12240" w:h="15840"/>
      <w:pgMar w:left="1701" w:right="1701" w:gutter="0" w:header="0" w:top="1418" w:footer="0" w:bottom="141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0"/>
    <w:family w:val="roman"/>
    <w:pitch w:val="variable"/>
  </w:font>
  <w:font w:name="Arial">
    <w:charset w:val="00"/>
    <w:family w:val="swiss"/>
    <w:pitch w:val="variable"/>
  </w:font>
  <w:font w:name="Courier New">
    <w:charset w:val="00"/>
    <w:family w:val="modern"/>
    <w:pitch w:val="default"/>
  </w:font>
  <w:font w:name="StarBats">
    <w:charset w:val="02"/>
    <w:family w:val="auto"/>
    <w:pitch w:val="variable"/>
  </w:font>
  <w:font w:name="Wingdings">
    <w:charset w:val="02"/>
    <w:family w:val="auto"/>
    <w:pitch w:val="variable"/>
  </w:font>
  <w:font w:name="Liberation Sans">
    <w:altName w:val="Arial"/>
    <w:charset w:val="01"/>
    <w:family w:val="swiss"/>
    <w:pitch w:val="variable"/>
  </w:font>
  <w:font w:name="Arial (W1)">
    <w:charset w:val="00"/>
    <w:family w:val="swiss"/>
    <w:pitch w:val="variable"/>
  </w:font>
  <w:font w:name="Arial Black">
    <w:charset w:val="00"/>
    <w:family w:val="swiss"/>
    <w:pitch w:val="variable"/>
  </w:font>
  <w:font w:name="Trebuchet MS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pStyle w:val="Heading8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;Times New Roman" w:hAnsi="Times New Roman;Times New Roman" w:eastAsia="Times New Roman;Times New Roman" w:cs="Times New Roman;Times New Roman"/>
      <w:color w:val="auto"/>
      <w:sz w:val="20"/>
      <w:szCs w:val="20"/>
      <w:lang w:val="es-E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;Arial" w:hAnsi="Arial;Arial" w:cs="Arial;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jc w:val="center"/>
      <w:outlineLvl w:val="1"/>
    </w:pPr>
    <w:rPr>
      <w:rFonts w:ascii="Arial;Arial" w:hAnsi="Arial;Arial" w:cs="Arial;Arial"/>
      <w:b/>
      <w:sz w:val="16"/>
      <w:lang w:val="es-MX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uppressAutoHyphens w:val="true"/>
      <w:spacing w:before="240" w:after="60"/>
      <w:outlineLvl w:val="2"/>
    </w:pPr>
    <w:rPr>
      <w:rFonts w:ascii="Arial;Arial" w:hAnsi="Arial;Arial" w:cs="Arial;Arial"/>
      <w:b/>
      <w:bCs/>
      <w:sz w:val="26"/>
      <w:szCs w:val="26"/>
      <w:lang w:val="es-CO"/>
    </w:rPr>
  </w:style>
  <w:style w:type="paragraph" w:styleId="Heading5">
    <w:name w:val="Heading 5"/>
    <w:basedOn w:val="Normal"/>
    <w:next w:val="Normal"/>
    <w:qFormat/>
    <w:pPr>
      <w:widowControl w:val="false"/>
      <w:numPr>
        <w:ilvl w:val="4"/>
        <w:numId w:val="1"/>
      </w:numPr>
      <w:suppressAutoHyphens w:val="true"/>
      <w:spacing w:before="240" w:after="60"/>
      <w:outlineLvl w:val="4"/>
    </w:pPr>
    <w:rPr>
      <w:rFonts w:ascii="Courier New" w:hAnsi="Courier New" w:cs="Courier New"/>
      <w:b/>
      <w:bCs/>
      <w:i/>
      <w:iCs/>
      <w:sz w:val="26"/>
      <w:szCs w:val="26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uppressAutoHyphens w:val="true"/>
      <w:spacing w:before="240" w:after="60"/>
      <w:outlineLvl w:val="7"/>
    </w:pPr>
    <w:rPr>
      <w:i/>
      <w:iCs/>
      <w:sz w:val="24"/>
      <w:szCs w:val="24"/>
      <w:lang w:val="es-CO"/>
    </w:rPr>
  </w:style>
  <w:style w:type="character" w:styleId="WW8Num2z0">
    <w:name w:val="WW8Num2z0"/>
    <w:qFormat/>
    <w:rPr>
      <w:b/>
    </w:rPr>
  </w:style>
  <w:style w:type="character" w:styleId="WW8Num4z0">
    <w:name w:val="WW8Num4z0"/>
    <w:qFormat/>
    <w:rPr>
      <w:b/>
    </w:rPr>
  </w:style>
  <w:style w:type="character" w:styleId="WW8Num6z0">
    <w:name w:val="WW8Num6z0"/>
    <w:qFormat/>
    <w:rPr>
      <w:b/>
    </w:rPr>
  </w:style>
  <w:style w:type="character" w:styleId="WW8Num8z0">
    <w:name w:val="WW8Num8z0"/>
    <w:qFormat/>
    <w:rPr>
      <w:b/>
    </w:rPr>
  </w:style>
  <w:style w:type="character" w:styleId="WW8Num10z0">
    <w:name w:val="WW8Num10z0"/>
    <w:qFormat/>
    <w:rPr>
      <w:b/>
    </w:rPr>
  </w:style>
  <w:style w:type="character" w:styleId="WW8Num11z0">
    <w:name w:val="WW8Num11z0"/>
    <w:qFormat/>
    <w:rPr>
      <w:b/>
    </w:rPr>
  </w:style>
  <w:style w:type="character" w:styleId="WW8Num12z0">
    <w:name w:val="WW8Num12z0"/>
    <w:qFormat/>
    <w:rPr>
      <w:b/>
    </w:rPr>
  </w:style>
  <w:style w:type="character" w:styleId="WW8Num12z1">
    <w:name w:val="WW8Num12z1"/>
    <w:qFormat/>
    <w:rPr>
      <w:rFonts w:ascii="StarBats" w:hAnsi="StarBats" w:cs="StarBats"/>
    </w:rPr>
  </w:style>
  <w:style w:type="character" w:styleId="WW8Num13z0">
    <w:name w:val="WW8Num13z0"/>
    <w:qFormat/>
    <w:rPr>
      <w:b/>
    </w:rPr>
  </w:style>
  <w:style w:type="character" w:styleId="WW8Num14z0">
    <w:name w:val="WW8Num14z0"/>
    <w:qFormat/>
    <w:rPr>
      <w:b/>
    </w:rPr>
  </w:style>
  <w:style w:type="character" w:styleId="WW8Num15z0">
    <w:name w:val="WW8Num15z0"/>
    <w:qFormat/>
    <w:rPr>
      <w:b/>
    </w:rPr>
  </w:style>
  <w:style w:type="character" w:styleId="WW8Num16z0">
    <w:name w:val="WW8Num16z0"/>
    <w:qFormat/>
    <w:rPr>
      <w:b/>
    </w:rPr>
  </w:style>
  <w:style w:type="character" w:styleId="WW8Num17z0">
    <w:name w:val="WW8Num17z0"/>
    <w:qFormat/>
    <w:rPr>
      <w:b/>
    </w:rPr>
  </w:style>
  <w:style w:type="character" w:styleId="WW8Num18z0">
    <w:name w:val="WW8Num18z0"/>
    <w:qFormat/>
    <w:rPr/>
  </w:style>
  <w:style w:type="character" w:styleId="WW8Num19z0">
    <w:name w:val="WW8Num19z0"/>
    <w:qFormat/>
    <w:rPr>
      <w:b/>
    </w:rPr>
  </w:style>
  <w:style w:type="character" w:styleId="WW8Num20z0">
    <w:name w:val="WW8Num20z0"/>
    <w:qFormat/>
    <w:rPr>
      <w:b/>
    </w:rPr>
  </w:style>
  <w:style w:type="character" w:styleId="WW8Num21z0">
    <w:name w:val="WW8Num21z0"/>
    <w:qFormat/>
    <w:rPr>
      <w:b/>
    </w:rPr>
  </w:style>
  <w:style w:type="character" w:styleId="WW8Num22z0">
    <w:name w:val="WW8Num22z0"/>
    <w:qFormat/>
    <w:rPr>
      <w:b/>
    </w:rPr>
  </w:style>
  <w:style w:type="character" w:styleId="WW8Num22z1">
    <w:name w:val="WW8Num22z1"/>
    <w:qFormat/>
    <w:rPr>
      <w:b/>
    </w:rPr>
  </w:style>
  <w:style w:type="character" w:styleId="WW8Num23z0">
    <w:name w:val="WW8Num23z0"/>
    <w:qFormat/>
    <w:rPr>
      <w:b/>
    </w:rPr>
  </w:style>
  <w:style w:type="character" w:styleId="WW8Num24z0">
    <w:name w:val="WW8Num24z0"/>
    <w:qFormat/>
    <w:rPr>
      <w:b/>
    </w:rPr>
  </w:style>
  <w:style w:type="character" w:styleId="WW8Num25z0">
    <w:name w:val="WW8Num25z0"/>
    <w:qFormat/>
    <w:rPr>
      <w:b/>
    </w:rPr>
  </w:style>
  <w:style w:type="character" w:styleId="WW8Num27z0">
    <w:name w:val="WW8Num27z0"/>
    <w:qFormat/>
    <w:rPr>
      <w:rFonts w:ascii="Symbol" w:hAnsi="Symbol" w:cs="Symbol"/>
    </w:rPr>
  </w:style>
  <w:style w:type="character" w:styleId="WW8Num27z1">
    <w:name w:val="WW8Num27z1"/>
    <w:qFormat/>
    <w:rPr>
      <w:rFonts w:ascii="Courier New" w:hAnsi="Courier New" w:cs="Courier New"/>
    </w:rPr>
  </w:style>
  <w:style w:type="character" w:styleId="WW8Num27z2">
    <w:name w:val="WW8Num27z2"/>
    <w:qFormat/>
    <w:rPr>
      <w:rFonts w:ascii="Wingdings" w:hAnsi="Wingdings" w:cs="Wingdings"/>
    </w:rPr>
  </w:style>
  <w:style w:type="character" w:styleId="WW8Num28z0">
    <w:name w:val="WW8Num28z0"/>
    <w:qFormat/>
    <w:rPr>
      <w:b/>
    </w:rPr>
  </w:style>
  <w:style w:type="character" w:styleId="WW8Num29z0">
    <w:name w:val="WW8Num29z0"/>
    <w:qFormat/>
    <w:rPr>
      <w:b/>
    </w:rPr>
  </w:style>
  <w:style w:type="character" w:styleId="WW8Num30z0">
    <w:name w:val="WW8Num30z0"/>
    <w:qFormat/>
    <w:rPr>
      <w:b/>
    </w:rPr>
  </w:style>
  <w:style w:type="character" w:styleId="WW8Num31z0">
    <w:name w:val="WW8Num31z0"/>
    <w:qFormat/>
    <w:rPr>
      <w:b/>
    </w:rPr>
  </w:style>
  <w:style w:type="character" w:styleId="WW8Num32z0">
    <w:name w:val="WW8Num32z0"/>
    <w:qFormat/>
    <w:rPr>
      <w:b/>
    </w:rPr>
  </w:style>
  <w:style w:type="character" w:styleId="WW8Num33z0">
    <w:name w:val="WW8Num33z0"/>
    <w:qFormat/>
    <w:rPr>
      <w:b/>
    </w:rPr>
  </w:style>
  <w:style w:type="character" w:styleId="WW8Num34z0">
    <w:name w:val="WW8Num34z0"/>
    <w:qFormat/>
    <w:rPr>
      <w:b/>
    </w:rPr>
  </w:style>
  <w:style w:type="character" w:styleId="WW8Num35z0">
    <w:name w:val="WW8Num35z0"/>
    <w:qFormat/>
    <w:rPr>
      <w:b/>
    </w:rPr>
  </w:style>
  <w:style w:type="character" w:styleId="WW8Num36z0">
    <w:name w:val="WW8Num36z0"/>
    <w:qFormat/>
    <w:rPr>
      <w:b/>
    </w:rPr>
  </w:style>
  <w:style w:type="character" w:styleId="WW8Num38z0">
    <w:name w:val="WW8Num38z0"/>
    <w:qFormat/>
    <w:rPr>
      <w:b/>
    </w:rPr>
  </w:style>
  <w:style w:type="character" w:styleId="WW8Num39z0">
    <w:name w:val="WW8Num39z0"/>
    <w:qFormat/>
    <w:rPr>
      <w:b/>
    </w:rPr>
  </w:style>
  <w:style w:type="character" w:styleId="WW8Num40z0">
    <w:name w:val="WW8Num40z0"/>
    <w:qFormat/>
    <w:rPr>
      <w:b/>
    </w:rPr>
  </w:style>
  <w:style w:type="character" w:styleId="WW8Num41z0">
    <w:name w:val="WW8Num41z0"/>
    <w:qFormat/>
    <w:rPr>
      <w:b/>
    </w:rPr>
  </w:style>
  <w:style w:type="character" w:styleId="WW8Num42z0">
    <w:name w:val="WW8Num42z0"/>
    <w:qFormat/>
    <w:rPr>
      <w:b/>
    </w:rPr>
  </w:style>
  <w:style w:type="character" w:styleId="WW8Num43z0">
    <w:name w:val="WW8Num43z0"/>
    <w:qFormat/>
    <w:rPr>
      <w:b/>
    </w:rPr>
  </w:style>
  <w:style w:type="character" w:styleId="WW8Num44z0">
    <w:name w:val="WW8Num44z0"/>
    <w:qFormat/>
    <w:rPr>
      <w:b/>
    </w:rPr>
  </w:style>
  <w:style w:type="character" w:styleId="WW8Num45z0">
    <w:name w:val="WW8Num45z0"/>
    <w:qFormat/>
    <w:rPr>
      <w:b/>
    </w:rPr>
  </w:style>
  <w:style w:type="character" w:styleId="WW8Num46z0">
    <w:name w:val="WW8Num46z0"/>
    <w:qFormat/>
    <w:rPr>
      <w:b/>
    </w:rPr>
  </w:style>
  <w:style w:type="character" w:styleId="WW8Num47z0">
    <w:name w:val="WW8Num47z0"/>
    <w:qFormat/>
    <w:rPr>
      <w:b/>
    </w:rPr>
  </w:style>
  <w:style w:type="character" w:styleId="WW8Num48z0">
    <w:name w:val="WW8Num48z0"/>
    <w:qFormat/>
    <w:rPr>
      <w:b/>
    </w:rPr>
  </w:style>
  <w:style w:type="character" w:styleId="WW8Num49z0">
    <w:name w:val="WW8Num49z0"/>
    <w:qFormat/>
    <w:rPr>
      <w:b/>
    </w:rPr>
  </w:style>
  <w:style w:type="character" w:styleId="WW8Num50z0">
    <w:name w:val="WW8Num50z0"/>
    <w:qFormat/>
    <w:rPr>
      <w:b/>
    </w:rPr>
  </w:style>
  <w:style w:type="character" w:styleId="WW8Num51z0">
    <w:name w:val="WW8Num51z0"/>
    <w:qFormat/>
    <w:rPr>
      <w:b/>
    </w:rPr>
  </w:style>
  <w:style w:type="character" w:styleId="WW8Num52z0">
    <w:name w:val="WW8Num52z0"/>
    <w:qFormat/>
    <w:rPr>
      <w:b/>
    </w:rPr>
  </w:style>
  <w:style w:type="character" w:styleId="WW8Num53z0">
    <w:name w:val="WW8Num53z0"/>
    <w:qFormat/>
    <w:rPr>
      <w:b/>
    </w:rPr>
  </w:style>
  <w:style w:type="character" w:styleId="WW8Num54z0">
    <w:name w:val="WW8Num54z0"/>
    <w:qFormat/>
    <w:rPr>
      <w:b/>
    </w:rPr>
  </w:style>
  <w:style w:type="character" w:styleId="WW8Num56z0">
    <w:name w:val="WW8Num56z0"/>
    <w:qFormat/>
    <w:rPr>
      <w:b/>
    </w:rPr>
  </w:style>
  <w:style w:type="character" w:styleId="WW8Num57z0">
    <w:name w:val="WW8Num57z0"/>
    <w:qFormat/>
    <w:rPr>
      <w:b/>
    </w:rPr>
  </w:style>
  <w:style w:type="character" w:styleId="WW8Num58z0">
    <w:name w:val="WW8Num58z0"/>
    <w:qFormat/>
    <w:rPr>
      <w:b/>
    </w:rPr>
  </w:style>
  <w:style w:type="character" w:styleId="WW8Num60z0">
    <w:name w:val="WW8Num60z0"/>
    <w:qFormat/>
    <w:rPr>
      <w:b/>
    </w:rPr>
  </w:style>
  <w:style w:type="character" w:styleId="WW8Num61z0">
    <w:name w:val="WW8Num61z0"/>
    <w:qFormat/>
    <w:rPr>
      <w:b/>
    </w:rPr>
  </w:style>
  <w:style w:type="character" w:styleId="WW8Num62z0">
    <w:name w:val="WW8Num62z0"/>
    <w:qFormat/>
    <w:rPr>
      <w:b/>
    </w:rPr>
  </w:style>
  <w:style w:type="character" w:styleId="WW8Num62z2">
    <w:name w:val="WW8Num62z2"/>
    <w:qFormat/>
    <w:rPr>
      <w:b/>
    </w:rPr>
  </w:style>
  <w:style w:type="character" w:styleId="WW8Num63z0">
    <w:name w:val="WW8Num63z0"/>
    <w:qFormat/>
    <w:rPr>
      <w:b/>
    </w:rPr>
  </w:style>
  <w:style w:type="character" w:styleId="WW8Num64z0">
    <w:name w:val="WW8Num64z0"/>
    <w:qFormat/>
    <w:rPr>
      <w:b/>
    </w:rPr>
  </w:style>
  <w:style w:type="character" w:styleId="WW8Num65z0">
    <w:name w:val="WW8Num65z0"/>
    <w:qFormat/>
    <w:rPr>
      <w:b/>
    </w:rPr>
  </w:style>
  <w:style w:type="character" w:styleId="WW8Num66z0">
    <w:name w:val="WW8Num66z0"/>
    <w:qFormat/>
    <w:rPr>
      <w:b/>
    </w:rPr>
  </w:style>
  <w:style w:type="character" w:styleId="WW8Num66z1">
    <w:name w:val="WW8Num66z1"/>
    <w:qFormat/>
    <w:rPr/>
  </w:style>
  <w:style w:type="character" w:styleId="WW8Num67z0">
    <w:name w:val="WW8Num67z0"/>
    <w:qFormat/>
    <w:rPr>
      <w:b/>
    </w:rPr>
  </w:style>
  <w:style w:type="character" w:styleId="WW8Num68z0">
    <w:name w:val="WW8Num68z0"/>
    <w:qFormat/>
    <w:rPr>
      <w:b/>
    </w:rPr>
  </w:style>
  <w:style w:type="character" w:styleId="WW8Num69z0">
    <w:name w:val="WW8Num69z0"/>
    <w:qFormat/>
    <w:rPr>
      <w:b/>
    </w:rPr>
  </w:style>
  <w:style w:type="character" w:styleId="WW8Num70z0">
    <w:name w:val="WW8Num70z0"/>
    <w:qFormat/>
    <w:rPr>
      <w:b/>
    </w:rPr>
  </w:style>
  <w:style w:type="character" w:styleId="WW8Num71z0">
    <w:name w:val="WW8Num71z0"/>
    <w:qFormat/>
    <w:rPr>
      <w:b/>
    </w:rPr>
  </w:style>
  <w:style w:type="character" w:styleId="WW8Num72z0">
    <w:name w:val="WW8Num72z0"/>
    <w:qFormat/>
    <w:rPr>
      <w:b/>
    </w:rPr>
  </w:style>
  <w:style w:type="character" w:styleId="WW8Num73z0">
    <w:name w:val="WW8Num73z0"/>
    <w:qFormat/>
    <w:rPr>
      <w:b/>
    </w:rPr>
  </w:style>
  <w:style w:type="character" w:styleId="WW8Num74z0">
    <w:name w:val="WW8Num74z0"/>
    <w:qFormat/>
    <w:rPr>
      <w:b/>
    </w:rPr>
  </w:style>
  <w:style w:type="character" w:styleId="WW8Num75z0">
    <w:name w:val="WW8Num75z0"/>
    <w:qFormat/>
    <w:rPr>
      <w:b/>
    </w:rPr>
  </w:style>
  <w:style w:type="character" w:styleId="WW8Num76z0">
    <w:name w:val="WW8Num76z0"/>
    <w:qFormat/>
    <w:rPr>
      <w:b/>
    </w:rPr>
  </w:style>
  <w:style w:type="character" w:styleId="WW8Num77z0">
    <w:name w:val="WW8Num77z0"/>
    <w:qFormat/>
    <w:rPr>
      <w:b/>
    </w:rPr>
  </w:style>
  <w:style w:type="character" w:styleId="WW8Num78z0">
    <w:name w:val="WW8Num78z0"/>
    <w:qFormat/>
    <w:rPr>
      <w:b/>
    </w:rPr>
  </w:style>
  <w:style w:type="character" w:styleId="WW8Num79z0">
    <w:name w:val="WW8Num79z0"/>
    <w:qFormat/>
    <w:rPr>
      <w:b/>
    </w:rPr>
  </w:style>
  <w:style w:type="character" w:styleId="WW8Num80z0">
    <w:name w:val="WW8Num80z0"/>
    <w:qFormat/>
    <w:rPr>
      <w:b/>
    </w:rPr>
  </w:style>
  <w:style w:type="character" w:styleId="WW8Num81z0">
    <w:name w:val="WW8Num81z0"/>
    <w:qFormat/>
    <w:rPr>
      <w:b/>
    </w:rPr>
  </w:style>
  <w:style w:type="character" w:styleId="WW8Num82z0">
    <w:name w:val="WW8Num82z0"/>
    <w:qFormat/>
    <w:rPr>
      <w:b/>
    </w:rPr>
  </w:style>
  <w:style w:type="character" w:styleId="WW8Num83z0">
    <w:name w:val="WW8Num83z0"/>
    <w:qFormat/>
    <w:rPr>
      <w:b/>
    </w:rPr>
  </w:style>
  <w:style w:type="character" w:styleId="WW8Num84z0">
    <w:name w:val="WW8Num84z0"/>
    <w:qFormat/>
    <w:rPr>
      <w:b/>
    </w:rPr>
  </w:style>
  <w:style w:type="character" w:styleId="WW8Num85z0">
    <w:name w:val="WW8Num85z0"/>
    <w:qFormat/>
    <w:rPr>
      <w:b/>
    </w:rPr>
  </w:style>
  <w:style w:type="character" w:styleId="WW8Num86z0">
    <w:name w:val="WW8Num86z0"/>
    <w:qFormat/>
    <w:rPr>
      <w:b/>
    </w:rPr>
  </w:style>
  <w:style w:type="character" w:styleId="WW8Num87z0">
    <w:name w:val="WW8Num87z0"/>
    <w:qFormat/>
    <w:rPr>
      <w:b/>
    </w:rPr>
  </w:style>
  <w:style w:type="character" w:styleId="WW8Num88z0">
    <w:name w:val="WW8Num88z0"/>
    <w:qFormat/>
    <w:rPr>
      <w:b/>
    </w:rPr>
  </w:style>
  <w:style w:type="character" w:styleId="WW8Num89z0">
    <w:name w:val="WW8Num89z0"/>
    <w:qFormat/>
    <w:rPr>
      <w:b/>
    </w:rPr>
  </w:style>
  <w:style w:type="character" w:styleId="WW8Num90z0">
    <w:name w:val="WW8Num90z0"/>
    <w:qFormat/>
    <w:rPr>
      <w:b/>
    </w:rPr>
  </w:style>
  <w:style w:type="character" w:styleId="WW8Num91z0">
    <w:name w:val="WW8Num91z0"/>
    <w:qFormat/>
    <w:rPr>
      <w:b/>
    </w:rPr>
  </w:style>
  <w:style w:type="character" w:styleId="WW8Num92z0">
    <w:name w:val="WW8Num92z0"/>
    <w:qFormat/>
    <w:rPr>
      <w:b/>
    </w:rPr>
  </w:style>
  <w:style w:type="character" w:styleId="WW8Num93z0">
    <w:name w:val="WW8Num93z0"/>
    <w:qFormat/>
    <w:rPr>
      <w:b/>
    </w:rPr>
  </w:style>
  <w:style w:type="character" w:styleId="WW8Num94z0">
    <w:name w:val="WW8Num94z0"/>
    <w:qFormat/>
    <w:rPr>
      <w:rFonts w:ascii="Symbol" w:hAnsi="Symbol" w:cs="Symbol"/>
    </w:rPr>
  </w:style>
  <w:style w:type="character" w:styleId="WW8Num94z1">
    <w:name w:val="WW8Num94z1"/>
    <w:qFormat/>
    <w:rPr>
      <w:rFonts w:ascii="Courier New" w:hAnsi="Courier New" w:cs="Courier New"/>
    </w:rPr>
  </w:style>
  <w:style w:type="character" w:styleId="WW8Num94z2">
    <w:name w:val="WW8Num94z2"/>
    <w:qFormat/>
    <w:rPr>
      <w:rFonts w:ascii="Wingdings" w:hAnsi="Wingdings" w:cs="Wingdings"/>
    </w:rPr>
  </w:style>
  <w:style w:type="character" w:styleId="WW8Num95z0">
    <w:name w:val="WW8Num95z0"/>
    <w:qFormat/>
    <w:rPr>
      <w:b/>
    </w:rPr>
  </w:style>
  <w:style w:type="character" w:styleId="WW8Num96z0">
    <w:name w:val="WW8Num96z0"/>
    <w:qFormat/>
    <w:rPr>
      <w:b/>
    </w:rPr>
  </w:style>
  <w:style w:type="character" w:styleId="WW8Num96z2">
    <w:name w:val="WW8Num96z2"/>
    <w:qFormat/>
    <w:rPr>
      <w:rFonts w:ascii="Arial;Arial" w:hAnsi="Arial;Arial" w:eastAsia="Times New Roman;Times New Roman" w:cs="Arial;Arial"/>
    </w:rPr>
  </w:style>
  <w:style w:type="character" w:styleId="WW8Num96z3">
    <w:name w:val="WW8Num96z3"/>
    <w:qFormat/>
    <w:rPr>
      <w:b/>
    </w:rPr>
  </w:style>
  <w:style w:type="character" w:styleId="WW8Num97z0">
    <w:name w:val="WW8Num97z0"/>
    <w:qFormat/>
    <w:rPr>
      <w:b/>
    </w:rPr>
  </w:style>
  <w:style w:type="character" w:styleId="WW8Num98z0">
    <w:name w:val="WW8Num98z0"/>
    <w:qFormat/>
    <w:rPr>
      <w:b/>
    </w:rPr>
  </w:style>
  <w:style w:type="character" w:styleId="WW8Num99z0">
    <w:name w:val="WW8Num99z0"/>
    <w:qFormat/>
    <w:rPr>
      <w:b/>
    </w:rPr>
  </w:style>
  <w:style w:type="character" w:styleId="WW8Num100z0">
    <w:name w:val="WW8Num100z0"/>
    <w:qFormat/>
    <w:rPr>
      <w:b/>
    </w:rPr>
  </w:style>
  <w:style w:type="character" w:styleId="WW8Num101z0">
    <w:name w:val="WW8Num101z0"/>
    <w:qFormat/>
    <w:rPr>
      <w:b/>
    </w:rPr>
  </w:style>
  <w:style w:type="character" w:styleId="WW8Num102z0">
    <w:name w:val="WW8Num102z0"/>
    <w:qFormat/>
    <w:rPr>
      <w:b/>
    </w:rPr>
  </w:style>
  <w:style w:type="character" w:styleId="WW8Num103z0">
    <w:name w:val="WW8Num103z0"/>
    <w:qFormat/>
    <w:rPr>
      <w:b/>
    </w:rPr>
  </w:style>
  <w:style w:type="character" w:styleId="WW8Num104z0">
    <w:name w:val="WW8Num104z0"/>
    <w:qFormat/>
    <w:rPr>
      <w:b/>
    </w:rPr>
  </w:style>
  <w:style w:type="character" w:styleId="WW8Num105z0">
    <w:name w:val="WW8Num105z0"/>
    <w:qFormat/>
    <w:rPr>
      <w:b/>
    </w:rPr>
  </w:style>
  <w:style w:type="character" w:styleId="WW8Num106z0">
    <w:name w:val="WW8Num106z0"/>
    <w:qFormat/>
    <w:rPr>
      <w:b/>
    </w:rPr>
  </w:style>
  <w:style w:type="character" w:styleId="WW8Num108z0">
    <w:name w:val="WW8Num108z0"/>
    <w:qFormat/>
    <w:rPr>
      <w:b/>
    </w:rPr>
  </w:style>
  <w:style w:type="character" w:styleId="WW8Num109z0">
    <w:name w:val="WW8Num109z0"/>
    <w:qFormat/>
    <w:rPr>
      <w:b/>
    </w:rPr>
  </w:style>
  <w:style w:type="character" w:styleId="WW8Num110z0">
    <w:name w:val="WW8Num110z0"/>
    <w:qFormat/>
    <w:rPr>
      <w:b/>
    </w:rPr>
  </w:style>
  <w:style w:type="character" w:styleId="WW8Num111z0">
    <w:name w:val="WW8Num111z0"/>
    <w:qFormat/>
    <w:rPr>
      <w:b/>
    </w:rPr>
  </w:style>
  <w:style w:type="character" w:styleId="WW8Num113z0">
    <w:name w:val="WW8Num113z0"/>
    <w:qFormat/>
    <w:rPr>
      <w:b/>
    </w:rPr>
  </w:style>
  <w:style w:type="character" w:styleId="WW8Num114z0">
    <w:name w:val="WW8Num114z0"/>
    <w:qFormat/>
    <w:rPr>
      <w:b/>
    </w:rPr>
  </w:style>
  <w:style w:type="character" w:styleId="WW8Num115z0">
    <w:name w:val="WW8Num115z0"/>
    <w:qFormat/>
    <w:rPr>
      <w:b/>
    </w:rPr>
  </w:style>
  <w:style w:type="character" w:styleId="WW8Num116z0">
    <w:name w:val="WW8Num116z0"/>
    <w:qFormat/>
    <w:rPr>
      <w:b/>
    </w:rPr>
  </w:style>
  <w:style w:type="character" w:styleId="WW8Num117z0">
    <w:name w:val="WW8Num117z0"/>
    <w:qFormat/>
    <w:rPr>
      <w:b/>
    </w:rPr>
  </w:style>
  <w:style w:type="character" w:styleId="WW8Num118z0">
    <w:name w:val="WW8Num118z0"/>
    <w:qFormat/>
    <w:rPr>
      <w:b/>
    </w:rPr>
  </w:style>
  <w:style w:type="character" w:styleId="WW8Num119z0">
    <w:name w:val="WW8Num119z0"/>
    <w:qFormat/>
    <w:rPr>
      <w:b/>
    </w:rPr>
  </w:style>
  <w:style w:type="character" w:styleId="WW8Num120z0">
    <w:name w:val="WW8Num120z0"/>
    <w:qFormat/>
    <w:rPr>
      <w:b/>
    </w:rPr>
  </w:style>
  <w:style w:type="character" w:styleId="WW8Num121z0">
    <w:name w:val="WW8Num121z0"/>
    <w:qFormat/>
    <w:rPr>
      <w:b/>
    </w:rPr>
  </w:style>
  <w:style w:type="character" w:styleId="WW8Num122z0">
    <w:name w:val="WW8Num122z0"/>
    <w:qFormat/>
    <w:rPr>
      <w:b/>
    </w:rPr>
  </w:style>
  <w:style w:type="character" w:styleId="WW8Num123z0">
    <w:name w:val="WW8Num123z0"/>
    <w:qFormat/>
    <w:rPr>
      <w:b/>
    </w:rPr>
  </w:style>
  <w:style w:type="character" w:styleId="WW8Num124z0">
    <w:name w:val="WW8Num124z0"/>
    <w:qFormat/>
    <w:rPr>
      <w:b/>
    </w:rPr>
  </w:style>
  <w:style w:type="character" w:styleId="WW8Num126z0">
    <w:name w:val="WW8Num126z0"/>
    <w:qFormat/>
    <w:rPr>
      <w:b/>
    </w:rPr>
  </w:style>
  <w:style w:type="character" w:styleId="WW8Num126z2">
    <w:name w:val="WW8Num126z2"/>
    <w:qFormat/>
    <w:rPr/>
  </w:style>
  <w:style w:type="character" w:styleId="WW8Num127z0">
    <w:name w:val="WW8Num127z0"/>
    <w:qFormat/>
    <w:rPr>
      <w:b/>
    </w:rPr>
  </w:style>
  <w:style w:type="character" w:styleId="WW8Num129z0">
    <w:name w:val="WW8Num129z0"/>
    <w:qFormat/>
    <w:rPr>
      <w:b/>
    </w:rPr>
  </w:style>
  <w:style w:type="character" w:styleId="WW8Num130z0">
    <w:name w:val="WW8Num130z0"/>
    <w:qFormat/>
    <w:rPr>
      <w:b/>
    </w:rPr>
  </w:style>
  <w:style w:type="character" w:styleId="WW8Num131z0">
    <w:name w:val="WW8Num131z0"/>
    <w:qFormat/>
    <w:rPr>
      <w:b/>
    </w:rPr>
  </w:style>
  <w:style w:type="character" w:styleId="WW8Num132z0">
    <w:name w:val="WW8Num132z0"/>
    <w:qFormat/>
    <w:rPr>
      <w:b/>
    </w:rPr>
  </w:style>
  <w:style w:type="character" w:styleId="WW8Num133z0">
    <w:name w:val="WW8Num133z0"/>
    <w:qFormat/>
    <w:rPr>
      <w:b/>
    </w:rPr>
  </w:style>
  <w:style w:type="character" w:styleId="WW8Num134z0">
    <w:name w:val="WW8Num134z0"/>
    <w:qFormat/>
    <w:rPr>
      <w:b/>
    </w:rPr>
  </w:style>
  <w:style w:type="character" w:styleId="WW8Num135z0">
    <w:name w:val="WW8Num135z0"/>
    <w:qFormat/>
    <w:rPr>
      <w:b/>
    </w:rPr>
  </w:style>
  <w:style w:type="character" w:styleId="WW8Num136z0">
    <w:name w:val="WW8Num136z0"/>
    <w:qFormat/>
    <w:rPr>
      <w:b/>
    </w:rPr>
  </w:style>
  <w:style w:type="character" w:styleId="WW8Num137z0">
    <w:name w:val="WW8Num137z0"/>
    <w:qFormat/>
    <w:rPr>
      <w:b/>
    </w:rPr>
  </w:style>
  <w:style w:type="character" w:styleId="WW8Num137z1">
    <w:name w:val="WW8Num137z1"/>
    <w:qFormat/>
    <w:rPr/>
  </w:style>
  <w:style w:type="character" w:styleId="WW8Num138z0">
    <w:name w:val="WW8Num138z0"/>
    <w:qFormat/>
    <w:rPr>
      <w:b/>
    </w:rPr>
  </w:style>
  <w:style w:type="character" w:styleId="WW8Num139z0">
    <w:name w:val="WW8Num139z0"/>
    <w:qFormat/>
    <w:rPr>
      <w:b/>
    </w:rPr>
  </w:style>
  <w:style w:type="character" w:styleId="WW8Num140z0">
    <w:name w:val="WW8Num140z0"/>
    <w:qFormat/>
    <w:rPr>
      <w:b/>
    </w:rPr>
  </w:style>
  <w:style w:type="character" w:styleId="WW8Num142z0">
    <w:name w:val="WW8Num142z0"/>
    <w:qFormat/>
    <w:rPr>
      <w:b/>
    </w:rPr>
  </w:style>
  <w:style w:type="character" w:styleId="WW8Num143z0">
    <w:name w:val="WW8Num143z0"/>
    <w:qFormat/>
    <w:rPr>
      <w:b/>
    </w:rPr>
  </w:style>
  <w:style w:type="character" w:styleId="WW8Num145z0">
    <w:name w:val="WW8Num145z0"/>
    <w:qFormat/>
    <w:rPr>
      <w:b/>
    </w:rPr>
  </w:style>
  <w:style w:type="character" w:styleId="WW8Num146z0">
    <w:name w:val="WW8Num146z0"/>
    <w:qFormat/>
    <w:rPr>
      <w:b/>
    </w:rPr>
  </w:style>
  <w:style w:type="character" w:styleId="WW8Num147z0">
    <w:name w:val="WW8Num147z0"/>
    <w:qFormat/>
    <w:rPr>
      <w:b/>
    </w:rPr>
  </w:style>
  <w:style w:type="character" w:styleId="WW8Num148z0">
    <w:name w:val="WW8Num148z0"/>
    <w:qFormat/>
    <w:rPr>
      <w:b/>
    </w:rPr>
  </w:style>
  <w:style w:type="character" w:styleId="WW8Num149z0">
    <w:name w:val="WW8Num149z0"/>
    <w:qFormat/>
    <w:rPr>
      <w:b/>
    </w:rPr>
  </w:style>
  <w:style w:type="character" w:styleId="Fuentedeprrafopredeter">
    <w:name w:val="Fuente de párrafo predeter."/>
    <w:qFormat/>
    <w:rPr/>
  </w:style>
  <w:style w:type="character" w:styleId="PageNumber">
    <w:name w:val="Page Number"/>
    <w:basedOn w:val="Fuentedeprrafopredeter"/>
    <w:rPr/>
  </w:style>
  <w:style w:type="character" w:styleId="Eacep1">
    <w:name w:val="eacep1"/>
    <w:qFormat/>
    <w:rPr>
      <w:color w:val="000000"/>
    </w:rPr>
  </w:style>
  <w:style w:type="character" w:styleId="InternetLink">
    <w:name w:val="Hyperlink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widowControl w:val="false"/>
      <w:jc w:val="center"/>
    </w:pPr>
    <w:rPr>
      <w:b/>
      <w:sz w:val="24"/>
      <w:u w:val="single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>
      <w:sz w:val="20"/>
      <w:szCs w:val="20"/>
    </w:rPr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extoindependiente2">
    <w:name w:val="Texto independiente 2"/>
    <w:basedOn w:val="Normal"/>
    <w:qFormat/>
    <w:pPr>
      <w:widowControl w:val="false"/>
      <w:jc w:val="both"/>
    </w:pPr>
    <w:rPr>
      <w:sz w:val="24"/>
    </w:rPr>
  </w:style>
  <w:style w:type="paragraph" w:styleId="TITULO">
    <w:name w:val="TITULO"/>
    <w:basedOn w:val="Normal"/>
    <w:qFormat/>
    <w:pPr/>
    <w:rPr>
      <w:rFonts w:ascii="Arial (W1)" w:hAnsi="Arial (W1)" w:cs="Arial (W1)"/>
      <w:b/>
      <w:i/>
      <w:u w:val="single"/>
      <w:lang w:val="es-ES_tradnl"/>
    </w:rPr>
  </w:style>
  <w:style w:type="paragraph" w:styleId="SUBTIT">
    <w:name w:val="SUBTIT"/>
    <w:basedOn w:val="Normal"/>
    <w:qFormat/>
    <w:pPr/>
    <w:rPr>
      <w:rFonts w:ascii="Arial (W1)" w:hAnsi="Arial (W1)" w:cs="Arial (W1)"/>
      <w:b/>
      <w:i/>
      <w:sz w:val="18"/>
      <w:u w:val="single"/>
      <w:lang w:val="es-ES_tradnl"/>
    </w:rPr>
  </w:style>
  <w:style w:type="paragraph" w:styleId="FIRMAS">
    <w:name w:val="FIRMAS"/>
    <w:basedOn w:val="Normal"/>
    <w:qFormat/>
    <w:pPr/>
    <w:rPr>
      <w:rFonts w:ascii="Arial (W1)" w:hAnsi="Arial (W1)" w:cs="Arial (W1)"/>
      <w:b/>
      <w:sz w:val="18"/>
      <w:lang w:val="es-ES_tradnl"/>
    </w:rPr>
  </w:style>
  <w:style w:type="paragraph" w:styleId="WWTextoindependiente3">
    <w:name w:val="WW-Texto independiente 3"/>
    <w:basedOn w:val="Normal"/>
    <w:qFormat/>
    <w:pPr>
      <w:widowControl w:val="false"/>
      <w:suppressAutoHyphens w:val="true"/>
      <w:jc w:val="both"/>
    </w:pPr>
    <w:rPr>
      <w:rFonts w:ascii="Courier New" w:hAnsi="Courier New" w:cs="Courier New"/>
      <w:sz w:val="24"/>
      <w:lang w:val="es-ES_tradnl"/>
    </w:rPr>
  </w:style>
  <w:style w:type="paragraph" w:styleId="WWTextoindependiente2">
    <w:name w:val="WW-Texto independiente 2"/>
    <w:basedOn w:val="Normal"/>
    <w:qFormat/>
    <w:pPr>
      <w:suppressAutoHyphens w:val="true"/>
      <w:jc w:val="both"/>
    </w:pPr>
    <w:rPr>
      <w:sz w:val="22"/>
      <w:lang w:val="es-AR"/>
    </w:rPr>
  </w:style>
  <w:style w:type="paragraph" w:styleId="TextBodyIndent">
    <w:name w:val="Body Text Indent"/>
    <w:basedOn w:val="Normal"/>
    <w:pPr>
      <w:suppressAutoHyphens w:val="true"/>
      <w:spacing w:before="0" w:after="120"/>
      <w:ind w:left="283" w:hanging="0"/>
    </w:pPr>
    <w:rPr>
      <w:lang w:val="es-CO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  <w:style w:type="numbering" w:styleId="WW8Num34">
    <w:name w:val="WW8Num34"/>
    <w:qFormat/>
  </w:style>
  <w:style w:type="numbering" w:styleId="WW8Num35">
    <w:name w:val="WW8Num35"/>
    <w:qFormat/>
  </w:style>
  <w:style w:type="numbering" w:styleId="WW8Num36">
    <w:name w:val="WW8Num36"/>
    <w:qFormat/>
  </w:style>
  <w:style w:type="numbering" w:styleId="WW8Num37">
    <w:name w:val="WW8Num37"/>
    <w:qFormat/>
  </w:style>
  <w:style w:type="numbering" w:styleId="WW8Num38">
    <w:name w:val="WW8Num38"/>
    <w:qFormat/>
  </w:style>
  <w:style w:type="numbering" w:styleId="WW8Num39">
    <w:name w:val="WW8Num39"/>
    <w:qFormat/>
  </w:style>
  <w:style w:type="numbering" w:styleId="WW8Num40">
    <w:name w:val="WW8Num40"/>
    <w:qFormat/>
  </w:style>
  <w:style w:type="numbering" w:styleId="WW8Num41">
    <w:name w:val="WW8Num41"/>
    <w:qFormat/>
  </w:style>
  <w:style w:type="numbering" w:styleId="WW8Num42">
    <w:name w:val="WW8Num42"/>
    <w:qFormat/>
  </w:style>
  <w:style w:type="numbering" w:styleId="WW8Num43">
    <w:name w:val="WW8Num43"/>
    <w:qFormat/>
  </w:style>
  <w:style w:type="numbering" w:styleId="WW8Num44">
    <w:name w:val="WW8Num44"/>
    <w:qFormat/>
  </w:style>
  <w:style w:type="numbering" w:styleId="WW8Num45">
    <w:name w:val="WW8Num45"/>
    <w:qFormat/>
  </w:style>
  <w:style w:type="numbering" w:styleId="WW8Num46">
    <w:name w:val="WW8Num46"/>
    <w:qFormat/>
  </w:style>
  <w:style w:type="numbering" w:styleId="WW8Num47">
    <w:name w:val="WW8Num47"/>
    <w:qFormat/>
  </w:style>
  <w:style w:type="numbering" w:styleId="WW8Num48">
    <w:name w:val="WW8Num48"/>
    <w:qFormat/>
  </w:style>
  <w:style w:type="numbering" w:styleId="WW8Num49">
    <w:name w:val="WW8Num49"/>
    <w:qFormat/>
  </w:style>
  <w:style w:type="numbering" w:styleId="WW8Num50">
    <w:name w:val="WW8Num50"/>
    <w:qFormat/>
  </w:style>
  <w:style w:type="numbering" w:styleId="WW8Num51">
    <w:name w:val="WW8Num51"/>
    <w:qFormat/>
  </w:style>
  <w:style w:type="numbering" w:styleId="WW8Num52">
    <w:name w:val="WW8Num52"/>
    <w:qFormat/>
  </w:style>
  <w:style w:type="numbering" w:styleId="WW8Num53">
    <w:name w:val="WW8Num53"/>
    <w:qFormat/>
  </w:style>
  <w:style w:type="numbering" w:styleId="WW8Num54">
    <w:name w:val="WW8Num54"/>
    <w:qFormat/>
  </w:style>
  <w:style w:type="numbering" w:styleId="WW8Num55">
    <w:name w:val="WW8Num55"/>
    <w:qFormat/>
  </w:style>
  <w:style w:type="numbering" w:styleId="WW8Num56">
    <w:name w:val="WW8Num56"/>
    <w:qFormat/>
  </w:style>
  <w:style w:type="numbering" w:styleId="WW8Num57">
    <w:name w:val="WW8Num57"/>
    <w:qFormat/>
  </w:style>
  <w:style w:type="numbering" w:styleId="WW8Num58">
    <w:name w:val="WW8Num58"/>
    <w:qFormat/>
  </w:style>
  <w:style w:type="numbering" w:styleId="WW8Num59">
    <w:name w:val="WW8Num59"/>
    <w:qFormat/>
  </w:style>
  <w:style w:type="numbering" w:styleId="WW8Num60">
    <w:name w:val="WW8Num60"/>
    <w:qFormat/>
  </w:style>
  <w:style w:type="numbering" w:styleId="WW8Num61">
    <w:name w:val="WW8Num61"/>
    <w:qFormat/>
  </w:style>
  <w:style w:type="numbering" w:styleId="WW8Num62">
    <w:name w:val="WW8Num62"/>
    <w:qFormat/>
  </w:style>
  <w:style w:type="numbering" w:styleId="WW8Num63">
    <w:name w:val="WW8Num63"/>
    <w:qFormat/>
  </w:style>
  <w:style w:type="numbering" w:styleId="WW8Num64">
    <w:name w:val="WW8Num64"/>
    <w:qFormat/>
  </w:style>
  <w:style w:type="numbering" w:styleId="WW8Num65">
    <w:name w:val="WW8Num65"/>
    <w:qFormat/>
  </w:style>
  <w:style w:type="numbering" w:styleId="WW8Num66">
    <w:name w:val="WW8Num66"/>
    <w:qFormat/>
  </w:style>
  <w:style w:type="numbering" w:styleId="WW8Num67">
    <w:name w:val="WW8Num67"/>
    <w:qFormat/>
  </w:style>
  <w:style w:type="numbering" w:styleId="WW8Num68">
    <w:name w:val="WW8Num68"/>
    <w:qFormat/>
  </w:style>
  <w:style w:type="numbering" w:styleId="WW8Num69">
    <w:name w:val="WW8Num69"/>
    <w:qFormat/>
  </w:style>
  <w:style w:type="numbering" w:styleId="WW8Num70">
    <w:name w:val="WW8Num70"/>
    <w:qFormat/>
  </w:style>
  <w:style w:type="numbering" w:styleId="WW8Num71">
    <w:name w:val="WW8Num71"/>
    <w:qFormat/>
  </w:style>
  <w:style w:type="numbering" w:styleId="WW8Num72">
    <w:name w:val="WW8Num72"/>
    <w:qFormat/>
  </w:style>
  <w:style w:type="numbering" w:styleId="WW8Num73">
    <w:name w:val="WW8Num73"/>
    <w:qFormat/>
  </w:style>
  <w:style w:type="numbering" w:styleId="WW8Num74">
    <w:name w:val="WW8Num74"/>
    <w:qFormat/>
  </w:style>
  <w:style w:type="numbering" w:styleId="WW8Num75">
    <w:name w:val="WW8Num75"/>
    <w:qFormat/>
  </w:style>
  <w:style w:type="numbering" w:styleId="WW8Num76">
    <w:name w:val="WW8Num76"/>
    <w:qFormat/>
  </w:style>
  <w:style w:type="numbering" w:styleId="WW8Num77">
    <w:name w:val="WW8Num77"/>
    <w:qFormat/>
  </w:style>
  <w:style w:type="numbering" w:styleId="WW8Num78">
    <w:name w:val="WW8Num78"/>
    <w:qFormat/>
  </w:style>
  <w:style w:type="numbering" w:styleId="WW8Num79">
    <w:name w:val="WW8Num79"/>
    <w:qFormat/>
  </w:style>
  <w:style w:type="numbering" w:styleId="WW8Num80">
    <w:name w:val="WW8Num80"/>
    <w:qFormat/>
  </w:style>
  <w:style w:type="numbering" w:styleId="WW8Num81">
    <w:name w:val="WW8Num81"/>
    <w:qFormat/>
  </w:style>
  <w:style w:type="numbering" w:styleId="WW8Num82">
    <w:name w:val="WW8Num82"/>
    <w:qFormat/>
  </w:style>
  <w:style w:type="numbering" w:styleId="WW8Num83">
    <w:name w:val="WW8Num83"/>
    <w:qFormat/>
  </w:style>
  <w:style w:type="numbering" w:styleId="WW8Num84">
    <w:name w:val="WW8Num84"/>
    <w:qFormat/>
  </w:style>
  <w:style w:type="numbering" w:styleId="WW8Num85">
    <w:name w:val="WW8Num85"/>
    <w:qFormat/>
  </w:style>
  <w:style w:type="numbering" w:styleId="WW8Num86">
    <w:name w:val="WW8Num86"/>
    <w:qFormat/>
  </w:style>
  <w:style w:type="numbering" w:styleId="WW8Num87">
    <w:name w:val="WW8Num87"/>
    <w:qFormat/>
  </w:style>
  <w:style w:type="numbering" w:styleId="WW8Num88">
    <w:name w:val="WW8Num88"/>
    <w:qFormat/>
  </w:style>
  <w:style w:type="numbering" w:styleId="WW8Num89">
    <w:name w:val="WW8Num89"/>
    <w:qFormat/>
  </w:style>
  <w:style w:type="numbering" w:styleId="WW8Num90">
    <w:name w:val="WW8Num90"/>
    <w:qFormat/>
  </w:style>
  <w:style w:type="numbering" w:styleId="WW8Num91">
    <w:name w:val="WW8Num91"/>
    <w:qFormat/>
  </w:style>
  <w:style w:type="numbering" w:styleId="WW8Num92">
    <w:name w:val="WW8Num92"/>
    <w:qFormat/>
  </w:style>
  <w:style w:type="numbering" w:styleId="WW8Num93">
    <w:name w:val="WW8Num93"/>
    <w:qFormat/>
  </w:style>
  <w:style w:type="numbering" w:styleId="WW8Num94">
    <w:name w:val="WW8Num94"/>
    <w:qFormat/>
  </w:style>
  <w:style w:type="numbering" w:styleId="WW8Num95">
    <w:name w:val="WW8Num95"/>
    <w:qFormat/>
  </w:style>
  <w:style w:type="numbering" w:styleId="WW8Num96">
    <w:name w:val="WW8Num96"/>
    <w:qFormat/>
  </w:style>
  <w:style w:type="numbering" w:styleId="WW8Num97">
    <w:name w:val="WW8Num97"/>
    <w:qFormat/>
  </w:style>
  <w:style w:type="numbering" w:styleId="WW8Num98">
    <w:name w:val="WW8Num98"/>
    <w:qFormat/>
  </w:style>
  <w:style w:type="numbering" w:styleId="WW8Num99">
    <w:name w:val="WW8Num99"/>
    <w:qFormat/>
  </w:style>
  <w:style w:type="numbering" w:styleId="WW8Num100">
    <w:name w:val="WW8Num100"/>
    <w:qFormat/>
  </w:style>
  <w:style w:type="numbering" w:styleId="WW8Num101">
    <w:name w:val="WW8Num101"/>
    <w:qFormat/>
  </w:style>
  <w:style w:type="numbering" w:styleId="WW8Num102">
    <w:name w:val="WW8Num102"/>
    <w:qFormat/>
  </w:style>
  <w:style w:type="numbering" w:styleId="WW8Num103">
    <w:name w:val="WW8Num103"/>
    <w:qFormat/>
  </w:style>
  <w:style w:type="numbering" w:styleId="WW8Num104">
    <w:name w:val="WW8Num104"/>
    <w:qFormat/>
  </w:style>
  <w:style w:type="numbering" w:styleId="WW8Num105">
    <w:name w:val="WW8Num105"/>
    <w:qFormat/>
  </w:style>
  <w:style w:type="numbering" w:styleId="WW8Num106">
    <w:name w:val="WW8Num106"/>
    <w:qFormat/>
  </w:style>
  <w:style w:type="numbering" w:styleId="WW8Num107">
    <w:name w:val="WW8Num107"/>
    <w:qFormat/>
  </w:style>
  <w:style w:type="numbering" w:styleId="WW8Num108">
    <w:name w:val="WW8Num108"/>
    <w:qFormat/>
  </w:style>
  <w:style w:type="numbering" w:styleId="WW8Num109">
    <w:name w:val="WW8Num109"/>
    <w:qFormat/>
  </w:style>
  <w:style w:type="numbering" w:styleId="WW8Num110">
    <w:name w:val="WW8Num110"/>
    <w:qFormat/>
  </w:style>
  <w:style w:type="numbering" w:styleId="WW8Num111">
    <w:name w:val="WW8Num111"/>
    <w:qFormat/>
  </w:style>
  <w:style w:type="numbering" w:styleId="WW8Num112">
    <w:name w:val="WW8Num112"/>
    <w:qFormat/>
  </w:style>
  <w:style w:type="numbering" w:styleId="WW8Num113">
    <w:name w:val="WW8Num113"/>
    <w:qFormat/>
  </w:style>
  <w:style w:type="numbering" w:styleId="WW8Num114">
    <w:name w:val="WW8Num114"/>
    <w:qFormat/>
  </w:style>
  <w:style w:type="numbering" w:styleId="WW8Num115">
    <w:name w:val="WW8Num115"/>
    <w:qFormat/>
  </w:style>
  <w:style w:type="numbering" w:styleId="WW8Num116">
    <w:name w:val="WW8Num116"/>
    <w:qFormat/>
  </w:style>
  <w:style w:type="numbering" w:styleId="WW8Num117">
    <w:name w:val="WW8Num117"/>
    <w:qFormat/>
  </w:style>
  <w:style w:type="numbering" w:styleId="WW8Num118">
    <w:name w:val="WW8Num118"/>
    <w:qFormat/>
  </w:style>
  <w:style w:type="numbering" w:styleId="WW8Num119">
    <w:name w:val="WW8Num119"/>
    <w:qFormat/>
  </w:style>
  <w:style w:type="numbering" w:styleId="WW8Num120">
    <w:name w:val="WW8Num120"/>
    <w:qFormat/>
  </w:style>
  <w:style w:type="numbering" w:styleId="WW8Num121">
    <w:name w:val="WW8Num121"/>
    <w:qFormat/>
  </w:style>
  <w:style w:type="numbering" w:styleId="WW8Num122">
    <w:name w:val="WW8Num122"/>
    <w:qFormat/>
  </w:style>
  <w:style w:type="numbering" w:styleId="WW8Num123">
    <w:name w:val="WW8Num123"/>
    <w:qFormat/>
  </w:style>
  <w:style w:type="numbering" w:styleId="WW8Num124">
    <w:name w:val="WW8Num124"/>
    <w:qFormat/>
  </w:style>
  <w:style w:type="numbering" w:styleId="WW8Num125">
    <w:name w:val="WW8Num125"/>
    <w:qFormat/>
  </w:style>
  <w:style w:type="numbering" w:styleId="WW8Num126">
    <w:name w:val="WW8Num126"/>
    <w:qFormat/>
  </w:style>
  <w:style w:type="numbering" w:styleId="WW8Num127">
    <w:name w:val="WW8Num127"/>
    <w:qFormat/>
  </w:style>
  <w:style w:type="numbering" w:styleId="WW8Num128">
    <w:name w:val="WW8Num128"/>
    <w:qFormat/>
  </w:style>
  <w:style w:type="numbering" w:styleId="WW8Num129">
    <w:name w:val="WW8Num129"/>
    <w:qFormat/>
  </w:style>
  <w:style w:type="numbering" w:styleId="WW8Num130">
    <w:name w:val="WW8Num130"/>
    <w:qFormat/>
  </w:style>
  <w:style w:type="numbering" w:styleId="WW8Num131">
    <w:name w:val="WW8Num131"/>
    <w:qFormat/>
  </w:style>
  <w:style w:type="numbering" w:styleId="WW8Num132">
    <w:name w:val="WW8Num132"/>
    <w:qFormat/>
  </w:style>
  <w:style w:type="numbering" w:styleId="WW8Num133">
    <w:name w:val="WW8Num133"/>
    <w:qFormat/>
  </w:style>
  <w:style w:type="numbering" w:styleId="WW8Num134">
    <w:name w:val="WW8Num134"/>
    <w:qFormat/>
  </w:style>
  <w:style w:type="numbering" w:styleId="WW8Num135">
    <w:name w:val="WW8Num135"/>
    <w:qFormat/>
  </w:style>
  <w:style w:type="numbering" w:styleId="WW8Num136">
    <w:name w:val="WW8Num136"/>
    <w:qFormat/>
  </w:style>
  <w:style w:type="numbering" w:styleId="WW8Num137">
    <w:name w:val="WW8Num137"/>
    <w:qFormat/>
  </w:style>
  <w:style w:type="numbering" w:styleId="WW8Num138">
    <w:name w:val="WW8Num138"/>
    <w:qFormat/>
  </w:style>
  <w:style w:type="numbering" w:styleId="WW8Num139">
    <w:name w:val="WW8Num139"/>
    <w:qFormat/>
  </w:style>
  <w:style w:type="numbering" w:styleId="WW8Num140">
    <w:name w:val="WW8Num140"/>
    <w:qFormat/>
  </w:style>
  <w:style w:type="numbering" w:styleId="WW8Num141">
    <w:name w:val="WW8Num141"/>
    <w:qFormat/>
  </w:style>
  <w:style w:type="numbering" w:styleId="WW8Num142">
    <w:name w:val="WW8Num142"/>
    <w:qFormat/>
  </w:style>
  <w:style w:type="numbering" w:styleId="WW8Num143">
    <w:name w:val="WW8Num143"/>
    <w:qFormat/>
  </w:style>
  <w:style w:type="numbering" w:styleId="WW8Num144">
    <w:name w:val="WW8Num144"/>
    <w:qFormat/>
  </w:style>
  <w:style w:type="numbering" w:styleId="WW8Num145">
    <w:name w:val="WW8Num145"/>
    <w:qFormat/>
  </w:style>
  <w:style w:type="numbering" w:styleId="WW8Num146">
    <w:name w:val="WW8Num146"/>
    <w:qFormat/>
  </w:style>
  <w:style w:type="numbering" w:styleId="WW8Num147">
    <w:name w:val="WW8Num147"/>
    <w:qFormat/>
  </w:style>
  <w:style w:type="numbering" w:styleId="WW8Num148">
    <w:name w:val="WW8Num148"/>
    <w:qFormat/>
  </w:style>
  <w:style w:type="numbering" w:styleId="WW8Num149">
    <w:name w:val="WW8Num149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2007-04-25T18:32:00Z</dcterms:created>
  <dc:creator>Luis Enrique</dc:creator>
  <dc:description/>
  <cp:keywords/>
  <dc:language>en-US</dc:language>
  <cp:lastModifiedBy>Jaime Alejandro Beltran</cp:lastModifiedBy>
  <dcterms:modified xsi:type="dcterms:W3CDTF">2015-06-03T10:16:00Z</dcterms:modified>
  <cp:revision>5</cp:revision>
  <dc:subject/>
  <dc:title>CLAUSULA DE EXTRATERRITORIALIDAD</dc:title>
</cp:coreProperties>
</file>