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SPVS/IS/No.415/2007 DE 13 DE JUNIO DE 2007    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CLAUSULA DE NO INSTAURACION DE PROCESOS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2953   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</w:rPr>
        <w:t>RESOLUCIÓN ADMINISTRATIVA APS/DS/No.782/2020 DE FECHA 13 DE AGOSTO DE 2020</w:t>
      </w:r>
    </w:p>
    <w:p>
      <w:pPr>
        <w:pStyle w:val="Normal"/>
        <w:keepNext w:val="true"/>
        <w:numPr>
          <w:ilvl w:val="0"/>
          <w:numId w:val="0"/>
        </w:numPr>
        <w:jc w:val="both"/>
        <w:outlineLvl w:val="0"/>
        <w:rPr>
          <w:rFonts w:ascii="Trebuchet MS" w:hAnsi="Trebuchet MS" w:cs="Trebuchet MS"/>
          <w:b/>
          <w:b/>
          <w:spacing w:val="-2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z w:val="18"/>
          <w:szCs w:val="18"/>
        </w:rPr>
        <w:t>Mediante la presente Clausula se acuerda y conviene, que la Compañía no procederá a instaurar el sumario informativo y/o proceso administrativo contra el personal dependiente del asegurado, en casos debidamente justificados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Todos los demás términos y/o condiciones a excepción de lo expresamente variado por la presente cláusula, quedan en pleno vigor.</w:t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gutter="0" w:header="0" w:top="212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szCs w:val="20"/>
      <w:lang w:val="es-ES_tradnl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  <w:i/>
    </w:rPr>
  </w:style>
  <w:style w:type="character" w:styleId="WW8Num2z1">
    <w:name w:val="WW8Num2z1"/>
    <w:qFormat/>
    <w:rPr>
      <w:b w:val="false"/>
      <w:i/>
    </w:rPr>
  </w:style>
  <w:style w:type="character" w:styleId="Fuentedeprrafopredeter">
    <w:name w:val="Fuente de párrafo predeter."/>
    <w:qFormat/>
    <w:rPr/>
  </w:style>
  <w:style w:type="character" w:styleId="Textoindependiente2Car">
    <w:name w:val="Texto independiente 2 Car"/>
    <w:qFormat/>
    <w:rPr>
      <w:rFonts w:ascii="Times New Roman" w:hAnsi="Times New Roman" w:eastAsia="Times New Roman" w:cs="Times New Roman"/>
      <w:sz w:val="24"/>
      <w:szCs w:val="20"/>
      <w:lang w:val="es-ES"/>
    </w:rPr>
  </w:style>
  <w:style w:type="character" w:styleId="TextoindependienteCar">
    <w:name w:val="Texto independiente Car"/>
    <w:qFormat/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Ttulo1Car">
    <w:name w:val="Título 1 Car"/>
    <w:qFormat/>
    <w:rPr>
      <w:rFonts w:ascii="Arial" w:hAnsi="Arial" w:eastAsia="Times New Roman" w:cs="Arial"/>
      <w:sz w:val="24"/>
      <w:lang w:val="es-ES"/>
    </w:rPr>
  </w:style>
  <w:style w:type="character" w:styleId="Ttulo2Car">
    <w:name w:val="Título 2 Car"/>
    <w:qFormat/>
    <w:rPr>
      <w:rFonts w:ascii="Arial" w:hAnsi="Arial" w:eastAsia="Times New Roman" w:cs="Arial"/>
      <w:b/>
      <w:sz w:val="16"/>
      <w:lang w:val="es-ES_tradnl"/>
    </w:rPr>
  </w:style>
  <w:style w:type="character" w:styleId="TextodegloboCar">
    <w:name w:val="Texto de globo Car"/>
    <w:qFormat/>
    <w:rPr>
      <w:rFonts w:ascii="Segoe UI" w:hAnsi="Segoe UI" w:eastAsia="Times New Roman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2020-08-17T19:09:00Z</dcterms:created>
  <dc:creator>Víctor Fernando Chamizo Quispe</dc:creator>
  <dc:description/>
  <cp:keywords/>
  <dc:language>en-US</dc:language>
  <cp:lastModifiedBy>Blanca Yola Iris Rivera Coronel</cp:lastModifiedBy>
  <cp:lastPrinted>2020-02-17T14:42:00Z</cp:lastPrinted>
  <dcterms:modified xsi:type="dcterms:W3CDTF">2020-08-17T19:09:00Z</dcterms:modified>
  <cp:revision>2</cp:revision>
  <dc:subject/>
  <dc:title/>
</cp:coreProperties>
</file>