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rPr>
          <w:trHeight w:val="983" w:hRule="atLeast"/>
        </w:trPr>
        <w:tc>
          <w:tcPr>
            <w:tcW w:w="8820" w:type="dxa"/>
            <w:tcBorders/>
            <w:vAlign w:val="center"/>
          </w:tcPr>
          <w:p>
            <w:pPr>
              <w:pStyle w:val="Heading"/>
              <w:snapToGrid w:val="false"/>
              <w:jc w:val="both"/>
              <w:rPr>
                <w:rFonts w:ascii="Trebuchet MS;Trebuchet MS" w:hAnsi="Trebuchet MS;Trebuchet MS" w:cs="Trebuchet MS;Trebuchet MS"/>
                <w:b/>
                <w:b/>
                <w:sz w:val="18"/>
                <w:szCs w:val="18"/>
                <w:u w:val="none"/>
              </w:rPr>
            </w:pPr>
            <w:r>
              <w:rPr>
                <w:rFonts w:cs="Trebuchet MS;Trebuchet MS" w:ascii="Trebuchet MS;Trebuchet MS" w:hAnsi="Trebuchet MS;Trebuchet MS"/>
                <w:b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708"/>
                <w:tab w:val="right" w:pos="9360" w:leader="none"/>
              </w:tabs>
              <w:suppressAutoHyphens w:val="true"/>
              <w:rPr/>
            </w:pPr>
            <w:r>
              <w:rPr>
                <w:rFonts w:eastAsia="Trebuchet MS;Trebuchet MS" w:cs="Trebuchet MS;Trebuchet MS" w:ascii="Trebuchet MS;Trebuchet MS" w:hAnsi="Trebuchet MS;Trebuchet MS"/>
                <w:b/>
                <w:sz w:val="18"/>
                <w:szCs w:val="18"/>
                <w:lang w:val="es-MX"/>
              </w:rPr>
              <w:t xml:space="preserve">                            </w:t>
            </w:r>
            <w:r>
              <w:rPr>
                <w:rFonts w:cs="Arial;Arial" w:ascii="Trebuchet MS;Trebuchet MS" w:hAnsi="Trebuchet MS;Trebuchet MS"/>
                <w:b/>
                <w:sz w:val="18"/>
                <w:szCs w:val="18"/>
                <w:lang w:val="es-BO"/>
              </w:rPr>
              <w:t>PÓLIZA DE SEGURO DE TODO RIESGO DE DAÑOS A LA PROPIEDAD</w:t>
            </w:r>
          </w:p>
          <w:p>
            <w:pPr>
              <w:pStyle w:val="Normal"/>
              <w:ind w:left="1416" w:firstLine="708"/>
              <w:rPr>
                <w:rFonts w:ascii="Trebuchet MS;Trebuchet MS" w:hAnsi="Trebuchet MS;Trebuchet MS"/>
                <w:b/>
                <w:b/>
                <w:spacing w:val="-2"/>
                <w:sz w:val="18"/>
                <w:szCs w:val="18"/>
                <w:lang w:val="es-BO"/>
              </w:rPr>
            </w:pPr>
            <w:r>
              <w:rPr>
                <w:rFonts w:eastAsia="Trebuchet MS;Trebuchet MS" w:cs="Trebuchet MS;Trebuchet MS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 xml:space="preserve">      </w:t>
            </w: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>Código Asignado 115-910101-2007 06 001</w:t>
            </w:r>
          </w:p>
          <w:p>
            <w:pPr>
              <w:pStyle w:val="Normal"/>
              <w:ind w:left="640" w:firstLine="80"/>
              <w:rPr>
                <w:rFonts w:ascii="Trebuchet MS;Trebuchet MS" w:hAnsi="Trebuchet MS;Trebuchet MS"/>
                <w:b/>
                <w:b/>
                <w:spacing w:val="-2"/>
                <w:sz w:val="18"/>
                <w:szCs w:val="18"/>
                <w:lang w:val="es-BO"/>
              </w:rPr>
            </w:pPr>
            <w:r>
              <w:rPr>
                <w:rFonts w:eastAsia="Trebuchet MS;Trebuchet MS" w:cs="Trebuchet MS;Trebuchet MS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 xml:space="preserve">         </w:t>
            </w: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>RESOLUCIÓN ADMINISTRATIVA /SPVS/IS/No. 577 de fecha 18 de Julio de 2007</w:t>
            </w:r>
          </w:p>
          <w:p>
            <w:pPr>
              <w:pStyle w:val="Normal"/>
              <w:rPr>
                <w:rFonts w:ascii="Trebuchet MS;Trebuchet MS" w:hAnsi="Trebuchet MS;Trebuchet MS" w:cs="Arial;Arial"/>
                <w:b/>
                <w:b/>
                <w:spacing w:val="-2"/>
                <w:sz w:val="18"/>
                <w:szCs w:val="18"/>
                <w:lang w:val="es-BO"/>
              </w:rPr>
            </w:pP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</w:r>
          </w:p>
          <w:p>
            <w:pPr>
              <w:pStyle w:val="Normal"/>
              <w:jc w:val="center"/>
              <w:rPr>
                <w:rFonts w:ascii="Trebuchet MS;Trebuchet MS" w:hAnsi="Trebuchet MS;Trebuchet MS" w:cs="Arial;Arial"/>
                <w:b/>
                <w:b/>
                <w:spacing w:val="-2"/>
                <w:sz w:val="18"/>
                <w:szCs w:val="18"/>
                <w:lang w:val="es-BO"/>
              </w:rPr>
            </w:pP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</w:r>
          </w:p>
          <w:p>
            <w:pPr>
              <w:pStyle w:val="Heading"/>
              <w:ind w:left="1416" w:hanging="0"/>
              <w:jc w:val="both"/>
              <w:rPr>
                <w:rFonts w:ascii="Trebuchet MS;Trebuchet MS" w:hAnsi="Trebuchet MS;Trebuchet MS" w:cs="Trebuchet MS;Trebuchet MS"/>
                <w:b/>
                <w:b/>
                <w:sz w:val="18"/>
                <w:szCs w:val="18"/>
                <w:u w:val="none"/>
              </w:rPr>
            </w:pPr>
            <w:r>
              <w:rPr>
                <w:rFonts w:eastAsia="Trebuchet MS;Trebuchet MS" w:cs="Trebuchet MS;Trebuchet MS" w:ascii="Trebuchet MS;Trebuchet MS" w:hAnsi="Trebuchet MS;Trebuchet MS"/>
                <w:b/>
                <w:sz w:val="18"/>
                <w:szCs w:val="18"/>
                <w:u w:val="none"/>
              </w:rPr>
              <w:t xml:space="preserve">                  </w:t>
            </w:r>
            <w:r>
              <w:rPr>
                <w:rFonts w:cs="Trebuchet MS;Trebuchet MS" w:ascii="Trebuchet MS;Trebuchet MS" w:hAnsi="Trebuchet MS;Trebuchet MS"/>
                <w:b/>
                <w:sz w:val="18"/>
                <w:szCs w:val="18"/>
                <w:u w:val="none"/>
              </w:rPr>
              <w:t>CLAUSULA DE REPOSICION Y/O REEMPLAZO</w:t>
            </w:r>
          </w:p>
          <w:p>
            <w:pPr>
              <w:pStyle w:val="Normal"/>
              <w:ind w:left="1416" w:firstLine="708"/>
              <w:rPr>
                <w:rFonts w:ascii="Trebuchet MS;Trebuchet MS" w:hAnsi="Trebuchet MS;Trebuchet MS" w:cs="Arial;Arial"/>
                <w:b/>
                <w:b/>
                <w:spacing w:val="-2"/>
                <w:sz w:val="18"/>
                <w:szCs w:val="18"/>
                <w:lang w:val="es-BO"/>
              </w:rPr>
            </w:pPr>
            <w:r>
              <w:rPr>
                <w:rFonts w:eastAsia="Trebuchet MS;Trebuchet MS" w:cs="Trebuchet MS;Trebuchet MS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 xml:space="preserve">  </w:t>
            </w: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>Código Asignado 115-910101-2007 06 001-2096</w:t>
            </w:r>
          </w:p>
          <w:p>
            <w:pPr>
              <w:pStyle w:val="Normal"/>
              <w:rPr>
                <w:rFonts w:ascii="Trebuchet MS;Trebuchet MS" w:hAnsi="Trebuchet MS;Trebuchet MS"/>
                <w:b/>
                <w:b/>
                <w:spacing w:val="-2"/>
                <w:sz w:val="18"/>
                <w:szCs w:val="18"/>
                <w:lang w:val="es-BO"/>
              </w:rPr>
            </w:pPr>
            <w:r>
              <w:rPr>
                <w:rFonts w:eastAsia="Trebuchet MS;Trebuchet MS" w:cs="Trebuchet MS;Trebuchet MS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 xml:space="preserve">                  </w:t>
            </w:r>
            <w:r>
              <w:rPr>
                <w:rFonts w:cs="Arial;Arial" w:ascii="Trebuchet MS;Trebuchet MS" w:hAnsi="Trebuchet MS;Trebuchet MS"/>
                <w:b/>
                <w:spacing w:val="-2"/>
                <w:sz w:val="18"/>
                <w:szCs w:val="18"/>
                <w:lang w:val="es-BO"/>
              </w:rPr>
              <w:t>RESOLUCIÓN ADMINISTRATIVA /SPVS/IS/No. 577-2007 de fecha 18 de julio de 2007</w:t>
            </w:r>
          </w:p>
          <w:p>
            <w:pPr>
              <w:pStyle w:val="Heading1"/>
              <w:widowControl w:val="false"/>
              <w:suppressAutoHyphens w:val="true"/>
              <w:spacing w:before="240" w:after="60"/>
              <w:jc w:val="center"/>
              <w:rPr>
                <w:rFonts w:ascii="Trebuchet MS;Trebuchet MS" w:hAnsi="Trebuchet MS;Trebuchet MS" w:cs="Trebuchet MS;Trebuchet MS"/>
                <w:b w:val="false"/>
                <w:b w:val="false"/>
                <w:spacing w:val="-3"/>
                <w:sz w:val="28"/>
                <w:szCs w:val="28"/>
                <w:lang w:val="es-ES_tradnl"/>
              </w:rPr>
            </w:pPr>
            <w:r>
              <w:rPr>
                <w:rFonts w:cs="Trebuchet MS;Trebuchet MS" w:ascii="Trebuchet MS;Trebuchet MS" w:hAnsi="Trebuchet MS;Trebuchet MS"/>
                <w:b w:val="false"/>
                <w:spacing w:val="-3"/>
                <w:sz w:val="28"/>
                <w:szCs w:val="28"/>
                <w:lang w:val="es-ES_tradnl"/>
              </w:rPr>
            </w:r>
          </w:p>
        </w:tc>
      </w:tr>
    </w:tbl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En caso de siniestro que afecte los bienes amparados bajo la presente condición, el ajuste de la perdida se hará sin tener  en cuenta su depreciación por uso y se tomara como base el valor de compostura o reposición por otros de la misma naturaleza y tipo pero no superiores ni de mayor capacidad.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  <w:t>Modificación del Bien Repuesto</w:t>
      </w: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 xml:space="preserve">. 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Si con  ocasión de la compostura  o reposición de los bienes siniestrados o parte de ellos, el Asegurado hiciere cualquier cambio o reforma en su instalación, los mayores costos que dicho cambio ocasione correrán por su cuenta.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  <w:t>Valor de los Bienes</w:t>
      </w: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 xml:space="preserve"> 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La obligación de la Compañía en virtud de esta condición se entenderá con relación a los precios que rijan  para los artículos repuestos o reparados en el  momento del siniestro. En tal virtud cualquier mayor valor que ocasione la demora en la reposición o compostura será por cuenta del Asegurado.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  <w:t xml:space="preserve">Oportunidad de Pago </w:t>
      </w: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 xml:space="preserve"> 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Cualquier pago en virtud de esta condición solo podrá efectuarse después que el Asegurado haya reparado o repuesto los bienes dañados.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  <w:t>Coaseguro</w:t>
      </w: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 xml:space="preserve"> 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 xml:space="preserve">Para  la aplicación del coaseguro en lo relativo a los bienes a que se refiere esta Cláusula se tendrá en cuenta el "Valor Real Total" de ellos, calculado por su costo de reparación o reposición de acuerdo con lo establecido en la presente Cláusula. 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Si en el momento del siniestro, el "Valor Real Total" es superior a la cantidad asegurada, el Asegurado será considerado como su propio Asegurador por el exceso y soportara su parte proporcional de perjuicios y daños.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  <w:t xml:space="preserve">Exclusiones de Cobertura 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Si no se efectúa la reparación o reposición de los bienes sea por voluntad del Asegurado o por fuerza mayor.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Si los bienes asegurados no fuesen conservados en perfecto estado de servicio. Esta condición será aplicada individualmente a cada uno de los bienes asegurados.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Esta Cláusula  no es aplicable para los Seguros pactados bajo la modalidad de "Primer Riesgo".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3"/>
          <w:sz w:val="28"/>
          <w:szCs w:val="28"/>
          <w:lang w:val="es-ES_tradnl"/>
        </w:rPr>
      </w:pPr>
      <w:r>
        <w:rPr>
          <w:rFonts w:cs="Trebuchet MS;Trebuchet MS" w:ascii="Trebuchet MS;Trebuchet MS" w:hAnsi="Trebuchet MS;Trebuchet MS"/>
          <w:b/>
          <w:spacing w:val="-3"/>
          <w:sz w:val="28"/>
          <w:szCs w:val="28"/>
          <w:lang w:val="es-ES_tradnl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28"/>
          <w:szCs w:val="28"/>
          <w:lang w:val="es-BO"/>
        </w:rPr>
      </w:pPr>
      <w:r>
        <w:rPr>
          <w:rFonts w:cs="Trebuchet MS;Trebuchet MS" w:ascii="Trebuchet MS;Trebuchet MS" w:hAnsi="Trebuchet MS;Trebuchet MS"/>
          <w:b/>
          <w:sz w:val="28"/>
          <w:szCs w:val="28"/>
          <w:lang w:val="es-BO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PuestoCar">
    <w:name w:val="Puesto Car"/>
    <w:qFormat/>
    <w:rPr>
      <w:u w:val="single"/>
      <w:lang w:val="es-MX"/>
    </w:rPr>
  </w:style>
  <w:style w:type="paragraph" w:styleId="Heading">
    <w:name w:val="Heading"/>
    <w:basedOn w:val="Normal"/>
    <w:next w:val="TextBody"/>
    <w:qFormat/>
    <w:pPr>
      <w:jc w:val="center"/>
    </w:pPr>
    <w:rPr>
      <w:u w:val="single"/>
      <w:lang w:val="es-MX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2007-04-26T08:59:00Z</dcterms:created>
  <dc:creator>Luis Enrique</dc:creator>
  <dc:description/>
  <cp:keywords/>
  <dc:language>en-US</dc:language>
  <cp:lastModifiedBy>Jaime Alejandro Beltran</cp:lastModifiedBy>
  <dcterms:modified xsi:type="dcterms:W3CDTF">2015-06-03T12:02:00Z</dcterms:modified>
  <cp:revision>7</cp:revision>
  <dc:subject/>
  <dc:title>CLAUSULA DE EXTRATERRITORIALIDAD</dc:title>
</cp:coreProperties>
</file>