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pacing w:val="-2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CLAUSULA PARA CUBRIR DAÑOS EN CALDEROS, MAQUINAS Y MOTORES POR EXPLOSION DE LOS MISMOS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06 001-2408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</w:tabs>
        <w:suppressAutoHyphens w:val="true"/>
        <w:ind w:left="5760" w:hanging="5760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ab/>
        <w:tab/>
        <w:tab/>
        <w:tab/>
        <w:tab/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Queda convenido y acordado por la presente Cláusula que durante el plazo cubierto por esta Póliza y con sujeción a las exclusiones, definiciones y condiciones comprendidas o anexadas en la presente póliza, la Compañía indemnizará al Asegurado por: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"/>
        </w:rPr>
        <w:t>LOS DAÑOS SUFRIDOS AL CALDERO, MAQUINAS Y MOTORES AMPARADOS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"/>
        </w:rPr>
        <w:t>POR LA  PRESENTE  POLIZA, A  CONSECUENCIA DE EXPLOSION DE LOS MISMOS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</w:rPr>
        <w:t>EXCLUSIONES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No será de responsabilidad de la Compañía: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1.</w:t>
        <w:tab/>
        <w:t>Ni los desperfectos en el Caldero, Máquinas y Motores ocasionados por el desgaste o consunción de sus materiales integrantes debido a escapes, a la corrosión, a la acción del combustible, agua o a otras causas; ni el rayado o la fractura de cualesquiera partes en el Caldero, Máquinas y Motores; ni su deterioro general; ni la rajadura, ampollas, laminados y demás defectos que se presenten; ni las fracturas o aflojamientos de las uniones en los fogones de tubería o vapor o distintas (a no ser que tales desperfectos, fracturas o aflojamientos motiven alguna explosión o desplome de la clase definida más adelante en la presente) ni la rajadura de secciones de calderos o de calefección o vasijas de otra índole, construidos de fierro fundido.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2.</w:t>
        <w:tab/>
        <w:t>Ni los daños y/o responsabilidades originados por los incendios producidos por explosiones, desplome o de cualquier otra manera, sea cual fuere.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3.</w:t>
        <w:tab/>
        <w:t>Ni los daños y/o responsabilidades provenientes de algún acto intencional o descuido intencional cometido por el Asegurado.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4.</w:t>
        <w:tab/>
        <w:t>Ni las pérdidas sufridas debido a la paralización del trabajo.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5.</w:t>
        <w:tab/>
        <w:t>Ni los daños y/o responsabilidades resultantes de tifones (ciclones tropicales), huracanes, erupciones volcánicas, temblores y otras conmociones de la naturaleza, no las consecuencias, sean cuales fueren de cualesquiera de tales sucesos, ni los daños y/o responsabilidades ocasionados por guerra, invasiones, actos cometidos por enemigos extranjeros, hostilidades (sea que la guerra, haya o no sido declarada), guerras civiles, o que de tales hechos provengan.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</w:rPr>
        <w:t>DEFINICIONES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</w:rPr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/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u w:val="single"/>
          <w:lang w:val="es-ES"/>
        </w:rPr>
        <w:t xml:space="preserve">EXPLOSION  </w:t>
      </w: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significará la repentina y violenta rotura o desgarre de la armazón permanente de algún calefones y/o garrafas, u otro aparato, producidos durante el trabajo ordinario por la fuerza del vapor interno o la presión del fluido y que desplacen en peso dicha armazón o cualesquiera parte o partes de aquella con la consiguiente eyección o la fuerza de su contenido.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</w:rPr>
        <w:t>CONDICIONES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De producirse cualesquiera explosión o desplome cubierto por esta Póliza el Asegurado pasará de ello a la Compañía dentro de las setenta y dos horas siguientes al suceso, cesando el riesgo de la Compañía, en cuanto a la pieza malograda, inmediatamente y mientras la pieza referida no haya sido reparada a satisfacción de la Compañía.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En el caso de acontecer cualquiera explosión o desplome, la Compañía podrá optar a su juicio por reparar, reponer o reemplazar lo malogrado o por pagar en efectivo la pérdida o el daño sufrido. No será de responsabilidad de la Compañía el costo de reparación alguna emprendida por el Asegurado, sin el permiso por escrito de la Compañía.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En el caso de que terceros presenten contra el Asegurado cualquier reclamo respecto al cual la Compañía pudiera resultar responsable con arreglo a esta Póliza, el Asegurado ni lo reconocerá ni hará oferta, promesa o pago alguno sin el consentimiento por escrito de la Compañía, la que, si lo desea, tendrá el derecho de encargarse de la defensa de cualquier tal reclamo y dirigirla en representación del Asegurado, o de ajustarlo, quedando obligado el Asegurado a suministrar todos los datos y prestar todo el concurso que la Compañía necesite en relación con el asunto referido.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Están facultados los funcionarios de la Compañía para inspeccionar y examinar a cualesquiera horas razonables cualquier máquina, motor y otro aparato asegurado bajo esta Póliza y la Compañía practicará periódicamente tal examen en beneficio mutuo suyo y del Asegurado y presentará al Asegurado informes sobre el estado en que aquellos se encuentren.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Para dar lugar a que sean inspeccionados interna y extraordinariamente en la fecha o fechas que para tal acto fijen la Compañía y el Asegurado, de común acuerdo, el Asegurado hará paralizar, enfriar, limpiar adecuadamente y alistar cada caldero u otro aparato por lo menos una vez en cada período del seguro y la Compañía informará al Asegurado sobre los resultados de esas inspecciones.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No tendrá el Asegurado ningún derecho a percibir compensación o indemnización alguna, conforme a esta Póliza y en cuanto a tal caldero u otro aparato, si en cualquier momento, durante la vigencia de esta Póliza, ocurriese una explosión debido a que la presión o carga aplicada a las válvulas de seguridad de cualquier caldero ú otro aparato haya excedido o a la presión máxima especificada o estipulada en la Póliza, o la presión funcional permitida respecto a tal caldero u otro aparato, con arreglo al informe emitido sobre la última practicada, según la que más baja resulte.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Se pasará aviso por escrito a la Compañía en el caso de que se pretenda retirar, cambiar, adicionar o reparar cualquier aparato asegurado a sus partes, o modificar las condiciones corrientes del trabajo; de lo contrario el Asegurado no tendrá derecho a percibir compensación o indemnización alguna. La Compañía, de no caberle aprobar la modificación proyectada, podrá anular el seguro informando con quince días de anticipación por escrito y devolverá al Asegurado la parte proporcional de la prima correspondiente al plazo por vencer del seguro a pro-rata.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Tratándose de daños o responsabilidades cubiertos por otro seguro de igual índole, la Compañía no será responsable sino únicamente por la parte que a prorrata le corresponde en aquel.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3"/>
        </w:numPr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No afectará ni obligará a la Compañía transferencias alguna de participación en cualquier caldero u otro aparato asegurado en esta Póliza, a no ser que la Compañía haya sido notificada por escrito de tal transferencia y únicamente previo su consentimiento otorgado por escrito.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Todos los demás términos y condiciones permanecen sin modificación.</w:t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567" w:leader="none"/>
        </w:tabs>
        <w:suppressAutoHyphens w:val="true"/>
        <w:ind w:left="567" w:hanging="567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FIRMAS"/>
        <w:jc w:val="center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center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NACIONALES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  <w:style w:type="paragraph" w:styleId="FIRMAS">
    <w:name w:val="FIRMAS"/>
    <w:basedOn w:val="Normal"/>
    <w:qFormat/>
    <w:pPr>
      <w:widowControl/>
    </w:pPr>
    <w:rPr>
      <w:rFonts w:ascii="Arial (W1)" w:hAnsi="Arial (W1)" w:cs="Arial (W1)"/>
      <w:b/>
      <w:sz w:val="18"/>
      <w:lang w:val="es-ES_tradnl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2007-03-25T21:00:00Z</dcterms:created>
  <dc:creator>deneira</dc:creator>
  <dc:description/>
  <cp:keywords/>
  <dc:language>en-US</dc:language>
  <cp:lastModifiedBy>Jaime Alejandro Beltran</cp:lastModifiedBy>
  <dcterms:modified xsi:type="dcterms:W3CDTF">2015-06-23T15:24:00Z</dcterms:modified>
  <cp:revision>8</cp:revision>
  <dc:subject/>
  <dc:title>“Latina”</dc:title>
</cp:coreProperties>
</file>