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tabs>
          <w:tab w:val="clear" w:pos="708"/>
          <w:tab w:val="right" w:pos="9360" w:leader="none"/>
        </w:tabs>
        <w:suppressAutoHyphens w:val="true"/>
        <w:jc w:val="center"/>
        <w:rPr>
          <w:rFonts w:ascii="Trebuchet MS" w:hAnsi="Trebuchet MS" w:cs="Arial"/>
          <w:b/>
          <w:b/>
          <w:spacing w:val="-2"/>
          <w:sz w:val="18"/>
          <w:szCs w:val="18"/>
          <w:lang w:val="es-ES_tradnl"/>
        </w:rPr>
      </w:pPr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</w:r>
    </w:p>
    <w:p>
      <w:pPr>
        <w:pStyle w:val="Normal"/>
        <w:tabs>
          <w:tab w:val="clear" w:pos="708"/>
          <w:tab w:val="right" w:pos="9360" w:leader="none"/>
        </w:tabs>
        <w:suppressAutoHyphens w:val="true"/>
        <w:jc w:val="center"/>
        <w:rPr/>
      </w:pPr>
      <w:r>
        <w:rPr>
          <w:rFonts w:eastAsia="Trebuchet MS" w:cs="Trebuchet MS" w:ascii="Trebuchet MS" w:hAnsi="Trebuchet MS"/>
          <w:b/>
          <w:spacing w:val="-2"/>
          <w:sz w:val="18"/>
          <w:szCs w:val="18"/>
          <w:lang w:val="es-ES_tradnl"/>
        </w:rPr>
        <w:t xml:space="preserve">    </w:t>
      </w:r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>PÓLIZA DE SEGURO DE TODO RIESGO DE DAÑOS A LA PROPIEDAD</w:t>
      </w:r>
    </w:p>
    <w:p>
      <w:pPr>
        <w:pStyle w:val="Normal"/>
        <w:ind w:left="640" w:firstLine="80"/>
        <w:jc w:val="center"/>
        <w:rPr>
          <w:rFonts w:ascii="Trebuchet MS" w:hAnsi="Trebuchet MS" w:cs="Arial"/>
          <w:b/>
          <w:b/>
          <w:spacing w:val="-2"/>
          <w:sz w:val="18"/>
          <w:szCs w:val="18"/>
          <w:lang w:val="es-ES_tradnl"/>
        </w:rPr>
      </w:pPr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>Código Asignado 115-910101-2007 06 001</w:t>
      </w:r>
    </w:p>
    <w:p>
      <w:pPr>
        <w:pStyle w:val="Normal"/>
        <w:ind w:left="640" w:firstLine="80"/>
        <w:jc w:val="center"/>
        <w:rPr/>
      </w:pPr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 xml:space="preserve">RESOLUCIÓN ADMINISTRATIVA /SPVS/IS/No. </w:t>
      </w:r>
      <w:ins w:id="0" w:author="Blanca Yola Iris Rivera Coronel" w:date="2017-11-24T21:01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t>41</w:t>
        </w:r>
      </w:ins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>5</w:t>
      </w:r>
      <w:del w:id="1" w:author="Blanca Yola Iris Rivera Coronel" w:date="2017-11-24T21:01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delText>77</w:delText>
        </w:r>
      </w:del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 xml:space="preserve"> de fecha 1</w:t>
      </w:r>
      <w:ins w:id="2" w:author="Blanca Yola Iris Rivera Coronel" w:date="2017-11-24T21:01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t>3</w:t>
        </w:r>
      </w:ins>
      <w:del w:id="3" w:author="Blanca Yola Iris Rivera Coronel" w:date="2017-11-24T21:01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delText>8</w:delText>
        </w:r>
      </w:del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 xml:space="preserve"> de Ju</w:t>
      </w:r>
      <w:ins w:id="4" w:author="Blanca Yola Iris Rivera Coronel" w:date="2017-11-24T21:01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t>n</w:t>
        </w:r>
      </w:ins>
      <w:del w:id="5" w:author="Blanca Yola Iris Rivera Coronel" w:date="2017-11-24T21:01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delText>l</w:delText>
        </w:r>
      </w:del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>io de 2007</w:t>
      </w:r>
    </w:p>
    <w:p>
      <w:pPr>
        <w:pStyle w:val="Normal"/>
        <w:ind w:left="640" w:firstLine="80"/>
        <w:jc w:val="center"/>
        <w:rPr>
          <w:rFonts w:ascii="Trebuchet MS" w:hAnsi="Trebuchet MS" w:cs="Arial"/>
          <w:b/>
          <w:b/>
          <w:spacing w:val="-2"/>
          <w:sz w:val="18"/>
          <w:szCs w:val="18"/>
          <w:lang w:val="es-ES_tradnl"/>
        </w:rPr>
      </w:pPr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</w:r>
    </w:p>
    <w:p>
      <w:pPr>
        <w:pStyle w:val="Normal"/>
        <w:rPr>
          <w:rFonts w:ascii="Trebuchet MS" w:hAnsi="Trebuchet MS" w:cs="Arial"/>
          <w:b/>
          <w:b/>
          <w:spacing w:val="-2"/>
          <w:sz w:val="18"/>
          <w:szCs w:val="18"/>
          <w:u w:val="single"/>
          <w:lang w:val="es-ES_tradnl"/>
        </w:rPr>
      </w:pPr>
      <w:r>
        <w:rPr>
          <w:rFonts w:cs="Arial" w:ascii="Trebuchet MS" w:hAnsi="Trebuchet MS"/>
          <w:b/>
          <w:spacing w:val="-2"/>
          <w:sz w:val="18"/>
          <w:szCs w:val="18"/>
          <w:u w:val="single"/>
          <w:lang w:val="es-ES_tradnl"/>
        </w:rPr>
      </w:r>
    </w:p>
    <w:p>
      <w:pPr>
        <w:pStyle w:val="Normal"/>
        <w:jc w:val="center"/>
        <w:rPr>
          <w:rFonts w:ascii="Trebuchet MS" w:hAnsi="Trebuchet MS" w:cs="Trebuchet MS"/>
          <w:b/>
          <w:b/>
          <w:sz w:val="18"/>
          <w:szCs w:val="18"/>
          <w:lang w:val="es-ES_tradnl"/>
        </w:rPr>
      </w:pPr>
      <w:r>
        <w:rPr>
          <w:rFonts w:cs="Trebuchet MS" w:ascii="Trebuchet MS" w:hAnsi="Trebuchet MS"/>
          <w:b/>
          <w:sz w:val="18"/>
          <w:szCs w:val="18"/>
          <w:lang w:val="es-ES_tradnl"/>
        </w:rPr>
        <w:t>CLAUSULA PARA CUBRIR LOS RIESGOS DE MOVIMIENTOS SÍSMICOS, TEMBLOR, TERREMOTO (CUALQUIERA SEA SU DENOMINACIÓN, DURACIÓN O INTENSIDAD), ERUPCIÓN VOLCÁNICA Y/O FUEGO SUBTERRÁNEO</w:t>
      </w:r>
    </w:p>
    <w:p>
      <w:pPr>
        <w:pStyle w:val="Normal"/>
        <w:ind w:left="640" w:firstLine="80"/>
        <w:jc w:val="center"/>
        <w:rPr>
          <w:rFonts w:ascii="Trebuchet MS" w:hAnsi="Trebuchet MS" w:cs="Arial"/>
          <w:b/>
          <w:b/>
          <w:spacing w:val="-2"/>
          <w:sz w:val="18"/>
          <w:szCs w:val="18"/>
          <w:lang w:val="es-ES_tradnl"/>
        </w:rPr>
      </w:pPr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>Código Asignado</w:t>
      </w:r>
      <w:del w:id="6" w:author="Renato Chavez Sevilla" w:date="2018-05-21T16:05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delText>…………….</w:delText>
        </w:r>
      </w:del>
      <w:ins w:id="7" w:author="Renato Chavez Sevilla" w:date="2018-05-21T16:05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t xml:space="preserve"> 115-910101-2007 06 001 2881</w:t>
        </w:r>
      </w:ins>
    </w:p>
    <w:p>
      <w:pPr>
        <w:pStyle w:val="Normal"/>
        <w:ind w:left="640" w:firstLine="80"/>
        <w:jc w:val="center"/>
        <w:rPr>
          <w:rFonts w:ascii="Trebuchet MS" w:hAnsi="Trebuchet MS" w:cs="Arial"/>
          <w:b/>
          <w:b/>
          <w:spacing w:val="-2"/>
          <w:sz w:val="18"/>
          <w:szCs w:val="18"/>
          <w:lang w:val="es-ES_tradnl"/>
        </w:rPr>
      </w:pPr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>RESOLUCIÓN ADMINISTRATIVA</w:t>
      </w:r>
      <w:del w:id="8" w:author="Renato Chavez Sevilla" w:date="2018-05-21T16:05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delText>………………………………………..</w:delText>
        </w:r>
      </w:del>
      <w:ins w:id="9" w:author="Renato Chavez Sevilla" w:date="2018-05-21T16:05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t xml:space="preserve"> </w:t>
        </w:r>
      </w:ins>
      <w:ins w:id="10" w:author="Renato Chavez Sevilla" w:date="2018-05-21T16:05:00Z">
        <w:r>
          <w:rPr>
            <w:rFonts w:cs="Trebuchet MS" w:ascii="Trebuchet MS" w:hAnsi="Trebuchet MS"/>
            <w:b/>
            <w:sz w:val="18"/>
            <w:szCs w:val="18"/>
          </w:rPr>
          <w:t>APS/DS/Nro. 620 Del 10 de MAYO del 2018</w:t>
        </w:r>
      </w:ins>
    </w:p>
    <w:p>
      <w:pPr>
        <w:pStyle w:val="Normal"/>
        <w:jc w:val="both"/>
        <w:rPr>
          <w:rFonts w:ascii="Trebuchet MS" w:hAnsi="Trebuchet MS" w:cs="Trebuchet MS"/>
          <w:b/>
          <w:b/>
          <w:spacing w:val="-2"/>
          <w:sz w:val="18"/>
          <w:szCs w:val="18"/>
          <w:u w:val="single"/>
          <w:lang w:val="es-ES_tradnl"/>
        </w:rPr>
      </w:pPr>
      <w:r>
        <w:rPr>
          <w:rFonts w:cs="Trebuchet MS" w:ascii="Trebuchet MS" w:hAnsi="Trebuchet MS"/>
          <w:b/>
          <w:spacing w:val="-2"/>
          <w:sz w:val="18"/>
          <w:szCs w:val="18"/>
          <w:u w:val="single"/>
          <w:lang w:val="es-ES_tradnl"/>
        </w:rPr>
      </w:r>
    </w:p>
    <w:p>
      <w:pPr>
        <w:pStyle w:val="Normal"/>
        <w:jc w:val="both"/>
        <w:rPr>
          <w:rFonts w:ascii="Trebuchet MS" w:hAnsi="Trebuchet MS" w:cs="Trebuchet MS"/>
          <w:sz w:val="18"/>
          <w:szCs w:val="18"/>
          <w:u w:val="single"/>
          <w:lang w:val="es-ES_tradnl"/>
        </w:rPr>
      </w:pPr>
      <w:r>
        <w:rPr>
          <w:rFonts w:cs="Trebuchet MS" w:ascii="Trebuchet MS" w:hAnsi="Trebuchet MS"/>
          <w:sz w:val="18"/>
          <w:szCs w:val="18"/>
          <w:u w:val="single"/>
          <w:lang w:val="es-ES_tradnl"/>
        </w:rPr>
      </w:r>
    </w:p>
    <w:p>
      <w:pPr>
        <w:pStyle w:val="Normal"/>
        <w:jc w:val="both"/>
        <w:rPr>
          <w:rFonts w:ascii="Trebuchet MS" w:hAnsi="Trebuchet MS" w:cs="Trebuchet MS"/>
          <w:sz w:val="18"/>
          <w:szCs w:val="18"/>
          <w:lang w:val="es-ES_tradnl"/>
        </w:rPr>
      </w:pPr>
      <w:r>
        <w:rPr>
          <w:rFonts w:cs="Trebuchet MS" w:ascii="Trebuchet MS" w:hAnsi="Trebuchet MS"/>
          <w:sz w:val="18"/>
          <w:szCs w:val="18"/>
          <w:lang w:val="es-ES_tradnl"/>
        </w:rPr>
        <w:t>Queda entendido y convenido que y previo el pago de la prima adicional correspondiente, ésta se extiende a cubrir las pérdidas o daños causados a los bienes asegurados y hasta el límite asegurado establecido en las Condiciones Particulares, a consecuencia directa de movimientos sísmicos, temblor, terremoto (cualquiera sea su denominación, duración o intensidad), erupción volcánica y/o fuego subterráneo, así como el incendio que se produzca a consecuencia de los eventos señalados.</w:t>
      </w:r>
    </w:p>
    <w:p>
      <w:pPr>
        <w:pStyle w:val="Normal"/>
        <w:jc w:val="both"/>
        <w:rPr>
          <w:rFonts w:ascii="Trebuchet MS" w:hAnsi="Trebuchet MS" w:cs="Trebuchet MS"/>
          <w:sz w:val="18"/>
          <w:szCs w:val="18"/>
          <w:lang w:val="es-ES_tradnl"/>
        </w:rPr>
      </w:pPr>
      <w:r>
        <w:rPr>
          <w:rFonts w:cs="Trebuchet MS" w:ascii="Trebuchet MS" w:hAnsi="Trebuchet MS"/>
          <w:sz w:val="18"/>
          <w:szCs w:val="18"/>
          <w:lang w:val="es-ES_tradnl"/>
        </w:rPr>
      </w:r>
    </w:p>
    <w:p>
      <w:pPr>
        <w:pStyle w:val="Normal"/>
        <w:jc w:val="both"/>
        <w:rPr>
          <w:rFonts w:ascii="Trebuchet MS" w:hAnsi="Trebuchet MS" w:cs="Trebuchet MS"/>
          <w:sz w:val="18"/>
          <w:szCs w:val="18"/>
          <w:lang w:val="es-ES_tradnl"/>
        </w:rPr>
      </w:pPr>
      <w:r>
        <w:rPr>
          <w:rFonts w:cs="Trebuchet MS" w:ascii="Trebuchet MS" w:hAnsi="Trebuchet MS"/>
          <w:sz w:val="18"/>
          <w:szCs w:val="18"/>
          <w:lang w:val="es-ES_tradnl"/>
        </w:rPr>
        <w:t>Si los bienes mencionados o parte de ellos fueran destruidos o dañados dentro de la vigencia del seguro, la Compañía conviene en indemnizar al Asegurado el importe de los daños sufridos, sin incluir el valor de las mejoras exigidas o no por autoridades para dar mayor solidez al edificio o edificios afectados, o para otros fines, en exceso de las reparaciones necesarias para reponer sus bienes al mismo estado en que se encontraban antes del siniestro.</w:t>
      </w:r>
    </w:p>
    <w:p>
      <w:pPr>
        <w:pStyle w:val="Normal"/>
        <w:jc w:val="both"/>
        <w:rPr>
          <w:rFonts w:ascii="Trebuchet MS" w:hAnsi="Trebuchet MS" w:cs="Trebuchet MS"/>
          <w:sz w:val="18"/>
          <w:szCs w:val="18"/>
          <w:lang w:val="es-ES_tradnl"/>
        </w:rPr>
      </w:pPr>
      <w:r>
        <w:rPr>
          <w:rFonts w:cs="Trebuchet MS" w:ascii="Trebuchet MS" w:hAnsi="Trebuchet MS"/>
          <w:sz w:val="18"/>
          <w:szCs w:val="18"/>
          <w:lang w:val="es-ES_tradnl"/>
        </w:rPr>
      </w:r>
    </w:p>
    <w:p>
      <w:pPr>
        <w:pStyle w:val="Normal"/>
        <w:jc w:val="both"/>
        <w:rPr>
          <w:rFonts w:ascii="Trebuchet MS" w:hAnsi="Trebuchet MS" w:cs="Trebuchet MS"/>
          <w:sz w:val="18"/>
          <w:szCs w:val="18"/>
          <w:lang w:val="es-ES_tradnl"/>
        </w:rPr>
      </w:pPr>
      <w:r>
        <w:rPr>
          <w:rFonts w:cs="Trebuchet MS" w:ascii="Trebuchet MS" w:hAnsi="Trebuchet MS"/>
          <w:sz w:val="18"/>
          <w:szCs w:val="18"/>
          <w:lang w:val="es-ES_tradnl"/>
        </w:rPr>
        <w:t>Si varios de estos fenómenos naturales ocurren dentro de cualquier período de setenta y dos (72) horas consecutivas, se tendrá como un solo siniestro y los daños que causen, deberán ser comprendidos en una sola reclamación, sin exceder el total de la suma asegurada para esta cobertura.</w:t>
      </w:r>
    </w:p>
    <w:p>
      <w:pPr>
        <w:pStyle w:val="Normal"/>
        <w:jc w:val="both"/>
        <w:rPr>
          <w:rFonts w:ascii="Trebuchet MS" w:hAnsi="Trebuchet MS" w:cs="Trebuchet MS"/>
          <w:sz w:val="18"/>
          <w:szCs w:val="18"/>
          <w:lang w:val="es-ES_tradnl"/>
        </w:rPr>
      </w:pPr>
      <w:r>
        <w:rPr>
          <w:rFonts w:cs="Trebuchet MS" w:ascii="Trebuchet MS" w:hAnsi="Trebuchet MS"/>
          <w:sz w:val="18"/>
          <w:szCs w:val="18"/>
          <w:lang w:val="es-ES_tradnl"/>
        </w:rPr>
      </w:r>
    </w:p>
    <w:p>
      <w:pPr>
        <w:pStyle w:val="Normal"/>
        <w:jc w:val="both"/>
        <w:rPr>
          <w:rFonts w:ascii="Trebuchet MS" w:hAnsi="Trebuchet MS" w:cs="Trebuchet MS"/>
          <w:sz w:val="18"/>
          <w:szCs w:val="18"/>
          <w:lang w:val="es-ES_tradnl"/>
        </w:rPr>
      </w:pPr>
      <w:r>
        <w:rPr>
          <w:rFonts w:cs="Trebuchet MS" w:ascii="Trebuchet MS" w:hAnsi="Trebuchet MS"/>
          <w:sz w:val="18"/>
          <w:szCs w:val="18"/>
          <w:lang w:val="es-ES_tradnl"/>
        </w:rPr>
        <w:t>El presente seguro no cubre los daños cuando los mismos sean causados a o cuando sean consecuencia directa o indirecta de:</w:t>
      </w:r>
    </w:p>
    <w:p>
      <w:pPr>
        <w:pStyle w:val="Normal"/>
        <w:jc w:val="both"/>
        <w:rPr>
          <w:rFonts w:ascii="Trebuchet MS" w:hAnsi="Trebuchet MS" w:cs="Trebuchet MS"/>
          <w:sz w:val="18"/>
          <w:szCs w:val="18"/>
          <w:lang w:val="es-ES_tradnl"/>
        </w:rPr>
      </w:pPr>
      <w:r>
        <w:rPr>
          <w:rFonts w:cs="Trebuchet MS" w:ascii="Trebuchet MS" w:hAnsi="Trebuchet MS"/>
          <w:sz w:val="18"/>
          <w:szCs w:val="18"/>
          <w:lang w:val="es-ES_tradnl"/>
        </w:rPr>
      </w:r>
    </w:p>
    <w:p>
      <w:pPr>
        <w:pStyle w:val="Prrafodelista"/>
        <w:numPr>
          <w:ilvl w:val="0"/>
          <w:numId w:val="2"/>
        </w:numPr>
        <w:jc w:val="both"/>
        <w:rPr>
          <w:rFonts w:ascii="Trebuchet MS" w:hAnsi="Trebuchet MS" w:cs="Trebuchet MS"/>
          <w:sz w:val="18"/>
          <w:szCs w:val="18"/>
          <w:lang w:val="es-ES_tradnl"/>
        </w:rPr>
      </w:pPr>
      <w:r>
        <w:rPr>
          <w:rFonts w:cs="Trebuchet MS" w:ascii="Trebuchet MS" w:hAnsi="Trebuchet MS"/>
          <w:sz w:val="18"/>
          <w:szCs w:val="18"/>
          <w:lang w:val="es-ES_tradnl"/>
        </w:rPr>
        <w:t>Cimientos y muros de contención debajo del nivel del piso, muros de contención independientes, suelos y terrenos.</w:t>
      </w:r>
    </w:p>
    <w:p>
      <w:pPr>
        <w:pStyle w:val="Prrafodelista"/>
        <w:numPr>
          <w:ilvl w:val="2"/>
          <w:numId w:val="2"/>
        </w:numPr>
        <w:ind w:left="993" w:hanging="180"/>
        <w:jc w:val="both"/>
        <w:rPr>
          <w:rFonts w:ascii="Trebuchet MS" w:hAnsi="Trebuchet MS" w:cs="Trebuchet MS"/>
          <w:sz w:val="18"/>
          <w:szCs w:val="18"/>
          <w:lang w:val="es-ES_tradnl"/>
        </w:rPr>
      </w:pPr>
      <w:r>
        <w:rPr>
          <w:rFonts w:cs="Trebuchet MS" w:ascii="Trebuchet MS" w:hAnsi="Trebuchet MS"/>
          <w:sz w:val="18"/>
          <w:szCs w:val="18"/>
          <w:lang w:val="es-ES_tradnl"/>
        </w:rPr>
        <w:t>Por muros de contención se entienden aquellos que sirven para confinar o retener el terreno sobre el que no se ha construido edificio u otra edificación, así como los muros de contención que se encuentren bajo el nivel del piso accesible más bajo, por considerarse cimentaciones.</w:t>
      </w:r>
    </w:p>
    <w:p>
      <w:pPr>
        <w:pStyle w:val="Prrafodelista"/>
        <w:numPr>
          <w:ilvl w:val="2"/>
          <w:numId w:val="2"/>
        </w:numPr>
        <w:ind w:left="993" w:hanging="180"/>
        <w:jc w:val="both"/>
        <w:rPr>
          <w:rFonts w:ascii="Trebuchet MS" w:hAnsi="Trebuchet MS" w:cs="Trebuchet MS"/>
          <w:sz w:val="18"/>
          <w:szCs w:val="18"/>
          <w:lang w:val="es-ES_tradnl"/>
        </w:rPr>
      </w:pPr>
      <w:r>
        <w:rPr>
          <w:rFonts w:cs="Trebuchet MS" w:ascii="Trebuchet MS" w:hAnsi="Trebuchet MS"/>
          <w:sz w:val="18"/>
          <w:szCs w:val="18"/>
          <w:lang w:val="es-ES_tradnl"/>
        </w:rPr>
        <w:t>Por cimentaciones se entienden aquellas partes del edificio que se encuentran completamente bajo el nivel de la parte más baja del edificio a la que se tiene acceso.</w:t>
      </w:r>
    </w:p>
    <w:p>
      <w:pPr>
        <w:pStyle w:val="Prrafodelista"/>
        <w:numPr>
          <w:ilvl w:val="0"/>
          <w:numId w:val="2"/>
        </w:numPr>
        <w:jc w:val="both"/>
        <w:rPr>
          <w:rFonts w:ascii="Trebuchet MS" w:hAnsi="Trebuchet MS" w:cs="Trebuchet MS"/>
          <w:sz w:val="18"/>
          <w:szCs w:val="18"/>
          <w:lang w:val="es-ES_tradnl"/>
        </w:rPr>
      </w:pPr>
      <w:r>
        <w:rPr>
          <w:rFonts w:cs="Trebuchet MS" w:ascii="Trebuchet MS" w:hAnsi="Trebuchet MS"/>
          <w:sz w:val="18"/>
          <w:szCs w:val="18"/>
          <w:lang w:val="es-ES_tradnl"/>
        </w:rPr>
        <w:t>Cualquier clase de frescos o murales, que, como motivo de decoración o de  ornamentación, estén pintados en, o formen parte del edificio o edificios o construcciones aseguradas.</w:t>
      </w:r>
    </w:p>
    <w:p>
      <w:pPr>
        <w:pStyle w:val="Prrafodelista"/>
        <w:numPr>
          <w:ilvl w:val="0"/>
          <w:numId w:val="2"/>
        </w:numPr>
        <w:jc w:val="both"/>
        <w:rPr>
          <w:rFonts w:ascii="Trebuchet MS" w:hAnsi="Trebuchet MS" w:cs="Trebuchet MS"/>
          <w:sz w:val="18"/>
          <w:szCs w:val="18"/>
          <w:lang w:val="es-ES_tradnl"/>
        </w:rPr>
      </w:pPr>
      <w:r>
        <w:rPr>
          <w:rFonts w:cs="Trebuchet MS" w:ascii="Trebuchet MS" w:hAnsi="Trebuchet MS"/>
          <w:sz w:val="18"/>
          <w:szCs w:val="18"/>
          <w:lang w:val="es-ES_tradnl"/>
        </w:rPr>
        <w:t>Causados directa o indirectamente, próxima o remotamente, por reacciones nucleares, radiaciones o contaminaciones radioactivas, ya sean controladas o no, y sean o no consecuencia de terremoto, temblor o erupción volcánica.</w:t>
      </w:r>
    </w:p>
    <w:p>
      <w:pPr>
        <w:pStyle w:val="Prrafodelista"/>
        <w:numPr>
          <w:ilvl w:val="0"/>
          <w:numId w:val="2"/>
        </w:numPr>
        <w:jc w:val="both"/>
        <w:rPr>
          <w:rFonts w:ascii="Trebuchet MS" w:hAnsi="Trebuchet MS" w:cs="Trebuchet MS"/>
          <w:sz w:val="18"/>
          <w:szCs w:val="18"/>
          <w:lang w:val="es-ES_tradnl"/>
        </w:rPr>
      </w:pPr>
      <w:r>
        <w:rPr>
          <w:rFonts w:cs="Trebuchet MS" w:ascii="Trebuchet MS" w:hAnsi="Trebuchet MS"/>
          <w:sz w:val="18"/>
          <w:szCs w:val="18"/>
          <w:lang w:val="es-ES_tradnl"/>
        </w:rPr>
        <w:t>Por marejada, inundación, maremoto, tsunami y otras convulsiones de la naturaleza o perturbaciones atmosféricas, aunque éstas fueran originadas por alguno de los riesgos cubiertos por esta Cláusula.</w:t>
      </w:r>
    </w:p>
    <w:p>
      <w:pPr>
        <w:pStyle w:val="Prrafodelista"/>
        <w:numPr>
          <w:ilvl w:val="0"/>
          <w:numId w:val="2"/>
        </w:numPr>
        <w:jc w:val="both"/>
        <w:rPr>
          <w:rFonts w:ascii="Trebuchet MS" w:hAnsi="Trebuchet MS" w:cs="Trebuchet MS"/>
          <w:sz w:val="18"/>
          <w:szCs w:val="18"/>
          <w:lang w:val="es-ES_tradnl"/>
        </w:rPr>
      </w:pPr>
      <w:r>
        <w:rPr>
          <w:rFonts w:cs="Trebuchet MS" w:ascii="Trebuchet MS" w:hAnsi="Trebuchet MS"/>
          <w:sz w:val="18"/>
          <w:szCs w:val="18"/>
          <w:lang w:val="es-ES_tradnl"/>
        </w:rPr>
        <w:t>Causados por movimientos o vibraciones naturales del subsuelo que sean ajenos a los movimientos sísmicos, temblor, terremoto o erupción volcánica, tales como hundimientos, desplazamientos y asentamientos normales no repentinos.</w:t>
      </w:r>
    </w:p>
    <w:p>
      <w:pPr>
        <w:pStyle w:val="Prrafodelista"/>
        <w:numPr>
          <w:ilvl w:val="0"/>
          <w:numId w:val="2"/>
        </w:numPr>
        <w:jc w:val="both"/>
        <w:rPr>
          <w:rFonts w:ascii="Trebuchet MS" w:hAnsi="Trebuchet MS" w:cs="Trebuchet MS"/>
          <w:sz w:val="18"/>
          <w:szCs w:val="18"/>
          <w:lang w:val="es-ES_tradnl"/>
        </w:rPr>
      </w:pPr>
      <w:r>
        <w:rPr>
          <w:rFonts w:cs="Trebuchet MS" w:ascii="Trebuchet MS" w:hAnsi="Trebuchet MS"/>
          <w:sz w:val="18"/>
          <w:szCs w:val="18"/>
          <w:lang w:val="es-ES_tradnl"/>
        </w:rPr>
        <w:t>El costo adicional necesario para cumplir con cualquier reglamento de Ley que norme la construcción o reparación de edificios, cuando dicho costo obliga a un pago en exceso del monto que hubiera sido necesario pagar para reponer los edificios al mismo estado en que se encontraban inmediatamente anterior al siniestro.</w:t>
      </w:r>
    </w:p>
    <w:p>
      <w:pPr>
        <w:pStyle w:val="Prrafodelista"/>
        <w:numPr>
          <w:ilvl w:val="0"/>
          <w:numId w:val="2"/>
        </w:numPr>
        <w:jc w:val="both"/>
        <w:rPr>
          <w:rFonts w:ascii="Trebuchet MS" w:hAnsi="Trebuchet MS" w:cs="Trebuchet MS"/>
          <w:sz w:val="18"/>
          <w:szCs w:val="18"/>
          <w:lang w:val="es-ES_tradnl"/>
        </w:rPr>
      </w:pPr>
      <w:r>
        <w:rPr>
          <w:rFonts w:cs="Trebuchet MS" w:ascii="Trebuchet MS" w:hAnsi="Trebuchet MS"/>
          <w:sz w:val="18"/>
          <w:szCs w:val="18"/>
          <w:lang w:val="es-ES_tradnl"/>
        </w:rPr>
        <w:t xml:space="preserve">Pérdidas o daños a cristales y/o vidrios, letreros u ornamentación de los mismos, espejos, vajillas y otros objetos frágiles. </w:t>
      </w:r>
    </w:p>
    <w:p>
      <w:pPr>
        <w:pStyle w:val="Normal"/>
        <w:jc w:val="both"/>
        <w:rPr>
          <w:rFonts w:ascii="Trebuchet MS" w:hAnsi="Trebuchet MS" w:cs="Trebuchet MS"/>
          <w:sz w:val="18"/>
          <w:szCs w:val="18"/>
          <w:lang w:val="es-ES_tradnl"/>
        </w:rPr>
      </w:pPr>
      <w:r>
        <w:rPr>
          <w:rFonts w:cs="Trebuchet MS" w:ascii="Trebuchet MS" w:hAnsi="Trebuchet MS"/>
          <w:sz w:val="18"/>
          <w:szCs w:val="18"/>
          <w:lang w:val="es-ES_tradnl"/>
        </w:rPr>
      </w:r>
    </w:p>
    <w:p>
      <w:pPr>
        <w:pStyle w:val="Normal"/>
        <w:jc w:val="both"/>
        <w:rPr>
          <w:rFonts w:ascii="Trebuchet MS" w:hAnsi="Trebuchet MS" w:cs="Trebuchet MS"/>
          <w:sz w:val="18"/>
          <w:szCs w:val="18"/>
          <w:lang w:val="es-ES_tradnl"/>
        </w:rPr>
      </w:pPr>
      <w:r>
        <w:rPr>
          <w:rFonts w:cs="Trebuchet MS" w:ascii="Trebuchet MS" w:hAnsi="Trebuchet MS"/>
          <w:sz w:val="18"/>
          <w:szCs w:val="18"/>
          <w:lang w:val="es-ES_tradnl"/>
        </w:rPr>
        <w:t>Queda establecido que en caso de proceder algún reclamo bajo esta Cláusula el Asegurado tomará a su cargo el deducible que se especifique en las Condiciones Particulares. Cada bien asegurado, si hay más de uno, queda sujeto a esta condición en forma individual.</w:t>
      </w:r>
    </w:p>
    <w:p>
      <w:pPr>
        <w:pStyle w:val="Normal"/>
        <w:jc w:val="both"/>
        <w:rPr>
          <w:rFonts w:ascii="Trebuchet MS" w:hAnsi="Trebuchet MS" w:cs="Trebuchet MS"/>
          <w:sz w:val="18"/>
          <w:szCs w:val="18"/>
          <w:lang w:val="es-ES_tradnl"/>
        </w:rPr>
      </w:pPr>
      <w:r>
        <w:rPr>
          <w:rFonts w:cs="Trebuchet MS" w:ascii="Trebuchet MS" w:hAnsi="Trebuchet MS"/>
          <w:sz w:val="18"/>
          <w:szCs w:val="18"/>
          <w:lang w:val="es-ES_tradnl"/>
        </w:rPr>
      </w:r>
    </w:p>
    <w:p>
      <w:pPr>
        <w:pStyle w:val="Normal"/>
        <w:jc w:val="both"/>
        <w:rPr>
          <w:rFonts w:ascii="Trebuchet MS" w:hAnsi="Trebuchet MS" w:cs="Trebuchet MS"/>
          <w:sz w:val="18"/>
          <w:szCs w:val="18"/>
          <w:lang w:val="es-ES_tradnl"/>
        </w:rPr>
      </w:pPr>
      <w:r>
        <w:rPr>
          <w:rFonts w:cs="Trebuchet MS" w:ascii="Trebuchet MS" w:hAnsi="Trebuchet MS"/>
          <w:sz w:val="18"/>
          <w:szCs w:val="18"/>
          <w:lang w:val="es-ES_tradnl"/>
        </w:rPr>
      </w:r>
    </w:p>
    <w:p>
      <w:pPr>
        <w:pStyle w:val="Normal"/>
        <w:jc w:val="both"/>
        <w:rPr>
          <w:rFonts w:ascii="Trebuchet MS" w:hAnsi="Trebuchet MS" w:cs="Trebuchet MS"/>
          <w:sz w:val="18"/>
          <w:szCs w:val="18"/>
          <w:lang w:val="es-ES_tradnl"/>
        </w:rPr>
      </w:pPr>
      <w:r>
        <w:rPr>
          <w:rFonts w:cs="Trebuchet MS" w:ascii="Trebuchet MS" w:hAnsi="Trebuchet MS"/>
          <w:sz w:val="18"/>
          <w:szCs w:val="18"/>
          <w:lang w:val="es-ES_tradnl"/>
        </w:rPr>
      </w:r>
    </w:p>
    <w:p>
      <w:pPr>
        <w:pStyle w:val="Normal"/>
        <w:jc w:val="both"/>
        <w:rPr>
          <w:rFonts w:ascii="Trebuchet MS" w:hAnsi="Trebuchet MS" w:cs="Trebuchet MS"/>
          <w:sz w:val="18"/>
          <w:szCs w:val="18"/>
          <w:lang w:val="es-ES_tradnl"/>
        </w:rPr>
      </w:pPr>
      <w:r>
        <w:rPr>
          <w:rFonts w:cs="Trebuchet MS" w:ascii="Trebuchet MS" w:hAnsi="Trebuchet MS"/>
          <w:sz w:val="18"/>
          <w:szCs w:val="18"/>
          <w:lang w:val="es-ES_tradnl"/>
        </w:rPr>
      </w:r>
    </w:p>
    <w:p>
      <w:pPr>
        <w:pStyle w:val="Normal"/>
        <w:jc w:val="both"/>
        <w:rPr>
          <w:rFonts w:ascii="Trebuchet MS" w:hAnsi="Trebuchet MS" w:cs="Trebuchet MS"/>
          <w:sz w:val="18"/>
          <w:szCs w:val="18"/>
          <w:lang w:val="es-ES_tradnl"/>
        </w:rPr>
      </w:pPr>
      <w:r>
        <w:rPr>
          <w:rFonts w:cs="Trebuchet MS" w:ascii="Trebuchet MS" w:hAnsi="Trebuchet MS"/>
          <w:sz w:val="18"/>
          <w:szCs w:val="18"/>
          <w:lang w:val="es-ES_tradnl"/>
        </w:rPr>
      </w:r>
    </w:p>
    <w:p>
      <w:pPr>
        <w:pStyle w:val="Normal"/>
        <w:jc w:val="both"/>
        <w:rPr>
          <w:rFonts w:ascii="Trebuchet MS" w:hAnsi="Trebuchet MS" w:cs="Trebuchet MS"/>
          <w:sz w:val="18"/>
          <w:szCs w:val="18"/>
          <w:lang w:val="es-ES_tradnl"/>
        </w:rPr>
      </w:pPr>
      <w:r>
        <w:rPr>
          <w:rFonts w:cs="Trebuchet MS" w:ascii="Trebuchet MS" w:hAnsi="Trebuchet MS"/>
          <w:sz w:val="18"/>
          <w:szCs w:val="18"/>
          <w:lang w:val="es-ES_tradnl"/>
        </w:rPr>
      </w:r>
    </w:p>
    <w:p>
      <w:pPr>
        <w:pStyle w:val="Normal"/>
        <w:jc w:val="both"/>
        <w:rPr>
          <w:rFonts w:ascii="Trebuchet MS" w:hAnsi="Trebuchet MS" w:cs="Trebuchet MS"/>
          <w:sz w:val="18"/>
          <w:szCs w:val="18"/>
          <w:lang w:val="es-ES_tradnl"/>
        </w:rPr>
      </w:pPr>
      <w:r>
        <w:rPr>
          <w:rFonts w:cs="Trebuchet MS" w:ascii="Trebuchet MS" w:hAnsi="Trebuchet MS"/>
          <w:sz w:val="18"/>
          <w:szCs w:val="18"/>
          <w:lang w:val="es-ES_tradnl"/>
        </w:rPr>
        <w:t xml:space="preserve">Cuando todo o parte de un edificio asegurado, o cuyo contenido esté asegurado por esta Cláusula, o cuando toda parte de una construcción o unidad con la cual dicho edificio esté inmediatamente relacionado, cayere o sufriere cualquier derrumbe, hundimiento o desplazamiento que no sea causado inmediata y directamente por los riesgos cubiertos por la presente Cláusula, la cobertura otorgada por la misma terminará automáticamente sin declaración expresa a este efecto desde el momento en que tal hecho se produzca. </w:t>
      </w:r>
    </w:p>
    <w:p>
      <w:pPr>
        <w:pStyle w:val="Normal"/>
        <w:jc w:val="both"/>
        <w:rPr>
          <w:rFonts w:ascii="Trebuchet MS" w:hAnsi="Trebuchet MS" w:cs="Trebuchet MS"/>
          <w:sz w:val="18"/>
          <w:szCs w:val="18"/>
          <w:lang w:val="es-ES_tradnl"/>
        </w:rPr>
      </w:pPr>
      <w:r>
        <w:rPr>
          <w:rFonts w:cs="Trebuchet MS" w:ascii="Trebuchet MS" w:hAnsi="Trebuchet MS"/>
          <w:sz w:val="18"/>
          <w:szCs w:val="18"/>
          <w:lang w:val="es-ES_tradnl"/>
        </w:rPr>
      </w:r>
    </w:p>
    <w:p>
      <w:pPr>
        <w:pStyle w:val="Normal"/>
        <w:jc w:val="both"/>
        <w:rPr>
          <w:rFonts w:ascii="Trebuchet MS" w:hAnsi="Trebuchet MS" w:cs="Trebuchet MS"/>
          <w:sz w:val="18"/>
          <w:szCs w:val="18"/>
          <w:lang w:val="es-ES_tradnl"/>
        </w:rPr>
      </w:pPr>
      <w:r>
        <w:rPr>
          <w:rFonts w:cs="Trebuchet MS" w:ascii="Trebuchet MS" w:hAnsi="Trebuchet MS"/>
          <w:sz w:val="18"/>
          <w:szCs w:val="18"/>
          <w:lang w:val="es-ES_tradnl"/>
        </w:rPr>
        <w:t>Todos los demás términos y condiciones de la Póliza, de la cual la presente Cláusula forma parte integrante e indivisible, se mantienen sin alteración.</w:t>
      </w:r>
    </w:p>
    <w:p>
      <w:pPr>
        <w:pStyle w:val="Textoindependiente2"/>
        <w:rPr>
          <w:rFonts w:ascii="Trebuchet MS" w:hAnsi="Trebuchet MS" w:cs="Trebuchet MS"/>
          <w:sz w:val="18"/>
          <w:szCs w:val="18"/>
          <w:lang w:val="es-ES_tradnl"/>
        </w:rPr>
      </w:pPr>
      <w:r>
        <w:rPr>
          <w:rFonts w:cs="Trebuchet MS" w:ascii="Trebuchet MS" w:hAnsi="Trebuchet MS"/>
          <w:sz w:val="18"/>
          <w:szCs w:val="18"/>
          <w:lang w:val="es-ES_tradnl"/>
        </w:rPr>
      </w:r>
    </w:p>
    <w:p>
      <w:pPr>
        <w:pStyle w:val="Textoindependiente2"/>
        <w:rPr>
          <w:rFonts w:ascii="Trebuchet MS" w:hAnsi="Trebuchet MS" w:cs="Trebuchet MS"/>
          <w:sz w:val="18"/>
          <w:szCs w:val="18"/>
          <w:lang w:val="es-ES_tradnl"/>
        </w:rPr>
      </w:pPr>
      <w:r>
        <w:rPr>
          <w:rFonts w:cs="Trebuchet MS" w:ascii="Trebuchet MS" w:hAnsi="Trebuchet MS"/>
          <w:sz w:val="18"/>
          <w:szCs w:val="18"/>
          <w:lang w:val="es-ES_tradnl"/>
        </w:rPr>
      </w:r>
    </w:p>
    <w:p>
      <w:pPr>
        <w:pStyle w:val="Textoindependiente2"/>
        <w:rPr>
          <w:rFonts w:ascii="Trebuchet MS" w:hAnsi="Trebuchet MS" w:cs="Trebuchet MS"/>
          <w:sz w:val="18"/>
          <w:szCs w:val="18"/>
          <w:lang w:val="es-ES_tradnl"/>
        </w:rPr>
      </w:pPr>
      <w:r>
        <w:rPr>
          <w:rFonts w:cs="Trebuchet MS" w:ascii="Trebuchet MS" w:hAnsi="Trebuchet MS"/>
          <w:sz w:val="18"/>
          <w:szCs w:val="18"/>
          <w:lang w:val="es-ES_tradnl"/>
        </w:rPr>
      </w:r>
    </w:p>
    <w:p>
      <w:pPr>
        <w:pStyle w:val="Textoindependiente2"/>
        <w:rPr>
          <w:rFonts w:ascii="Trebuchet MS" w:hAnsi="Trebuchet MS" w:cs="Trebuchet MS"/>
          <w:sz w:val="18"/>
          <w:szCs w:val="18"/>
          <w:lang w:val="es-ES_tradnl"/>
        </w:rPr>
      </w:pPr>
      <w:r>
        <w:rPr>
          <w:rFonts w:cs="Trebuchet MS" w:ascii="Trebuchet MS" w:hAnsi="Trebuchet MS"/>
          <w:sz w:val="18"/>
          <w:szCs w:val="18"/>
          <w:lang w:val="es-ES_tradnl"/>
        </w:rPr>
      </w:r>
    </w:p>
    <w:p>
      <w:pPr>
        <w:pStyle w:val="Textoindependiente2"/>
        <w:rPr>
          <w:rFonts w:ascii="Trebuchet MS" w:hAnsi="Trebuchet MS" w:cs="Trebuchet MS"/>
          <w:sz w:val="18"/>
          <w:szCs w:val="18"/>
          <w:lang w:val="es-ES_tradnl"/>
        </w:rPr>
      </w:pPr>
      <w:r>
        <w:rPr>
          <w:rFonts w:cs="Trebuchet MS" w:ascii="Trebuchet MS" w:hAnsi="Trebuchet MS"/>
          <w:sz w:val="18"/>
          <w:szCs w:val="18"/>
          <w:lang w:val="es-ES_tradnl"/>
        </w:rPr>
      </w:r>
    </w:p>
    <w:p>
      <w:pPr>
        <w:pStyle w:val="Normal"/>
        <w:widowControl w:val="false"/>
        <w:jc w:val="center"/>
        <w:rPr>
          <w:rFonts w:ascii="Trebuchet MS" w:hAnsi="Trebuchet MS" w:cs="Trebuchet MS"/>
          <w:b/>
          <w:b/>
          <w:sz w:val="18"/>
          <w:szCs w:val="18"/>
        </w:rPr>
      </w:pPr>
      <w:r>
        <w:rPr>
          <w:rFonts w:cs="Trebuchet MS" w:ascii="Trebuchet MS" w:hAnsi="Trebuchet MS"/>
          <w:b/>
          <w:sz w:val="18"/>
          <w:szCs w:val="18"/>
        </w:rPr>
        <w:t>“</w:t>
      </w:r>
      <w:r>
        <w:rPr>
          <w:rFonts w:cs="Trebuchet MS" w:ascii="Trebuchet MS" w:hAnsi="Trebuchet MS"/>
          <w:b/>
          <w:sz w:val="18"/>
          <w:szCs w:val="18"/>
        </w:rPr>
        <w:t>NACIONAL SEGUROS PATRIMONIALES Y FIANZAS S.A.”</w:t>
      </w:r>
    </w:p>
    <w:p>
      <w:pPr>
        <w:pStyle w:val="Normal"/>
        <w:widowControl w:val="false"/>
        <w:jc w:val="center"/>
        <w:rPr>
          <w:rFonts w:ascii="Trebuchet MS" w:hAnsi="Trebuchet MS" w:cs="Trebuchet MS"/>
          <w:b/>
          <w:b/>
          <w:sz w:val="18"/>
          <w:szCs w:val="18"/>
        </w:rPr>
      </w:pPr>
      <w:r>
        <w:rPr>
          <w:rFonts w:cs="Trebuchet MS" w:ascii="Trebuchet MS" w:hAnsi="Trebuchet MS"/>
          <w:b/>
          <w:sz w:val="18"/>
          <w:szCs w:val="18"/>
        </w:rPr>
      </w:r>
    </w:p>
    <w:p>
      <w:pPr>
        <w:pStyle w:val="Normal"/>
        <w:widowControl w:val="false"/>
        <w:jc w:val="center"/>
        <w:rPr>
          <w:rFonts w:ascii="Trebuchet MS" w:hAnsi="Trebuchet MS" w:cs="Trebuchet MS"/>
          <w:b/>
          <w:b/>
          <w:sz w:val="18"/>
          <w:szCs w:val="18"/>
        </w:rPr>
      </w:pPr>
      <w:r>
        <w:rPr>
          <w:rFonts w:cs="Trebuchet MS" w:ascii="Trebuchet MS" w:hAnsi="Trebuchet MS"/>
          <w:b/>
          <w:sz w:val="18"/>
          <w:szCs w:val="18"/>
        </w:rPr>
      </w:r>
    </w:p>
    <w:p>
      <w:pPr>
        <w:pStyle w:val="Normal"/>
        <w:widowControl w:val="false"/>
        <w:jc w:val="center"/>
        <w:rPr>
          <w:rFonts w:ascii="Trebuchet MS" w:hAnsi="Trebuchet MS" w:cs="Trebuchet MS"/>
          <w:b/>
          <w:b/>
          <w:sz w:val="18"/>
          <w:szCs w:val="18"/>
        </w:rPr>
      </w:pPr>
      <w:r>
        <w:rPr>
          <w:rFonts w:cs="Trebuchet MS" w:ascii="Trebuchet MS" w:hAnsi="Trebuchet MS"/>
          <w:b/>
          <w:sz w:val="18"/>
          <w:szCs w:val="18"/>
        </w:rPr>
      </w:r>
    </w:p>
    <w:p>
      <w:pPr>
        <w:pStyle w:val="Normal"/>
        <w:widowControl w:val="false"/>
        <w:jc w:val="center"/>
        <w:rPr>
          <w:rFonts w:ascii="Trebuchet MS" w:hAnsi="Trebuchet MS" w:cs="Trebuchet MS"/>
          <w:b/>
          <w:b/>
          <w:sz w:val="18"/>
          <w:szCs w:val="18"/>
        </w:rPr>
      </w:pPr>
      <w:r>
        <w:rPr>
          <w:rFonts w:cs="Trebuchet MS" w:ascii="Trebuchet MS" w:hAnsi="Trebuchet MS"/>
          <w:b/>
          <w:sz w:val="18"/>
          <w:szCs w:val="18"/>
        </w:rPr>
      </w:r>
    </w:p>
    <w:p>
      <w:pPr>
        <w:pStyle w:val="Normal"/>
        <w:rPr>
          <w:rFonts w:ascii="Trebuchet MS" w:hAnsi="Trebuchet MS" w:cs="Arial"/>
          <w:b/>
          <w:b/>
          <w:sz w:val="18"/>
          <w:szCs w:val="18"/>
        </w:rPr>
      </w:pPr>
      <w:r>
        <w:rPr>
          <w:rFonts w:cs="Arial" w:ascii="Trebuchet MS" w:hAnsi="Trebuchet MS"/>
          <w:b/>
          <w:sz w:val="18"/>
          <w:szCs w:val="18"/>
        </w:rPr>
      </w:r>
    </w:p>
    <w:sectPr>
      <w:headerReference w:type="default" r:id="rId2"/>
      <w:type w:val="nextPage"/>
      <w:pgSz w:w="11906" w:h="16838"/>
      <w:pgMar w:left="1701" w:right="1701" w:gutter="0" w:header="708" w:top="1702" w:footer="0" w:bottom="141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/>
    <w:family w:val="swiss"/>
    <w:pitch w:val="variable"/>
  </w:font>
  <w:font w:name="Trebuchet MS">
    <w:charset w:val="00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color w:val="1F497D"/>
        <w:lang w:eastAsia="es-BO"/>
      </w:rPr>
    </w:pPr>
    <w:del w:id="11" w:author="Carmen R. Llusco Gomez" w:date="2019-04-18T10:44:00Z">
      <w:r>
        <w:rPr>
          <w:color w:val="1F497D"/>
          <w:lang w:eastAsia="es-BO"/>
        </w:rPr>
        <w:drawing>
          <wp:inline distT="0" distB="0" distL="0" distR="0">
            <wp:extent cx="1396365" cy="48577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636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del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revisionView w:insDel="0" w:formatting="0"/>
  <w:trackRevisions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s-E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center"/>
      <w:outlineLvl w:val="0"/>
    </w:pPr>
    <w:rPr>
      <w:b/>
      <w:i/>
      <w:sz w:val="22"/>
      <w:szCs w:val="20"/>
      <w:u w:val="single"/>
      <w:lang w:val="es-BO"/>
    </w:rPr>
  </w:style>
  <w:style w:type="character" w:styleId="WW8Num1z0">
    <w:name w:val="WW8Num1z0"/>
    <w:qFormat/>
    <w:rPr/>
  </w:style>
  <w:style w:type="character" w:styleId="WW8Num2z0">
    <w:name w:val="WW8Num2z0"/>
    <w:qFormat/>
    <w:rPr/>
  </w:style>
  <w:style w:type="character" w:styleId="WW8Num3z0">
    <w:name w:val="WW8Num3z0"/>
    <w:qFormat/>
    <w:rPr>
      <w:rFonts w:ascii="Times New Roman" w:hAnsi="Times New Roman" w:eastAsia="Times New Roman" w:cs="Times New Roman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3z3">
    <w:name w:val="WW8Num3z3"/>
    <w:qFormat/>
    <w:rPr>
      <w:rFonts w:ascii="Symbol" w:hAnsi="Symbol" w:cs="Symbol"/>
    </w:rPr>
  </w:style>
  <w:style w:type="character" w:styleId="WW8Num4z0">
    <w:name w:val="WW8Num4z0"/>
    <w:qFormat/>
    <w:rPr/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>
      <w:rFonts w:ascii="Times New Roman" w:hAnsi="Times New Roman" w:eastAsia="Times New Roman" w:cs="Times New Roman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6z3">
    <w:name w:val="WW8Num6z3"/>
    <w:qFormat/>
    <w:rPr>
      <w:rFonts w:ascii="Symbol" w:hAnsi="Symbol" w:cs="Symbol"/>
    </w:rPr>
  </w:style>
  <w:style w:type="character" w:styleId="WW8Num7z0">
    <w:name w:val="WW8Num7z0"/>
    <w:qFormat/>
    <w:rPr>
      <w:b/>
    </w:rPr>
  </w:style>
  <w:style w:type="character" w:styleId="WW8Num7z1">
    <w:name w:val="WW8Num7z1"/>
    <w:qFormat/>
    <w:rPr>
      <w:b/>
      <w:i/>
    </w:rPr>
  </w:style>
  <w:style w:type="character" w:styleId="WW8Num8z0">
    <w:name w:val="WW8Num8z0"/>
    <w:qFormat/>
    <w:rPr/>
  </w:style>
  <w:style w:type="character" w:styleId="WW8Num9z0">
    <w:name w:val="WW8Num9z0"/>
    <w:qFormat/>
    <w:rPr>
      <w:b/>
    </w:rPr>
  </w:style>
  <w:style w:type="character" w:styleId="WW8Num9z1">
    <w:name w:val="WW8Num9z1"/>
    <w:qFormat/>
    <w:rPr>
      <w:b/>
      <w:i/>
    </w:rPr>
  </w:style>
  <w:style w:type="character" w:styleId="WW8Num10z1">
    <w:name w:val="WW8Num10z1"/>
    <w:qFormat/>
    <w:rPr>
      <w:b w:val="false"/>
      <w:i/>
    </w:rPr>
  </w:style>
  <w:style w:type="character" w:styleId="WW8Num10z2">
    <w:name w:val="WW8Num10z2"/>
    <w:qFormat/>
    <w:rPr/>
  </w:style>
  <w:style w:type="character" w:styleId="WW8Num12z0">
    <w:name w:val="WW8Num12z0"/>
    <w:qFormat/>
    <w:rPr>
      <w:rFonts w:ascii="Times New Roman" w:hAnsi="Times New Roman" w:eastAsia="Times New Roman" w:cs="Times New Roman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2z3">
    <w:name w:val="WW8Num12z3"/>
    <w:qFormat/>
    <w:rPr>
      <w:rFonts w:ascii="Symbol" w:hAnsi="Symbol" w:cs="Symbol"/>
    </w:rPr>
  </w:style>
  <w:style w:type="character" w:styleId="Fuentedeprrafopredeter">
    <w:name w:val="Fuente de párrafo predeter."/>
    <w:qFormat/>
    <w:rPr/>
  </w:style>
  <w:style w:type="character" w:styleId="Ttulo1Car">
    <w:name w:val="Título 1 Car"/>
    <w:qFormat/>
    <w:rPr>
      <w:b/>
      <w:i/>
      <w:sz w:val="22"/>
      <w:u w:val="single"/>
    </w:rPr>
  </w:style>
  <w:style w:type="character" w:styleId="TextocomentarioCar">
    <w:name w:val="Texto comentario Car"/>
    <w:qFormat/>
    <w:rPr>
      <w:rFonts w:ascii="Courier New" w:hAnsi="Courier New" w:cs="Courier New"/>
      <w:lang w:val="es-E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widowControl w:val="false"/>
      <w:jc w:val="center"/>
    </w:pPr>
    <w:rPr>
      <w:b/>
      <w:szCs w:val="20"/>
      <w:u w:val="single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extoindependiente2">
    <w:name w:val="Texto independiente 2"/>
    <w:basedOn w:val="Normal"/>
    <w:qFormat/>
    <w:pPr>
      <w:widowControl w:val="false"/>
      <w:jc w:val="both"/>
    </w:pPr>
    <w:rPr>
      <w:szCs w:val="20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Prrafodelista">
    <w:name w:val="Párrafo de lista"/>
    <w:basedOn w:val="Normal"/>
    <w:qFormat/>
    <w:pPr>
      <w:spacing w:before="0" w:after="0"/>
      <w:ind w:left="720" w:hanging="0"/>
      <w:contextualSpacing/>
    </w:pPr>
    <w:rPr/>
  </w:style>
  <w:style w:type="paragraph" w:styleId="Textocomentario">
    <w:name w:val="Texto comentario"/>
    <w:basedOn w:val="Normal"/>
    <w:qFormat/>
    <w:pPr>
      <w:widowControl w:val="false"/>
    </w:pPr>
    <w:rPr>
      <w:rFonts w:ascii="Courier New" w:hAnsi="Courier New" w:cs="Courier New"/>
      <w:sz w:val="20"/>
      <w:szCs w:val="20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2017-11-24T21:02:00Z</dcterms:created>
  <dc:creator>acloma</dc:creator>
  <dc:description/>
  <cp:keywords/>
  <dc:language>en-US</dc:language>
  <cp:lastModifiedBy>Carmen R. Llusco Gomez</cp:lastModifiedBy>
  <cp:lastPrinted>2019-04-18T10:44:00Z</cp:lastPrinted>
  <dcterms:modified xsi:type="dcterms:W3CDTF">2019-04-18T10:44:00Z</dcterms:modified>
  <cp:revision>4</cp:revision>
  <dc:subject/>
  <dc:title>ANEXO DE DAÑOS A CAUSAS DE LA NATURALEZA</dc:title>
</cp:coreProperties>
</file>