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415 de fecha 13 de Junio de 2007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CLAUSULA PARA CUBRIR PERDIDAS Y DAÑOS OCASIONADOS POR IMPACTO DE VEHÍCULOS 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PROPIOS Y/O AJENOS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Asignado115-910101-2007 06 001 2843</w:t>
      </w:r>
    </w:p>
    <w:p>
      <w:pPr>
        <w:pStyle w:val="Normal"/>
        <w:ind w:left="640" w:firstLine="80"/>
        <w:jc w:val="center"/>
        <w:rPr>
          <w:i/>
          <w:i/>
          <w:iCs/>
          <w:spacing w:val="-2"/>
          <w:sz w:val="20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APS/DS/No135/</w:t>
      </w:r>
      <w:r>
        <w:rPr>
          <w:rFonts w:cs="Calibri" w:ascii="Trebuchet MS;Trebuchet MS" w:hAnsi="Trebuchet MS;Trebuchet MS"/>
          <w:b/>
          <w:sz w:val="18"/>
          <w:szCs w:val="18"/>
        </w:rPr>
        <w:t xml:space="preserve">2018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DE FECHA 01 DE FEBRERO DE 2018</w:t>
      </w:r>
    </w:p>
    <w:p>
      <w:pPr>
        <w:pStyle w:val="Normal"/>
        <w:jc w:val="both"/>
        <w:rPr>
          <w:rFonts w:ascii="Trebuchet MS;Trebuchet MS" w:hAnsi="Trebuchet MS;Trebuchet MS" w:cs="Trebuchet MS;Trebuchet MS"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i/>
          <w:iCs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Queda entendido y convenido que, no obstante lo establecido en las Condiciones Generales y Particulares de la Póliza Principal y previo el pago de la prima adicional correspondiente, ésta se extiende a cubrir las pérdidas o daños causados a los bienes asegurados y hasta el límite asegurado establecido en las Condiciones Particulares, a consecuencia directa de impacto de vehículos propios y/o ajenos  y/o  bajo el control del asegurado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Definición de la palabra "vehículos":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298" w:hanging="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La palabra "vehículos", para efectos de esta Cláusula significará vehículos terrestres únicamente.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El presente seguro no cubre los daños cuando los mismos sean causados a o cuando sean consecuencia directa o indirecta de: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widowControl w:val="false"/>
        <w:numPr>
          <w:ilvl w:val="7"/>
          <w:numId w:val="2"/>
        </w:numPr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6053" w:hanging="5769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A los senderos, caminos, veredas, o céspedes por cualquier vehículo.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hanging="5769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widowControl w:val="false"/>
        <w:numPr>
          <w:ilvl w:val="7"/>
          <w:numId w:val="2"/>
        </w:numPr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ind w:left="6053" w:hanging="5769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A los mismos vehículos ni a los contenidos de ellos.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Las estipulaciones de la presente Cláusula se aplicarán únicamente a los bienes cubiertos por la Póliza Principal.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Todos los demás términos y condiciones de la Póliza de la cual la presente Cláusula forma parte integrante e indivisible, se mantienen sin alteración.</w:t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|</w:t>
      </w:r>
    </w:p>
    <w:sectPr>
      <w:type w:val="nextPage"/>
      <w:pgSz w:w="11906" w:h="16838"/>
      <w:pgMar w:left="1701" w:right="1701" w:gutter="0" w:header="0" w:top="1701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653"/>
        </w:tabs>
        <w:ind w:left="653" w:hanging="360"/>
      </w:pPr>
    </w:lvl>
    <w:lvl w:ilvl="1">
      <w:start w:val="1"/>
      <w:numFmt w:val="lowerRoman"/>
      <w:lvlText w:val="%2."/>
      <w:lvlJc w:val="right"/>
      <w:pPr>
        <w:tabs>
          <w:tab w:val="num" w:pos="1733"/>
        </w:tabs>
        <w:ind w:left="1733" w:hanging="360"/>
      </w:pPr>
      <w:rPr>
        <w:i/>
        <w:b w:val="false"/>
      </w:rPr>
    </w:lvl>
    <w:lvl w:ilvl="2">
      <w:start w:val="1"/>
      <w:numFmt w:val="lowerLetter"/>
      <w:lvlText w:val="%3."/>
      <w:lvlJc w:val="left"/>
      <w:pPr>
        <w:tabs>
          <w:tab w:val="num" w:pos="2633"/>
        </w:tabs>
        <w:ind w:left="2633" w:hanging="360"/>
      </w:pPr>
      <w:rPr/>
    </w:lvl>
    <w:lvl w:ilvl="3">
      <w:start w:val="2"/>
      <w:numFmt w:val="decimal"/>
      <w:lvlText w:val="%4"/>
      <w:lvlJc w:val="left"/>
      <w:pPr>
        <w:tabs>
          <w:tab w:val="num" w:pos="3173"/>
        </w:tabs>
        <w:ind w:left="3173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89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13"/>
        </w:tabs>
        <w:ind w:left="4613" w:hanging="180"/>
      </w:pPr>
    </w:lvl>
    <w:lvl w:ilvl="6">
      <w:start w:val="1"/>
      <w:numFmt w:val="decimal"/>
      <w:lvlText w:val="%7."/>
      <w:lvlJc w:val="left"/>
      <w:pPr>
        <w:tabs>
          <w:tab w:val="num" w:pos="5333"/>
        </w:tabs>
        <w:ind w:left="5333" w:hanging="360"/>
      </w:pPr>
    </w:lvl>
    <w:lvl w:ilvl="7">
      <w:start w:val="1"/>
      <w:numFmt w:val="lowerLetter"/>
      <w:lvlText w:val="%8."/>
      <w:lvlJc w:val="left"/>
      <w:pPr>
        <w:tabs>
          <w:tab w:val="num" w:pos="708"/>
        </w:tabs>
        <w:ind w:left="6053" w:hanging="360"/>
      </w:pPr>
    </w:lvl>
    <w:lvl w:ilvl="8">
      <w:start w:val="1"/>
      <w:numFmt w:val="upperRoman"/>
      <w:lvlText w:val="%9."/>
      <w:lvlJc w:val="left"/>
      <w:pPr>
        <w:tabs>
          <w:tab w:val="num" w:pos="0"/>
        </w:tabs>
        <w:ind w:left="7313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1">
    <w:name w:val="WW8Num5z1"/>
    <w:qFormat/>
    <w:rPr>
      <w:b w:val="false"/>
      <w:i/>
    </w:rPr>
  </w:style>
  <w:style w:type="character" w:styleId="WW8Num5z2">
    <w:name w:val="WW8Num5z2"/>
    <w:qFormat/>
    <w:rPr/>
  </w:style>
  <w:style w:type="character" w:styleId="WW8Num6z0">
    <w:name w:val="WW8Num6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2017-11-27T17:06:00Z</dcterms:created>
  <dc:creator>acloma</dc:creator>
  <dc:description/>
  <cp:keywords/>
  <dc:language>en-US</dc:language>
  <cp:lastModifiedBy>Mayra Salek Pedraza</cp:lastModifiedBy>
  <cp:lastPrinted>2018-08-15T11:56:00Z</cp:lastPrinted>
  <dcterms:modified xsi:type="dcterms:W3CDTF">2018-08-15T12:04:00Z</dcterms:modified>
  <cp:revision>5</cp:revision>
  <dc:subject/>
  <dc:title>ANEXO DE DAÑOS A CAUSAS DE LA NATURALEZA</dc:title>
</cp:coreProperties>
</file>