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bidi w:val="0"/>
        <w:ind w:left="708" w:right="0" w:firstLine="708"/>
        <w:rPr>
          <w:lang w:val="es-BO"/>
        </w:rPr>
      </w:pPr>
      <w:r>
        <w:rPr>
          <w:lang w:val="es-BO"/>
        </w:rPr>
        <w:t>PÓLIZA DE SEGURO DE TODO RIESGO DE DAÑOS A LA PROPIEDAD</w:t>
      </w:r>
    </w:p>
    <w:p>
      <w:pPr>
        <w:pStyle w:val="Normal"/>
        <w:bidi w:val="0"/>
        <w:ind w:left="2800" w:right="0" w:hanging="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bidi w:val="0"/>
        <w:ind w:left="640" w:right="0" w:firstLine="8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bidi w:val="0"/>
        <w:ind w:left="640" w:right="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640" w:right="0" w:firstLine="80"/>
        <w:rPr>
          <w:rFonts w:ascii="Trebuchet MS" w:hAnsi="Trebuchet MS" w:cs="Arial"/>
          <w:b/>
          <w:b/>
          <w:spacing w:val="-2"/>
          <w:sz w:val="18"/>
          <w:szCs w:val="18"/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</w:r>
    </w:p>
    <w:p>
      <w:pPr>
        <w:pStyle w:val="Normal"/>
        <w:bidi w:val="0"/>
        <w:ind w:left="2124" w:right="0" w:firstLine="708"/>
        <w:rPr>
          <w:lang w:val="es-ES_tradnl"/>
        </w:rPr>
      </w:pPr>
      <w:r>
        <w:rPr>
          <w:rFonts w:ascii="Trebuchet MS" w:hAnsi="Trebuchet MS"/>
          <w:b/>
          <w:sz w:val="18"/>
          <w:szCs w:val="18"/>
          <w:lang w:val="es-ES_tradnl"/>
        </w:rPr>
        <w:t xml:space="preserve"> </w:t>
      </w:r>
      <w:r>
        <w:rPr>
          <w:rFonts w:ascii="Trebuchet MS" w:hAnsi="Trebuchet MS"/>
          <w:b/>
          <w:sz w:val="18"/>
          <w:szCs w:val="18"/>
          <w:lang w:val="es-ES_tradnl"/>
        </w:rPr>
        <w:t>CLAUSULA PARA FLETE AEREO</w:t>
      </w:r>
    </w:p>
    <w:p>
      <w:pPr>
        <w:pStyle w:val="Normal"/>
        <w:bidi w:val="0"/>
        <w:ind w:left="708" w:right="0" w:hanging="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   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Código Asignado 115-910101-2007 06 001-2032</w:t>
      </w:r>
    </w:p>
    <w:p>
      <w:pPr>
        <w:pStyle w:val="Normal"/>
        <w:bidi w:val="0"/>
        <w:ind w:left="0" w:right="0" w:hanging="0"/>
        <w:rPr>
          <w:lang w:val="es-BO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TextBody"/>
        <w:bidi w:val="0"/>
        <w:ind w:left="0" w:right="0" w:hanging="0"/>
        <w:rPr/>
      </w:pPr>
      <w:r>
        <w:rPr>
          <w:rFonts w:cs="Trebuchet MS" w:ascii="Trebuchet MS" w:hAnsi="Trebuchet MS"/>
          <w:sz w:val="18"/>
          <w:szCs w:val="18"/>
        </w:rPr>
        <w:t>Mediante el presente Anexo, que pasa a formar parte integrante de la Póliza principal que no obstante lo establecido en las Condiciones Generales de la Póliza, este seguro se extiende a cubrir los gastos adicionales por concepto de flete aéreo, siempre y cuando dichos gastos se hayan generado en conexión con cualquier pérdida y/o daño indemnizable a los objetos asegurados bajo la presente Póliza.</w:t>
      </w:r>
    </w:p>
    <w:p>
      <w:pPr>
        <w:pStyle w:val="Normal"/>
        <w:bidi w:val="0"/>
        <w:ind w:left="0" w:right="0" w:hanging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 xml:space="preserve"> </w:t>
      </w:r>
    </w:p>
    <w:p>
      <w:pPr>
        <w:pStyle w:val="Normal"/>
        <w:bidi w:val="0"/>
        <w:ind w:left="0" w:right="0" w:hanging="0"/>
        <w:jc w:val="both"/>
        <w:rPr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  <w:t>Todos los demás términos y condiciones de la Póliza principal permanecen invariables.</w:t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bidi w:val="0"/>
        <w:ind w:left="0" w:right="0" w:hanging="0"/>
        <w:jc w:val="both"/>
        <w:rPr>
          <w:rFonts w:ascii="Trebuchet MS" w:hAnsi="Trebuchet MS" w:cs="Trebuchet MS"/>
          <w:sz w:val="18"/>
          <w:szCs w:val="18"/>
          <w:lang w:val="es-MX"/>
        </w:rPr>
      </w:pPr>
      <w:r>
        <w:rPr>
          <w:rFonts w:cs="Trebuchet MS" w:ascii="Trebuchet MS" w:hAnsi="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1530" w:leader="none"/>
          <w:tab w:val="center" w:pos="4419" w:leader="none"/>
        </w:tabs>
        <w:bidi w:val="0"/>
        <w:spacing w:lineRule="auto" w:line="360"/>
        <w:ind w:left="0" w:right="0" w:hanging="0"/>
        <w:rPr>
          <w:lang w:val="es-MX"/>
        </w:rPr>
      </w:pPr>
      <w:r>
        <w:rPr>
          <w:rFonts w:cs="Trebuchet MS" w:ascii="Trebuchet MS" w:hAnsi="Trebuchet MS"/>
          <w:b/>
          <w:bCs/>
          <w:sz w:val="24"/>
          <w:szCs w:val="24"/>
          <w:lang w:val="es-MX"/>
        </w:rPr>
        <w:tab/>
        <w:tab/>
      </w:r>
      <w:r>
        <w:rPr>
          <w:rFonts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rebuchet MS" w:hAnsi="Trebuchet MS" w:cs="Trebuchet MS"/>
          <w:b/>
          <w:b/>
          <w:bCs/>
          <w:lang w:val="es-MX"/>
        </w:rPr>
      </w:pPr>
      <w:r>
        <w:rPr>
          <w:rFonts w:cs="Trebuchet MS" w:ascii="Trebuchet MS" w:hAnsi="Trebuchet MS"/>
          <w:b/>
          <w:bCs/>
          <w:lang w:val="es-MX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rebuchet MS" w:hAnsi="Trebuchet MS" w:cs="Trebuchet MS"/>
          <w:b/>
          <w:b/>
          <w:bCs/>
          <w:lang w:val="es-MX"/>
        </w:rPr>
      </w:pPr>
      <w:r>
        <w:rPr>
          <w:rFonts w:cs="Trebuchet MS" w:ascii="Trebuchet MS" w:hAnsi="Trebuchet MS"/>
          <w:b/>
          <w:bCs/>
          <w:lang w:val="es-MX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rebuchet MS" w:hAnsi="Trebuchet MS" w:cs="Trebuchet MS"/>
          <w:b/>
          <w:b/>
          <w:bCs/>
          <w:lang w:val="es-MX"/>
        </w:rPr>
      </w:pPr>
      <w:r>
        <w:rPr>
          <w:rFonts w:cs="Trebuchet MS" w:ascii="Trebuchet MS" w:hAnsi="Trebuchet MS"/>
          <w:b/>
          <w:bCs/>
          <w:lang w:val="es-MX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rebuchet MS" w:hAnsi="Trebuchet MS" w:cs="Trebuchet MS"/>
          <w:b/>
          <w:b/>
          <w:bCs/>
          <w:lang w:val="es-MX"/>
        </w:rPr>
      </w:pPr>
      <w:r>
        <w:rPr>
          <w:rFonts w:cs="Trebuchet MS" w:ascii="Trebuchet MS" w:hAnsi="Trebuchet MS"/>
          <w:b/>
          <w:bCs/>
          <w:lang w:val="es-MX"/>
        </w:rPr>
      </w:r>
    </w:p>
    <w:p>
      <w:pPr>
        <w:pStyle w:val="Normal"/>
        <w:tabs>
          <w:tab w:val="clear" w:pos="708"/>
          <w:tab w:val="left" w:pos="3450" w:leader="none"/>
        </w:tabs>
        <w:bidi w:val="0"/>
        <w:spacing w:lineRule="auto" w:line="360"/>
        <w:ind w:left="0" w:right="0" w:hanging="0"/>
        <w:rPr>
          <w:lang w:val="es-MX"/>
        </w:rPr>
      </w:pPr>
      <w:r>
        <w:rPr>
          <w:rFonts w:cs="Trebuchet MS" w:ascii="Trebuchet MS" w:hAnsi="Trebuchet MS"/>
          <w:b/>
          <w:bCs/>
          <w:lang w:val="es-MX"/>
        </w:rPr>
        <w:tab/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>
          <w:rFonts w:ascii="Trebuchet MS" w:hAnsi="Trebuchet MS" w:cs="Trebuchet MS"/>
          <w:lang w:val="es-MX"/>
        </w:rPr>
      </w:pPr>
      <w:r>
        <w:rPr>
          <w:rFonts w:cs="Trebuchet MS" w:ascii="Trebuchet MS" w:hAnsi="Trebuchet MS"/>
          <w:lang w:val="es-MX"/>
        </w:rPr>
      </w:r>
    </w:p>
    <w:p>
      <w:pPr>
        <w:pStyle w:val="Normal"/>
        <w:bidi w:val="0"/>
        <w:ind w:left="0" w:right="0" w:hanging="0"/>
        <w:rPr/>
      </w:pPr>
      <w:r>
        <w:rPr/>
      </w:r>
    </w:p>
    <w:sectPr>
      <w:type w:val="nextPage"/>
      <w:pgSz w:w="12240" w:h="15840"/>
      <w:pgMar w:left="1701" w:right="1701" w:gutter="0" w:header="0" w:top="2268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 (W1)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0"/>
      <w:szCs w:val="20"/>
      <w:lang w:val="es-ES" w:eastAsia="es-ES" w:bidi="ar-SA"/>
    </w:rPr>
  </w:style>
  <w:style w:type="character" w:styleId="DefaultParagraphFont">
    <w:name w:val="Default Paragraph Font"/>
    <w:qFormat/>
    <w:rPr/>
  </w:style>
  <w:style w:type="character" w:styleId="PuestoCar">
    <w:name w:val="Puesto Car"/>
    <w:basedOn w:val="DefaultParagraphFont"/>
    <w:qFormat/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TextoindependienteCar">
    <w:name w:val="Texto independiente Car"/>
    <w:basedOn w:val="DefaultParagraph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360"/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2"/>
      <w:szCs w:val="22"/>
      <w:lang w:val="es-BO" w:eastAsia="es-BO" w:bidi="ar-SA"/>
    </w:rPr>
  </w:style>
  <w:style w:type="paragraph" w:styleId="Title">
    <w:name w:val="Title"/>
    <w:basedOn w:val="Normal"/>
    <w:qFormat/>
    <w:pPr>
      <w:spacing w:lineRule="auto" w:line="360"/>
      <w:jc w:val="center"/>
    </w:pPr>
    <w:rPr>
      <w:rFonts w:ascii="Courier New" w:hAnsi="Courier New" w:cs="Courier New"/>
      <w:b/>
      <w:bCs/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ITULO">
    <w:name w:val="TITULO"/>
    <w:basedOn w:val="Normal"/>
    <w:qFormat/>
    <w:pPr/>
    <w:rPr>
      <w:rFonts w:ascii="Arial (W1)" w:hAnsi="Arial (W1)"/>
      <w:b/>
      <w:i/>
      <w:u w:val="single"/>
      <w:lang w:val="es-ES_tradnl"/>
    </w:rPr>
  </w:style>
  <w:style w:type="paragraph" w:styleId="NoSpacing">
    <w:name w:val="No Spacing"/>
    <w:qFormat/>
    <w:pPr>
      <w:widowControl/>
      <w:bidi w:val="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0"/>
      <w:szCs w:val="20"/>
      <w:lang w:val="es-ES" w:eastAsia="es-E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99</Pages>
  <Words>145</Words>
  <Characters>947</Characters>
  <CharactersWithSpaces>803</CharactersWithSpace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2000-01-25T09:28:00Z</dcterms:created>
  <dc:creator>vivian</dc:creator>
  <dc:description/>
  <dc:language>en-US</dc:language>
  <cp:lastModifiedBy/>
  <cp:lastPrinted>2015-07-23T18:27:00Z</cp:lastPrinted>
  <dcterms:modified xsi:type="dcterms:W3CDTF">2015-07-23T18:27:00Z</dcterms:modified>
  <cp:revision>15</cp:revision>
  <dc:subject/>
  <dc:title>CLAUSULA DE ALTAS Y BAJAS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Maria Jose Saldias Rojas</vt:lpwstr>
  </property>
</Properties>
</file>