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rPr/>
      </w:pPr>
      <w:r>
        <w:rPr>
          <w:rFonts w:eastAsia="Arial Black" w:cs="Arial Black" w:ascii="Arial Black" w:hAnsi="Arial Black"/>
          <w:b/>
          <w:sz w:val="18"/>
          <w:szCs w:val="18"/>
          <w:lang w:val="es-BO"/>
        </w:rPr>
        <w:t xml:space="preserve">                         </w:t>
      </w:r>
      <w:r>
        <w:rPr>
          <w:rFonts w:cs="Arial" w:ascii="Trebuchet MS" w:hAnsi="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720" w:hanging="0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eastAsia="Trebuchet MS" w:cs="Trebuchet MS" w:ascii="Trebuchet MS" w:hAnsi="Trebuchet MS"/>
          <w:b/>
          <w:sz w:val="18"/>
          <w:szCs w:val="18"/>
          <w:lang w:val="es-BO"/>
        </w:rPr>
        <w:t xml:space="preserve">        </w:t>
      </w:r>
      <w:r>
        <w:rPr>
          <w:rFonts w:cs="Trebuchet MS" w:ascii="Trebuchet MS" w:hAnsi="Trebuchet MS"/>
          <w:b/>
          <w:sz w:val="18"/>
          <w:szCs w:val="18"/>
          <w:lang w:val="es-BO"/>
        </w:rPr>
        <w:tab/>
        <w:t xml:space="preserve">                      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>COBERTURA DE RIESGO DE HURTO</w:t>
      </w:r>
    </w:p>
    <w:p>
      <w:pPr>
        <w:pStyle w:val="Normal"/>
        <w:ind w:left="1416" w:firstLine="708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06 001-2607</w:t>
      </w:r>
    </w:p>
    <w:p>
      <w:pPr>
        <w:pStyle w:val="Normal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both"/>
        <w:rPr>
          <w:rFonts w:ascii="Arial" w:hAnsi="Arial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Arial" w:hAnsi="Arial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Arial" w:hAnsi="Arial" w:cs="Arial"/>
          <w:spacing w:val="-2"/>
          <w:sz w:val="18"/>
          <w:szCs w:val="18"/>
        </w:rPr>
      </w:pPr>
      <w:r>
        <w:rPr>
          <w:rFonts w:cs="Arial" w:ascii="Arial" w:hAnsi="Arial"/>
          <w:spacing w:val="-2"/>
          <w:sz w:val="18"/>
          <w:szCs w:val="18"/>
        </w:rPr>
      </w:r>
    </w:p>
    <w:p>
      <w:pPr>
        <w:pStyle w:val="Normal"/>
        <w:jc w:val="both"/>
        <w:rPr/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  <w:t>Queda entendido y convenido que en adición a los términos, exclusiones, Cláusulas y condiciones contenidos en la Póliza o en ellas endosados, y sujeto  al pago previo de la prima adicional  por parte del Asegurado, este Seguro se extiende a cubrir e</w:t>
      </w: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 xml:space="preserve"> indemnizar al Asegurado por cualquier pérdida derivada del Riesgo de Hurto, a la propiedad asegurada, mientras que dicha propiedad se encuentre dentro de los predios mencionados en dicha Póliza; </w:t>
      </w:r>
      <w:r>
        <w:rPr>
          <w:rFonts w:cs="Arial" w:ascii="Trebuchet MS" w:hAnsi="Trebuchet MS"/>
          <w:spacing w:val="-3"/>
          <w:sz w:val="18"/>
          <w:szCs w:val="18"/>
          <w:lang w:val="es-ES_tradnl"/>
        </w:rPr>
        <w:t>siempre que el Asegurado notifique inmediatamente a las autoridades de policía cualquier daño o pérdida ocasionados  a causa del hurto descubierto.</w:t>
      </w:r>
    </w:p>
    <w:p>
      <w:pPr>
        <w:pStyle w:val="Normal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  <w:t>Se entiende por Hurto la desaparición de los objetos asegurados sin que queda huella o rastros de fuerza o violencia en las cosas.</w:t>
      </w:r>
    </w:p>
    <w:p>
      <w:pPr>
        <w:pStyle w:val="Normal"/>
        <w:jc w:val="both"/>
        <w:rPr>
          <w:rFonts w:ascii="Trebuchet MS" w:hAnsi="Trebuchet MS" w:cs="Arial"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Arial"/>
          <w:b/>
          <w:b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3"/>
          <w:sz w:val="18"/>
          <w:szCs w:val="18"/>
          <w:lang w:val="es-ES_tradnl"/>
        </w:rPr>
        <w:t>Exclusiones</w:t>
      </w:r>
    </w:p>
    <w:p>
      <w:pPr>
        <w:pStyle w:val="Normal"/>
        <w:jc w:val="both"/>
        <w:rPr>
          <w:rFonts w:ascii="Trebuchet MS" w:hAnsi="Trebuchet MS" w:cs="Arial"/>
          <w:b/>
          <w:b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>La Compañía, no será responsable bajo esta Cláusula por: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>Cualquier pérdida causada por el Asegurado o cualquier otra persona actuando con la Autoridad del Asegurado en forma expresa o implícita ya sea que se entregue título o posesión del bien a otra persona, bajo las circunstancias de fraude, estafa o engaño.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 xml:space="preserve">Pérdida a consecuencia de robo o intento del mismo. 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>Pérdida debida a la mera desaparición de la propiedad asegurada.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>Cualquier faltante descubierto durante el inventario de la propiedad.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>La Compañía, tampoco será responsable por pérdida o daño debido a: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ind w:left="360" w:hanging="0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  <w:t>Incendio o explosión debido a cualquier cambio en las condiciones del riesgo que directa o indirectamente sean ocasionadas por o resultantes de o a consecuencia de guerra, invasión, acto de enemigo extranjero, hostilidades u operaciones militares (exista o no-declaración de guerra), guerra civil, insubordinación, motín, levantamiento popular o militar, insurrección, rebelión, revolución, poder militar, usurpación del poder, ley marcial o estado de sitio, o cualquiera de los eventos o causas que determinen la proclamación o el mantenimiento de la ley marcial o estado de sitio.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En toda acción judicial, litigio u otro procedimiento en que la compañía alegue que en virtud de las disposiciones de esta condición, la pérdida o daño invocado no está amparado por éste Seguro, la obligación de probar que tal pérdida o daño está amparado recaerá sobre el Asegurado.</w:t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center"/>
        <w:rPr>
          <w:rFonts w:ascii="Arial" w:hAnsi="Arial" w:cs="Arial"/>
          <w:b/>
          <w:b/>
          <w:spacing w:val="-3"/>
          <w:sz w:val="18"/>
          <w:szCs w:val="18"/>
        </w:rPr>
      </w:pPr>
      <w:r>
        <w:rPr>
          <w:rFonts w:cs="Arial" w:ascii="Arial" w:hAnsi="Arial"/>
          <w:b/>
          <w:spacing w:val="-3"/>
          <w:sz w:val="18"/>
          <w:szCs w:val="18"/>
        </w:rPr>
      </w:r>
    </w:p>
    <w:p>
      <w:pPr>
        <w:pStyle w:val="Normal"/>
        <w:ind w:left="1440" w:firstLine="720"/>
        <w:jc w:val="both"/>
        <w:rPr>
          <w:rFonts w:ascii="Trebuchet MS" w:hAnsi="Trebuchet MS" w:cs="Trebuchet MS"/>
          <w:b/>
          <w:b/>
          <w:sz w:val="18"/>
          <w:szCs w:val="18"/>
          <w:lang w:val="es-BO"/>
        </w:rPr>
      </w:pPr>
      <w:r>
        <w:rPr>
          <w:rFonts w:cs="Trebuchet MS" w:ascii="Trebuchet MS" w:hAnsi="Trebuchet MS"/>
          <w:b/>
          <w:sz w:val="18"/>
          <w:szCs w:val="18"/>
          <w:lang w:val="es-BO"/>
        </w:rPr>
        <w:t>“</w:t>
      </w:r>
      <w:r>
        <w:rPr>
          <w:rFonts w:cs="Trebuchet MS" w:ascii="Trebuchet MS" w:hAnsi="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rPr>
          <w:rFonts w:ascii="Trebuchet MS" w:hAnsi="Trebuchet MS" w:cs="Trebuchet MS"/>
          <w:b/>
          <w:b/>
          <w:sz w:val="18"/>
          <w:szCs w:val="18"/>
          <w:lang w:val="es-BO"/>
        </w:rPr>
      </w:pPr>
      <w:r>
        <w:rPr>
          <w:rFonts w:cs="Trebuchet MS" w:ascii="Trebuchet MS" w:hAnsi="Trebuchet MS"/>
          <w:b/>
          <w:sz w:val="18"/>
          <w:szCs w:val="18"/>
          <w:lang w:val="es-BO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character" w:styleId="WW8Num1z0">
    <w:name w:val="WW8Num1z0"/>
    <w:qFormat/>
    <w:rPr>
      <w:b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2007-06-28T05:08:00Z</dcterms:created>
  <dc:creator>deneira</dc:creator>
  <dc:description/>
  <cp:keywords/>
  <dc:language>en-US</dc:language>
  <cp:lastModifiedBy>Jaime Alejandro Beltran</cp:lastModifiedBy>
  <dcterms:modified xsi:type="dcterms:W3CDTF">2015-06-24T09:56:00Z</dcterms:modified>
  <cp:revision>6</cp:revision>
  <dc:subject/>
  <dc:title>COBERTURA DE RIESGO DE HURTO</dc:title>
</cp:coreProperties>
</file>