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bidi w:val="0"/>
        <w:ind w:left="0" w:right="0" w:hanging="0"/>
        <w:rPr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 xml:space="preserve">         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bidi w:val="0"/>
        <w:ind w:left="2800" w:right="0" w:hanging="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bidi w:val="0"/>
        <w:ind w:left="640" w:right="0" w:firstLine="8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bidi w:val="0"/>
        <w:ind w:left="640" w:right="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bidi w:val="0"/>
        <w:ind w:left="640" w:right="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bidi w:val="0"/>
        <w:ind w:left="2124" w:right="0" w:firstLine="708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ELEGIBILIDAD DE AJUSTADORES</w:t>
      </w:r>
    </w:p>
    <w:p>
      <w:pPr>
        <w:pStyle w:val="Normal"/>
        <w:bidi w:val="0"/>
        <w:ind w:left="1416" w:right="0" w:firstLine="708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06 001-2027</w:t>
      </w:r>
    </w:p>
    <w:p>
      <w:pPr>
        <w:pStyle w:val="Normal"/>
        <w:bidi w:val="0"/>
        <w:ind w:left="0" w:right="0" w:hanging="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BodyText2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BodyText2"/>
        <w:bidi w:val="0"/>
        <w:ind w:left="0" w:right="0" w:hanging="0"/>
        <w:jc w:val="center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BodyText2"/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>Se deja expresa constancia de que, en caso de algún eventual siniestro, el asegurado tiene el derecho de nombrar, de común acuerdo con la Compañía, a la persona natural o jurídica especializada que proceda a efectuar la liquidación o ajuste del siniestro.</w:t>
      </w:r>
    </w:p>
    <w:p>
      <w:pPr>
        <w:pStyle w:val="BodyText2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BodyText2"/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 xml:space="preserve"> </w:t>
      </w:r>
      <w:r>
        <w:rPr>
          <w:rFonts w:cs="Trebuchet MS" w:ascii="Trebuchet MS" w:hAnsi="Trebuchet MS"/>
          <w:sz w:val="18"/>
          <w:szCs w:val="18"/>
        </w:rPr>
        <w:t>Todos los demás términos y condiciones de la Póliza, de la cual la presente cláusula forma parte integrante, permanecen inalterables.</w:t>
      </w:r>
    </w:p>
    <w:p>
      <w:pPr>
        <w:pStyle w:val="BodyText2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BodyText2"/>
        <w:bidi w:val="0"/>
        <w:spacing w:lineRule="auto" w:line="480"/>
        <w:ind w:left="0" w:right="0" w:hanging="0"/>
        <w:rPr>
          <w:rFonts w:ascii="Trebuchet MS" w:hAnsi="Trebuchet MS" w:cs="Trebuchet MS"/>
          <w:b/>
          <w:b/>
          <w:bCs/>
          <w:sz w:val="18"/>
          <w:szCs w:val="18"/>
        </w:rPr>
      </w:pPr>
      <w:r>
        <w:rPr>
          <w:rFonts w:cs="Trebuchet MS" w:ascii="Trebuchet MS" w:hAnsi="Trebuchet MS"/>
          <w:b/>
          <w:bCs/>
          <w:sz w:val="18"/>
          <w:szCs w:val="1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  <w:t>“</w:t>
      </w:r>
      <w:r>
        <w:rPr>
          <w:rFonts w:cs="Trebuchet MS" w:ascii="Trebuchet MS" w:hAnsi="Trebuchet MS"/>
          <w:b/>
          <w:bCs/>
          <w:sz w:val="18"/>
          <w:szCs w:val="18"/>
          <w:lang w:val="es-MX"/>
        </w:rPr>
        <w:t>NACIONAL SEGUROS PATRIMONIALES Y FIANZAS S.A.”</w:t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  <w:tab/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08"/>
          <w:tab w:val="left" w:pos="3045" w:leader="none"/>
        </w:tabs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ab/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(W1)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28"/>
      <w:szCs w:val="28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Textoindependiente2Car">
    <w:name w:val="Texto independiente 2 Car"/>
    <w:basedOn w:val="DefaultParagraph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2"/>
      <w:szCs w:val="22"/>
      <w:lang w:val="es-BO" w:eastAsia="es-BO" w:bidi="ar-SA"/>
    </w:rPr>
  </w:style>
  <w:style w:type="paragraph" w:styleId="BodyText2">
    <w:name w:val="Body Text 2"/>
    <w:basedOn w:val="Normal"/>
    <w:qFormat/>
    <w:pPr>
      <w:jc w:val="both"/>
    </w:pPr>
    <w:rPr>
      <w:sz w:val="24"/>
      <w:szCs w:val="24"/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ITULO">
    <w:name w:val="TITULO"/>
    <w:basedOn w:val="Normal"/>
    <w:qFormat/>
    <w:pPr/>
    <w:rPr>
      <w:rFonts w:ascii="Arial (W1)" w:hAnsi="Arial (W1)"/>
      <w:b/>
      <w:i/>
      <w:u w:val="single"/>
      <w:lang w:val="es-ES_tradnl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99</Pages>
  <Words>130</Words>
  <Characters>847</Characters>
  <CharactersWithSpaces>718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2000-01-27T11:28:00Z</dcterms:created>
  <dc:creator>vivian</dc:creator>
  <dc:description/>
  <dc:language>en-US</dc:language>
  <cp:lastModifiedBy/>
  <cp:lastPrinted>2018-11-14T18:42:00Z</cp:lastPrinted>
  <dcterms:modified xsi:type="dcterms:W3CDTF">2018-11-14T18:55:00Z</dcterms:modified>
  <cp:revision>15</cp:revision>
  <dc:subject/>
  <dc:title>CLAUSULA DE ELEGIBILIDAD DE AJUSTADORES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Mayra Salek Pedraza</vt:lpwstr>
  </property>
</Properties>
</file>