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jc w:val="center"/>
        <w:rPr>
          <w:rFonts w:ascii="Trebuchet MS" w:hAnsi="Trebuchet MS" w:cs="Arial"/>
          <w:b/>
          <w:b/>
          <w:sz w:val="18"/>
          <w:szCs w:val="18"/>
        </w:rPr>
      </w:pPr>
      <w:r>
        <w:rPr>
          <w:rFonts w:cs="Arial" w:ascii="Trebuchet MS" w:hAnsi="Trebuchet MS"/>
          <w:b/>
          <w:sz w:val="18"/>
          <w:szCs w:val="18"/>
        </w:rPr>
        <w:t>PÓLIZA DE SEGURO DE EQUIPO ELECTRÓNICO</w:t>
      </w:r>
    </w:p>
    <w:p>
      <w:pPr>
        <w:pStyle w:val="Normal"/>
        <w:autoSpaceDE w:val="false"/>
        <w:jc w:val="center"/>
        <w:rPr>
          <w:rFonts w:ascii="Trebuchet MS" w:hAnsi="Trebuchet MS" w:cs="Arial"/>
          <w:sz w:val="18"/>
          <w:szCs w:val="18"/>
        </w:rPr>
      </w:pPr>
      <w:r>
        <w:rPr>
          <w:rFonts w:cs="Arial" w:ascii="Trebuchet MS" w:hAnsi="Trebuchet MS"/>
          <w:b/>
          <w:sz w:val="18"/>
          <w:szCs w:val="18"/>
        </w:rPr>
        <w:t>(FORMA MUNICH RE)</w:t>
      </w:r>
    </w:p>
    <w:p>
      <w:pPr>
        <w:pStyle w:val="Normal"/>
        <w:autoSpaceDE w:val="false"/>
        <w:jc w:val="center"/>
        <w:rPr>
          <w:rFonts w:ascii="Trebuchet MS" w:hAnsi="Trebuchet MS" w:cs="Arial"/>
          <w:b/>
          <w:b/>
          <w:sz w:val="18"/>
          <w:szCs w:val="18"/>
        </w:rPr>
      </w:pPr>
      <w:r>
        <w:rPr>
          <w:rFonts w:cs="Arial" w:ascii="Trebuchet MS" w:hAnsi="Trebuchet MS"/>
          <w:b/>
          <w:sz w:val="18"/>
          <w:szCs w:val="18"/>
        </w:rPr>
        <w:t>CÓDIGO ASIGNADO 115-910766-2010 07 083</w:t>
      </w:r>
    </w:p>
    <w:p>
      <w:pPr>
        <w:pStyle w:val="Normal"/>
        <w:autoSpaceDE w:val="false"/>
        <w:jc w:val="center"/>
        <w:rPr>
          <w:rFonts w:ascii="Trebuchet MS" w:hAnsi="Trebuchet MS" w:cs="Arial"/>
          <w:b/>
          <w:b/>
          <w:sz w:val="18"/>
          <w:szCs w:val="18"/>
        </w:rPr>
      </w:pPr>
      <w:r>
        <w:rPr>
          <w:rFonts w:cs="Arial" w:ascii="Trebuchet MS" w:hAnsi="Trebuchet MS"/>
          <w:b/>
          <w:sz w:val="18"/>
          <w:szCs w:val="18"/>
        </w:rPr>
        <w:t>RESOLUCIÓN ASFI Nº 670/2010 DE FECHA 09 DE AGOSTO DE 2010</w:t>
      </w:r>
    </w:p>
    <w:p>
      <w:pPr>
        <w:pStyle w:val="Normal"/>
        <w:autoSpaceDE w:val="false"/>
        <w:jc w:val="center"/>
        <w:rPr>
          <w:rFonts w:ascii="Trebuchet MS" w:hAnsi="Trebuchet MS" w:cs="Arial"/>
          <w:b/>
          <w:b/>
          <w:sz w:val="18"/>
          <w:szCs w:val="18"/>
        </w:rPr>
      </w:pPr>
      <w:r>
        <w:rPr>
          <w:rFonts w:cs="Arial" w:ascii="Trebuchet MS" w:hAnsi="Trebuchet MS"/>
          <w:b/>
          <w:sz w:val="18"/>
          <w:szCs w:val="18"/>
        </w:rPr>
      </w:r>
    </w:p>
    <w:p>
      <w:pPr>
        <w:pStyle w:val="Normal"/>
        <w:autoSpaceDE w:val="false"/>
        <w:jc w:val="center"/>
        <w:rPr>
          <w:rFonts w:ascii="Trebuchet MS" w:hAnsi="Trebuchet MS" w:cs="Arial"/>
          <w:b/>
          <w:b/>
          <w:sz w:val="18"/>
          <w:szCs w:val="18"/>
        </w:rPr>
      </w:pPr>
      <w:r>
        <w:rPr>
          <w:rFonts w:cs="Arial" w:ascii="Trebuchet MS" w:hAnsi="Trebuchet MS"/>
          <w:b/>
          <w:sz w:val="18"/>
          <w:szCs w:val="18"/>
        </w:rPr>
        <w:t>CONDICIONES GENERALES</w:t>
      </w:r>
    </w:p>
    <w:p>
      <w:pPr>
        <w:pStyle w:val="Normal"/>
        <w:autoSpaceDE w:val="false"/>
        <w:jc w:val="both"/>
        <w:rPr>
          <w:rFonts w:ascii="Trebuchet MS" w:hAnsi="Trebuchet MS" w:cs="Arial"/>
          <w:b/>
          <w:b/>
          <w:sz w:val="18"/>
          <w:szCs w:val="18"/>
        </w:rPr>
      </w:pPr>
      <w:r>
        <w:rPr>
          <w:rFonts w:cs="Arial" w:ascii="Trebuchet MS" w:hAnsi="Trebuchet MS"/>
          <w:b/>
          <w:sz w:val="18"/>
          <w:szCs w:val="18"/>
        </w:rPr>
      </w:r>
    </w:p>
    <w:p>
      <w:pPr>
        <w:pStyle w:val="Normal"/>
        <w:autoSpaceDE w:val="false"/>
        <w:jc w:val="both"/>
        <w:rPr>
          <w:rFonts w:ascii="Trebuchet MS" w:hAnsi="Trebuchet MS" w:cs="Arial"/>
          <w:sz w:val="18"/>
          <w:szCs w:val="18"/>
        </w:rPr>
      </w:pPr>
      <w:r>
        <w:rPr>
          <w:rFonts w:cs="Arial" w:ascii="Trebuchet MS" w:hAnsi="Trebuchet MS"/>
          <w:sz w:val="18"/>
          <w:szCs w:val="18"/>
        </w:rPr>
        <w:t>En vista de que el Asegurado nombrado en la parte descriptiva adjunta ha presentado a Nacional  Seguros Patrimoniales y Fianzas S.A. (de aquí en adelante llamada “La Compañía”) una proposición escrita, llenando un formulario de solicitud, el cual, junto con cualquier otra declaración escrita, hecha por el Asegurado para los fines de esta póliza, se considera incorporado aquí.</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Esta póliza de seguro certifica que, a reserva de que el Asegurado haya pagado a la Compañía la prima mencionada en la parte descriptiva, y con sujeción a los demás términos, exclusiones, disposiciones y condiciones aquí contenidos o anexados, la Compañía indemnizará al Asegurado en la forma y hasta los límites más adelante estipulados.  Una vez que la instalación inicial y la puesta en marcha de los bienes asegurados hayan sido finalizadas satisfactoriamente, este seguro se aplica, ya sea que los bienes estén operando o en reposo, o hayan sido desmontados con el propósito de ser limpiados o reparados, o mientras sean trasladados dentro de los predios estipulados, o mientras se estén ejecutando las operaciones mencionadas, o durante el remontaje subsiguiente.</w:t>
      </w:r>
    </w:p>
    <w:p>
      <w:pPr>
        <w:pStyle w:val="Normal"/>
        <w:jc w:val="both"/>
        <w:rPr>
          <w:rFonts w:ascii="Trebuchet MS" w:hAnsi="Trebuchet MS" w:cs="Arial"/>
          <w:sz w:val="18"/>
          <w:szCs w:val="18"/>
        </w:rPr>
      </w:pPr>
      <w:r>
        <w:rPr>
          <w:rFonts w:cs="Arial" w:ascii="Trebuchet MS" w:hAnsi="Trebuchet MS"/>
          <w:sz w:val="18"/>
          <w:szCs w:val="18"/>
        </w:rPr>
      </w:r>
    </w:p>
    <w:p>
      <w:pPr>
        <w:pStyle w:val="Normal"/>
        <w:jc w:val="both"/>
        <w:rPr>
          <w:rFonts w:ascii="Trebuchet MS" w:hAnsi="Trebuchet MS" w:cs="Arial"/>
          <w:b/>
          <w:b/>
          <w:sz w:val="18"/>
          <w:szCs w:val="18"/>
        </w:rPr>
      </w:pPr>
      <w:r>
        <w:rPr>
          <w:rFonts w:cs="Arial" w:ascii="Trebuchet MS" w:hAnsi="Trebuchet MS"/>
          <w:b/>
          <w:sz w:val="18"/>
          <w:szCs w:val="18"/>
        </w:rPr>
        <w:t>Exclusiones Generales</w:t>
      </w:r>
    </w:p>
    <w:p>
      <w:pPr>
        <w:pStyle w:val="Normal"/>
        <w:jc w:val="both"/>
        <w:rPr>
          <w:rFonts w:ascii="Trebuchet MS" w:hAnsi="Trebuchet MS" w:cs="Arial"/>
          <w:b/>
          <w:b/>
          <w:sz w:val="18"/>
          <w:szCs w:val="18"/>
        </w:rPr>
      </w:pPr>
      <w:r>
        <w:rPr>
          <w:rFonts w:cs="Arial" w:ascii="Trebuchet MS" w:hAnsi="Trebuchet MS"/>
          <w:b/>
          <w:sz w:val="18"/>
          <w:szCs w:val="18"/>
        </w:rPr>
      </w:r>
    </w:p>
    <w:p>
      <w:pPr>
        <w:pStyle w:val="Normal"/>
        <w:autoSpaceDE w:val="false"/>
        <w:jc w:val="both"/>
        <w:rPr/>
      </w:pPr>
      <w:r>
        <w:rPr>
          <w:rFonts w:cs="Arial" w:ascii="Trebuchet MS" w:hAnsi="Trebuchet MS"/>
          <w:sz w:val="18"/>
          <w:szCs w:val="18"/>
        </w:rPr>
        <w:t>Los Aseguradores no indemnizarán al Asegurado con respecto a pérdidas o daños directamente o indirectamente causados o agravados por:</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a) guerra, invasión, actividades de enemigo extranjero, hostilidades (con o sin declaración de guerra), guerra civil, rebelión, revolución, insurrección, motín, tumulto, huelga, paro decretado por el patrón, conmoción civil, poder militar o usurpado, grupos de personas maliciosas o personas actuando a favor de o en conexión con cualquier organización política, conspiración, confiscación, requisición o destrucción o daño por orden de un gobierno de jure o de facto, o de cualquier autoridad pública;</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rFonts w:ascii="Trebuchet MS" w:hAnsi="Trebuchet MS" w:cs="Arial"/>
          <w:sz w:val="18"/>
          <w:szCs w:val="18"/>
        </w:rPr>
      </w:pPr>
      <w:r>
        <w:rPr>
          <w:rFonts w:cs="Arial" w:ascii="Trebuchet MS" w:hAnsi="Trebuchet MS"/>
          <w:sz w:val="18"/>
          <w:szCs w:val="18"/>
        </w:rPr>
        <w:t>b) reacción nuclear, radiación nuclear o contaminación radioactiva;</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c) acto intencional o negligencia manifiesta del Asegurado o de sus representantes.</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En cualquier acción, litigio u otro procedimiento en el cual los Aseguradores alegaran que, a causa de las disposiciones de la exclusión anterior a), no estuviera cubierta por este seguro alguna pérdida, destrucción o daño, entonces estará a cargo del Asegurado el probar que tales pérdidas, destrucciones o daños sí están cubiertos por este seguro.</w:t>
      </w:r>
    </w:p>
    <w:p>
      <w:pPr>
        <w:pStyle w:val="Normal"/>
        <w:jc w:val="both"/>
        <w:rPr>
          <w:rFonts w:ascii="Trebuchet MS" w:hAnsi="Trebuchet MS" w:cs="Arial"/>
          <w:sz w:val="18"/>
          <w:szCs w:val="18"/>
        </w:rPr>
      </w:pPr>
      <w:r>
        <w:rPr>
          <w:rFonts w:cs="Arial" w:ascii="Trebuchet MS" w:hAnsi="Trebuchet MS"/>
          <w:sz w:val="18"/>
          <w:szCs w:val="18"/>
        </w:rPr>
      </w:r>
    </w:p>
    <w:p>
      <w:pPr>
        <w:pStyle w:val="Normal"/>
        <w:jc w:val="both"/>
        <w:rPr>
          <w:rFonts w:ascii="Trebuchet MS" w:hAnsi="Trebuchet MS" w:cs="Arial"/>
          <w:b/>
          <w:b/>
          <w:sz w:val="18"/>
          <w:szCs w:val="18"/>
        </w:rPr>
      </w:pPr>
      <w:r>
        <w:rPr>
          <w:rFonts w:cs="Arial" w:ascii="Trebuchet MS" w:hAnsi="Trebuchet MS"/>
          <w:b/>
          <w:sz w:val="18"/>
          <w:szCs w:val="18"/>
        </w:rPr>
        <w:t>Condiciones Generales</w:t>
      </w:r>
    </w:p>
    <w:p>
      <w:pPr>
        <w:pStyle w:val="Normal"/>
        <w:jc w:val="both"/>
        <w:rPr>
          <w:rFonts w:ascii="Trebuchet MS" w:hAnsi="Trebuchet MS" w:cs="Arial"/>
          <w:b/>
          <w:b/>
          <w:sz w:val="18"/>
          <w:szCs w:val="18"/>
        </w:rPr>
      </w:pPr>
      <w:r>
        <w:rPr>
          <w:rFonts w:cs="Arial" w:ascii="Trebuchet MS" w:hAnsi="Trebuchet MS"/>
          <w:b/>
          <w:sz w:val="18"/>
          <w:szCs w:val="18"/>
        </w:rPr>
      </w:r>
    </w:p>
    <w:p>
      <w:pPr>
        <w:pStyle w:val="Normal"/>
        <w:autoSpaceDE w:val="false"/>
        <w:jc w:val="both"/>
        <w:rPr/>
      </w:pPr>
      <w:r>
        <w:rPr>
          <w:rFonts w:cs="Arial" w:ascii="Trebuchet MS" w:hAnsi="Trebuchet MS"/>
          <w:sz w:val="18"/>
          <w:szCs w:val="18"/>
        </w:rPr>
        <w:t>1. La responsabilidad de la Compañía sólo procederá, si se observan y cumplen fielmente los términos de esta póliza, en lo relativo a cualquier cosa que deba hacer o que deba cumplir el Asegurado y en la veracidad de sus declaraciones y respuestas dadas en el formulario de solicitud.</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rFonts w:ascii="Trebuchet MS" w:hAnsi="Trebuchet MS" w:cs="Arial"/>
          <w:sz w:val="18"/>
          <w:szCs w:val="18"/>
        </w:rPr>
      </w:pPr>
      <w:r>
        <w:rPr>
          <w:rFonts w:cs="Arial" w:ascii="Trebuchet MS" w:hAnsi="Trebuchet MS"/>
          <w:sz w:val="18"/>
          <w:szCs w:val="18"/>
        </w:rPr>
        <w:t>2. La parte descriptiva y la(s) sección(es) se considerarán incorporadas a esta póliza y formarán parte de la misma; la expresión “esta póliza”, dondequiera se use en este contrato, se considerará como incluida en la parte descriptiva y la(s) sección(es). Cuando se asigna un significado específico a cualquier palabra o expresión en cualquier parte de esta póliza o de la parte descriptiva o de su(s) sección(es), el mismo significado prevalecerá dondequiera que aparezca.</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3. El Asegurado, por cuenta propia, tomará todas las precauciones razonables y cumplirá con todas las recomendaciones razonablemente hechas por los Aseguradores con objeto de prevenir pérdidas o daños y cumplirá con los requerimientos legales y con las recomendaciones del fabricante.</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4. a) Los representantes de la Compañía, podrán en cualquier fecha razonable inspeccionar y examinar el riesgo, y el Asegurado suministrará a los representantes de los Aseguradores todos los detalles e informaciones necesarios para la apreciación del riesgo.</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b) El Asegurado notificará inmediatamente a la Compañía, por telegrama y por carta, cualquier cambio material en el riesgo y tomará, a su propio costo, todas las precauciones adicionales que las circunstancias requieran para garantizar un funcionamiento confiable de la maquinaria asegurada. Si fuera necesario, se ajustarán el alcance de la cobertura y/o la prima, según las circunstancias.</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El Asegurado no hará ni admitirá que se hagan cambios materiales que aumenten el riesgo, a menos que la Compañía le confirme por escrito la continuación del seguro.</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5. Al ocurrir cualquier siniestro que pudiere dar lugar a una reclamación según esta póliza, el Asegurado deberá:</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a) notificar inmediatamente a los Aseguradores, por teléfono o telégrafo, y confirmarlo por carta certificada, indicando la naturaleza y la extensión de las pérdidas o daños;</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b) tomar todas las medidas dentro de sus posibilidades para minimizar la extensión de la pérdida o daño;</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c) conservar las partes dañadas y ponerlas a disposición de un representante o experto de los Aseguradores para su inspección;</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d) suministrar toda aquella información y pruebas documentales que los Aseguradores le requirieren;</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e) informar a las autoridades policiales en caso de pérdidas o daños debidos a robo.</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La Compañía no será responsable por pérdidas o daños de los cuales no haya recibido notificación dentro de los 15 días de su ocurrencia.</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Una vez notificado así a la Compañía, el Asegurado podrá llevar a cabo las reparaciones o reemplazos de pérdidas de menor cuantía, debiendo en todos los demás casos dar a un representante de los Aseguradores la oportunidad de inspeccionar la pérdida o daño antes de que se efectúen las reparaciones o alteraciones. Si el representante de los Aseguradores no llevara a cabo la inspección dentro de un lapso considerado como razonable bajo estas circunstancias, el Asegurado estará autorizado a realizar las reparaciones o reemplazos respectivos.</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La responsabilidad de la Compañía con respecto a cualquier bien asegurado bajo esta póliza cesará, si dicho bien continúa operando, después de una reclamación, sin haber sido reparado a satisfacción de la Compañía, o se realizaran las reparaciones provisionales sin consentimiento de la Compañía.</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6. El Asegurado, por cuenta de la Compañía, hará y permitirá realizar todos aquellos actos que puedan ser necesarios o ser requeridos por la misma para defender derechos o interponer recursos o para obtener compensaciones o indemnizaciones de terceros (que no estén asegurados en esta póliza), y respecto a los cuales la Compañía tenga o tuviera derecho a subrogación en virtud del pago de dichas compensaciones o indemnizaciones por cualquier pérdida o daño, ya sea que dichos actos y cosas fueran o llegaren a ser necesarios o requeridos antes o después de que la Compañía indemnizara al Asegurado.</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7. Si en los términos de esta póliza surgiera alguna diferencia con respecto a la suma a pagar (habiéndose por otro lado admitido la responsabilidad), tales divergencias serán sometidas a la decisión de un árbitro designado por escrito por las partes en conflicto; pero si no pudieran concordar en la designación de un solo árbitro, a la decisión de dos árbitros, cada uno de los cuales será designado por escrito por cada parte, dentro de un mes calendario después de haber sido requerida por la otra parte y por escrito, y, en caso de que los árbitros no llegaran a un acuerdo, a un tercer árbitro designado por escrito por los dos primeros antes de arbitrar. El tercer árbitro se reunirá con los otros dos y presidirá la reunión. La decisión arbitral será condición previa para tener derecho a ejercer acción en contra de los Aseguradores.</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rFonts w:ascii="Trebuchet MS" w:hAnsi="Trebuchet MS" w:cs="Arial"/>
          <w:sz w:val="18"/>
          <w:szCs w:val="18"/>
        </w:rPr>
      </w:pPr>
      <w:r>
        <w:rPr>
          <w:rFonts w:cs="Arial" w:ascii="Trebuchet MS" w:hAnsi="Trebuchet MS"/>
          <w:sz w:val="18"/>
          <w:szCs w:val="18"/>
        </w:rPr>
        <w:t>8. Los beneficios derivados de esta póliza se perderán:</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a) si el formulario de solicitud llenado por el Asegurado no corresponde a las realidades existentes, si la reclamación fuera en alguna forma fraudulenta o si se hicieran o se emplearan declaraciones falsas para apoyar la reclamación;</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b) si al hacer una reclamación, ésta sea rechazada por la Compañía y si no se iniciara acción o demanda dentro de los tres meses posteriores a tal rechazo, o si después de un arbitraje, según lo previsto en la cláusula 7 de esta póliza, se dejara de reclamar dentro de los tres meses posteriores a tal decisión arbitral.</w:t>
      </w:r>
    </w:p>
    <w:p>
      <w:pPr>
        <w:pStyle w:val="Normal"/>
        <w:autoSpaceDE w:val="false"/>
        <w:jc w:val="both"/>
        <w:rPr/>
      </w:pPr>
      <w:r>
        <w:rPr>
          <w:rFonts w:cs="Arial" w:ascii="Trebuchet MS" w:hAnsi="Trebuchet MS"/>
          <w:sz w:val="18"/>
          <w:szCs w:val="18"/>
        </w:rPr>
        <w:t>9. Si se presentara una reclamación, según esta póliza, y al mismo tiempo existiera otro seguro amparando la misma pérdida o daño, la Compañía no serán responsable de indemnizar más que su parte proporcional en cualquier reclamación resultando de tales pérdidas o daños.</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10. Este seguro puede terminarse, a petición del Asegurado, en cualquier momento; en este caso, la Compañía retendrá la prima a corto plazo por el tiempo que esta póliza estuvo en vigor.  En forma similar, este seguro puede terminarse, a solicitud de la Compañía, mediante notificación escrita presentada al Asegurado en un plazo no menor a quince días de anticipación; en este caso, la compañía estaría obligada a devolver, al ser requerido, la parte proporcional correspondiente al tiempo faltante para la expiración de la póliza, descontándose cualquier gasto razonable por inspecciones en que la Compañía hubiera incurrido, dejando sin efecto posibles descuentos otorgados por seguros a largo plazo.</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ll. Si existiera un seguro a favor de terceras personas, el beneficiario tendrá derecho a ejercer, en su propio nombre, los derechos del Asegurado.  El tendrá, sin necesidad de la aprobación del Asegurado, el derecho a recibir indemnización pagadera según esta póliza y a transferir los derechos del Asegurado, aún no estando en posesión de la póliza.  Al pagar una indemnización, la Compañía requerirá evidencia de que el beneficiario haya consentido en el seguro y de que el Asegurado haya consentido en que el beneficiario perciba la indemnización.</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12. La indemnización será pagadera dentro de treinta días después de que la Compañía haya determinado la cantidad total a pagar. No obstante lo anterior, el Asegurado puede, un mes después de que la Compañía haya sido debidamente notificada de la pérdida y haya reconocido su responsabilidad, reclamar como primer pago a cuenta la cantidad mínima pagadera según las circunstancias del caso. Se suspenderán los pagos parciales posteriores durante el tiempo en que la indemnización sea indeterminada o no pagadera debido a causas imputables al Asegurado.</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La Compañía tendrá derecho a retener la indemnización:</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a) si hubiera dudas respecto al derecho del Asegurado a percibir la indemnización, y hasta que la Compañía reciba la prueba necesaria;</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b) si la policía, con relación a la reclamación, hubiera iniciado contra el Asegurado una investigación o interrogatorio conforme a alguna ley penal, y hasta que se termine dicha investigación.</w:t>
      </w:r>
    </w:p>
    <w:p>
      <w:pPr>
        <w:pStyle w:val="Normal"/>
        <w:jc w:val="both"/>
        <w:rPr>
          <w:rFonts w:ascii="Trebuchet MS" w:hAnsi="Trebuchet MS" w:cs="Arial"/>
          <w:b/>
          <w:b/>
          <w:sz w:val="18"/>
          <w:szCs w:val="18"/>
        </w:rPr>
      </w:pPr>
      <w:r>
        <w:rPr>
          <w:rFonts w:cs="Arial" w:ascii="Trebuchet MS" w:hAnsi="Trebuchet MS"/>
          <w:b/>
          <w:sz w:val="18"/>
          <w:szCs w:val="18"/>
        </w:rPr>
      </w:r>
    </w:p>
    <w:p>
      <w:pPr>
        <w:pStyle w:val="Normal"/>
        <w:jc w:val="both"/>
        <w:rPr/>
      </w:pPr>
      <w:r>
        <w:rPr>
          <w:rFonts w:cs="Arial" w:ascii="Trebuchet MS" w:hAnsi="Trebuchet MS"/>
          <w:b/>
          <w:sz w:val="18"/>
          <w:szCs w:val="18"/>
        </w:rPr>
        <w:t>Sección I - Daños Materiales</w:t>
      </w:r>
    </w:p>
    <w:p>
      <w:pPr>
        <w:pStyle w:val="Normal"/>
        <w:jc w:val="both"/>
        <w:rPr>
          <w:rFonts w:ascii="Trebuchet MS" w:hAnsi="Trebuchet MS" w:cs="Arial"/>
          <w:b/>
          <w:b/>
          <w:sz w:val="18"/>
          <w:szCs w:val="18"/>
        </w:rPr>
      </w:pPr>
      <w:r>
        <w:rPr>
          <w:rFonts w:cs="Arial" w:ascii="Trebuchet MS" w:hAnsi="Trebuchet MS"/>
          <w:b/>
          <w:sz w:val="18"/>
          <w:szCs w:val="18"/>
        </w:rPr>
        <w:t>Código Asignado 115-910766-2010 07 083-1001</w:t>
      </w:r>
    </w:p>
    <w:p>
      <w:pPr>
        <w:pStyle w:val="Normal"/>
        <w:jc w:val="both"/>
        <w:rPr>
          <w:rFonts w:ascii="Trebuchet MS" w:hAnsi="Trebuchet MS" w:cs="Arial"/>
          <w:b/>
          <w:b/>
          <w:sz w:val="18"/>
          <w:szCs w:val="18"/>
        </w:rPr>
      </w:pPr>
      <w:r>
        <w:rPr>
          <w:rFonts w:cs="Arial" w:ascii="Trebuchet MS" w:hAnsi="Trebuchet MS"/>
          <w:b/>
          <w:sz w:val="18"/>
          <w:szCs w:val="18"/>
        </w:rPr>
      </w:r>
    </w:p>
    <w:p>
      <w:pPr>
        <w:pStyle w:val="Normal"/>
        <w:jc w:val="both"/>
        <w:rPr>
          <w:rFonts w:ascii="Trebuchet MS" w:hAnsi="Trebuchet MS" w:cs="Arial"/>
          <w:b/>
          <w:b/>
          <w:sz w:val="18"/>
          <w:szCs w:val="18"/>
        </w:rPr>
      </w:pPr>
      <w:r>
        <w:rPr>
          <w:rFonts w:cs="Arial" w:ascii="Trebuchet MS" w:hAnsi="Trebuchet MS"/>
          <w:b/>
          <w:sz w:val="18"/>
          <w:szCs w:val="18"/>
        </w:rPr>
        <w:t>Alcance de la Cobertura</w:t>
      </w:r>
    </w:p>
    <w:p>
      <w:pPr>
        <w:pStyle w:val="Normal"/>
        <w:autoSpaceDE w:val="false"/>
        <w:jc w:val="both"/>
        <w:rPr>
          <w:rFonts w:ascii="Trebuchet MS" w:hAnsi="Trebuchet MS" w:cs="Arial"/>
          <w:b/>
          <w:b/>
          <w:sz w:val="18"/>
          <w:szCs w:val="18"/>
        </w:rPr>
      </w:pPr>
      <w:r>
        <w:rPr>
          <w:rFonts w:cs="Arial" w:ascii="Trebuchet MS" w:hAnsi="Trebuchet MS"/>
          <w:b/>
          <w:sz w:val="18"/>
          <w:szCs w:val="18"/>
        </w:rPr>
      </w:r>
    </w:p>
    <w:p>
      <w:pPr>
        <w:pStyle w:val="Normal"/>
        <w:autoSpaceDE w:val="false"/>
        <w:jc w:val="both"/>
        <w:rPr/>
      </w:pPr>
      <w:r>
        <w:rPr>
          <w:rFonts w:cs="Arial" w:ascii="Trebuchet MS" w:hAnsi="Trebuchet MS"/>
          <w:sz w:val="18"/>
          <w:szCs w:val="18"/>
        </w:rPr>
        <w:t>La Compañía acuerda con el Asegurado que, si durante cualquier momento dentro de la vigencia del seguro señalada en la parte descriptiva o durante cualquier período de renovación de la misma, por el cual el Asegurado ha pagado y la Compañía ha percibido la prima correspondiente, los bienes asegurados o cualquier parte de los mismos especificados en la parte descriptiva sufrieran una pérdida o daño físico súbito e imprevisto por cualquier causa que sea y que no esté específicamente excluida, de forma tal que necesitaran reparación o reemplazo, la Compañía indemnizará al Asegurado tales pérdidas o daños, según se estipula en esta póliza, en efectivo, o reparando o reemplazándolos (a elección de la Compañía) hasta una suma que por cada anualidad de seguro no exceda de la suma asegurada asignada a cada bien asegurado en la parte descriptiva y de la cantidad total garantizada por esta póliza, según se indica en la misma parte descriptiva.</w:t>
      </w:r>
    </w:p>
    <w:p>
      <w:pPr>
        <w:pStyle w:val="Normal"/>
        <w:jc w:val="both"/>
        <w:rPr>
          <w:rFonts w:ascii="Trebuchet MS" w:hAnsi="Trebuchet MS" w:cs="Trebuchet MS"/>
          <w:sz w:val="18"/>
          <w:szCs w:val="18"/>
        </w:rPr>
      </w:pPr>
      <w:r>
        <w:rPr>
          <w:rFonts w:cs="Trebuchet MS" w:ascii="Trebuchet MS" w:hAnsi="Trebuchet MS"/>
          <w:sz w:val="18"/>
          <w:szCs w:val="18"/>
        </w:rPr>
      </w:r>
    </w:p>
    <w:p>
      <w:pPr>
        <w:pStyle w:val="Normal"/>
        <w:autoSpaceDE w:val="false"/>
        <w:jc w:val="both"/>
        <w:rPr>
          <w:rFonts w:ascii="Trebuchet MS" w:hAnsi="Trebuchet MS" w:cs="Arial"/>
          <w:b/>
          <w:b/>
          <w:sz w:val="18"/>
          <w:szCs w:val="18"/>
        </w:rPr>
      </w:pPr>
      <w:r>
        <w:rPr>
          <w:rFonts w:cs="Arial" w:ascii="Trebuchet MS" w:hAnsi="Trebuchet MS"/>
          <w:b/>
          <w:sz w:val="18"/>
          <w:szCs w:val="18"/>
        </w:rPr>
        <w:t>Exclusiones Especiales de la Sección I</w:t>
      </w:r>
    </w:p>
    <w:p>
      <w:pPr>
        <w:pStyle w:val="Normal"/>
        <w:autoSpaceDE w:val="false"/>
        <w:jc w:val="both"/>
        <w:rPr>
          <w:rFonts w:ascii="Trebuchet MS" w:hAnsi="Trebuchet MS" w:cs="Arial"/>
          <w:b/>
          <w:b/>
          <w:sz w:val="18"/>
          <w:szCs w:val="18"/>
        </w:rPr>
      </w:pPr>
      <w:r>
        <w:rPr>
          <w:rFonts w:cs="Arial" w:ascii="Trebuchet MS" w:hAnsi="Trebuchet MS"/>
          <w:b/>
          <w:sz w:val="18"/>
          <w:szCs w:val="18"/>
        </w:rPr>
      </w:r>
    </w:p>
    <w:p>
      <w:pPr>
        <w:pStyle w:val="Normal"/>
        <w:autoSpaceDE w:val="false"/>
        <w:jc w:val="both"/>
        <w:rPr/>
      </w:pPr>
      <w:r>
        <w:rPr>
          <w:rFonts w:cs="Arial" w:ascii="Trebuchet MS" w:hAnsi="Trebuchet MS"/>
          <w:sz w:val="18"/>
          <w:szCs w:val="18"/>
        </w:rPr>
        <w:t>Sin embargo, la Compañía no será responsable de:</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a) la franquicia deducible estipulada en la parte descriptiva de la póliza, la cual estará a cargo del Asegurado en cualquier evento; en caso de que queden dañados o afectados más de un bien asegurado en un mismo evento, el Asegurado asumirá por su propia cuenta sólo una vez la franquicia deducible más elevada estipulada para esos bienes;</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b) pérdidas o daños causados directa o indirectamente por, o resultantes de terremoto, temblor, golpe de mar por maremoto y erupción volcánica, tifón, ciclón o huracán;</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rFonts w:ascii="Trebuchet MS" w:hAnsi="Trebuchet MS" w:cs="Arial"/>
          <w:sz w:val="18"/>
          <w:szCs w:val="18"/>
        </w:rPr>
      </w:pPr>
      <w:r>
        <w:rPr>
          <w:rFonts w:cs="Arial" w:ascii="Trebuchet MS" w:hAnsi="Trebuchet MS"/>
          <w:sz w:val="18"/>
          <w:szCs w:val="18"/>
        </w:rPr>
        <w:t>c) pérdidas o daños causados directa o indirectamente por hurto;</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d) pérdidas o daños causados por cualquier fallo o defecto existente al inicio de este seguro, que sean conocidos por el Asegurado o por sus representantes responsables de los bienes asegurados, sin tomar en cuenta de que dichos fallos o defectos fueran o no conocidos por los Aseguradores;</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e) pérdidas o daños causados directa o indirectamente por fallo o interrupción en el aprovisionamiento de corriente eléctrica de la red pública, de gas o agua;</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f) pérdidas o daños que sean consecuencia directa del funcionamiento continuo (desgaste, cavitación, erosión, corrosión, incrustaciones) o deterioro gradual debido a condiciones atmosféricas;</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g) cualquier gasto incurrido con objeto de eliminar fallos operacionales, a menos que dichos fallos fueran causados por pérdidas o daños indemnizables ocurridos a los bienes asegurados;</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rFonts w:ascii="Trebuchet MS" w:hAnsi="Trebuchet MS" w:cs="Arial"/>
          <w:sz w:val="18"/>
          <w:szCs w:val="18"/>
        </w:rPr>
      </w:pPr>
      <w:r>
        <w:rPr>
          <w:rFonts w:cs="Arial" w:ascii="Trebuchet MS" w:hAnsi="Trebuchet MS"/>
          <w:sz w:val="18"/>
          <w:szCs w:val="18"/>
        </w:rPr>
        <w:t>h) cualquier gasto erogado con respecto al mantenimiento de los bienes asegurados; tal exclusión se aplica también a las partes recambiadas en el curso de dichas operaciones de mantenimiento;</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i) pérdidas o daños cuya responsabilidad recaiga en el fabricante o el proveedor de los bienes asegurados, ya sea legal o contractualmente;</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k) pérdidas o daños a equipos arrendados o alquilados, cuando la responsabilidad recaiga en el propietario, ya sea legalmente o según convenio de arrendamiento y/o mantenimiento;</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rFonts w:ascii="Trebuchet MS" w:hAnsi="Trebuchet MS" w:cs="Arial"/>
          <w:sz w:val="18"/>
          <w:szCs w:val="18"/>
        </w:rPr>
      </w:pPr>
      <w:r>
        <w:rPr>
          <w:rFonts w:cs="Arial" w:ascii="Trebuchet MS" w:hAnsi="Trebuchet MS"/>
          <w:sz w:val="18"/>
          <w:szCs w:val="18"/>
        </w:rPr>
        <w:t>l) pérdidas o responsabilidades consecuenciales de cualquier tipo;</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m) pérdidas o daños a partes desgastables, tales como bulbos, válvulas tubos, bandas, fusibles, sellos, cintas, alambres, cadenas, neumáticos, herramientas recambiables, rodillos grabados, objetos de vidrio, porcelana o cerámica o cualquier medio de operación (p. ej. lubricantes, combustibles, agentes químicos);</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n) defectos estéticos, tales como raspaduras de superficies pintadas, pulidas o barnizadas.</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Los Aseguradores serán empero responsables respecto a pérdidas o daños mencionados en m) y n), cuando las partes allí especificadas hayan sido afectadas por pérdidas o daños indemnizables ocurridos a los bienes asegurados.</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rFonts w:ascii="Trebuchet MS" w:hAnsi="Trebuchet MS" w:cs="Arial"/>
          <w:b/>
          <w:b/>
          <w:sz w:val="18"/>
          <w:szCs w:val="18"/>
        </w:rPr>
      </w:pPr>
      <w:r>
        <w:rPr>
          <w:rFonts w:cs="Arial" w:ascii="Trebuchet MS" w:hAnsi="Trebuchet MS"/>
          <w:b/>
          <w:sz w:val="18"/>
          <w:szCs w:val="18"/>
        </w:rPr>
        <w:t>Disposiciones aplicables a la Sección I</w:t>
      </w:r>
    </w:p>
    <w:p>
      <w:pPr>
        <w:pStyle w:val="Normal"/>
        <w:autoSpaceDE w:val="false"/>
        <w:jc w:val="both"/>
        <w:rPr>
          <w:rFonts w:ascii="Trebuchet MS" w:hAnsi="Trebuchet MS" w:cs="Arial"/>
          <w:b/>
          <w:b/>
          <w:sz w:val="18"/>
          <w:szCs w:val="18"/>
        </w:rPr>
      </w:pPr>
      <w:r>
        <w:rPr>
          <w:rFonts w:cs="Arial" w:ascii="Trebuchet MS" w:hAnsi="Trebuchet MS"/>
          <w:b/>
          <w:sz w:val="18"/>
          <w:szCs w:val="18"/>
        </w:rPr>
      </w:r>
    </w:p>
    <w:p>
      <w:pPr>
        <w:pStyle w:val="Normal"/>
        <w:autoSpaceDE w:val="false"/>
        <w:jc w:val="both"/>
        <w:rPr>
          <w:rFonts w:ascii="Trebuchet MS" w:hAnsi="Trebuchet MS" w:cs="Arial"/>
          <w:b/>
          <w:b/>
          <w:sz w:val="18"/>
          <w:szCs w:val="18"/>
        </w:rPr>
      </w:pPr>
      <w:r>
        <w:rPr>
          <w:rFonts w:cs="Arial" w:ascii="Trebuchet MS" w:hAnsi="Trebuchet MS"/>
          <w:b/>
          <w:sz w:val="18"/>
          <w:szCs w:val="18"/>
        </w:rPr>
        <w:t>Cláusula 1 - Suma asegurada</w:t>
      </w:r>
    </w:p>
    <w:p>
      <w:pPr>
        <w:pStyle w:val="Normal"/>
        <w:autoSpaceDE w:val="false"/>
        <w:jc w:val="both"/>
        <w:rPr>
          <w:rFonts w:ascii="Trebuchet MS" w:hAnsi="Trebuchet MS" w:cs="Arial"/>
          <w:b/>
          <w:b/>
          <w:sz w:val="18"/>
          <w:szCs w:val="18"/>
        </w:rPr>
      </w:pPr>
      <w:r>
        <w:rPr>
          <w:rFonts w:cs="Arial" w:ascii="Trebuchet MS" w:hAnsi="Trebuchet MS"/>
          <w:b/>
          <w:sz w:val="18"/>
          <w:szCs w:val="18"/>
        </w:rPr>
      </w:r>
    </w:p>
    <w:p>
      <w:pPr>
        <w:pStyle w:val="Normal"/>
        <w:autoSpaceDE w:val="false"/>
        <w:jc w:val="both"/>
        <w:rPr/>
      </w:pPr>
      <w:r>
        <w:rPr>
          <w:rFonts w:cs="Arial" w:ascii="Trebuchet MS" w:hAnsi="Trebuchet MS"/>
          <w:sz w:val="18"/>
          <w:szCs w:val="18"/>
        </w:rPr>
        <w:t>Es requisito indispensable de este seguro que la suma asegurada sea igual al valor de reposición del bien asegurado por otro bien nuevo de la misma clase y capacidad, incluyendo fletes, impuestos y derechos aduaneros, si los hubiese, y gastos de montaje. Si la suma asegurada es inferior al monto que debió asegurarse, los Aseguradores indemnizarán solamente aquella proporción que la suma asegurada guarde con el monto que debió asegurarse. Cada uno de los bienes estará sujeto a esta condición separadamente.</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rFonts w:ascii="Trebuchet MS" w:hAnsi="Trebuchet MS" w:cs="Arial"/>
          <w:b/>
          <w:b/>
          <w:sz w:val="18"/>
          <w:szCs w:val="18"/>
        </w:rPr>
      </w:pPr>
      <w:r>
        <w:rPr>
          <w:rFonts w:cs="Arial" w:ascii="Trebuchet MS" w:hAnsi="Trebuchet MS"/>
          <w:b/>
          <w:sz w:val="18"/>
          <w:szCs w:val="18"/>
        </w:rPr>
        <w:t>Cláusula 2 - Base de la indemnización</w:t>
      </w:r>
    </w:p>
    <w:p>
      <w:pPr>
        <w:pStyle w:val="Normal"/>
        <w:autoSpaceDE w:val="false"/>
        <w:jc w:val="both"/>
        <w:rPr>
          <w:rFonts w:ascii="Trebuchet MS" w:hAnsi="Trebuchet MS" w:cs="Arial"/>
          <w:b/>
          <w:b/>
          <w:sz w:val="18"/>
          <w:szCs w:val="18"/>
        </w:rPr>
      </w:pPr>
      <w:r>
        <w:rPr>
          <w:rFonts w:cs="Arial" w:ascii="Trebuchet MS" w:hAnsi="Trebuchet MS"/>
          <w:b/>
          <w:sz w:val="18"/>
          <w:szCs w:val="18"/>
        </w:rPr>
      </w:r>
    </w:p>
    <w:p>
      <w:pPr>
        <w:pStyle w:val="Normal"/>
        <w:numPr>
          <w:ilvl w:val="0"/>
          <w:numId w:val="1"/>
        </w:numPr>
        <w:tabs>
          <w:tab w:val="clear" w:pos="708"/>
          <w:tab w:val="left" w:pos="360" w:leader="none"/>
        </w:tabs>
        <w:autoSpaceDE w:val="false"/>
        <w:ind w:left="0" w:hanging="0"/>
        <w:jc w:val="both"/>
        <w:rPr>
          <w:rFonts w:ascii="Trebuchet MS" w:hAnsi="Trebuchet MS" w:cs="Arial"/>
          <w:sz w:val="18"/>
          <w:szCs w:val="18"/>
        </w:rPr>
      </w:pPr>
      <w:r>
        <w:rPr>
          <w:rFonts w:cs="Arial" w:ascii="Trebuchet MS" w:hAnsi="Trebuchet MS"/>
          <w:sz w:val="18"/>
          <w:szCs w:val="18"/>
        </w:rPr>
        <w:t>En aquellos casos en que pudieran repararse los daños ocurridos a los bienes asegurados, la Compañía indemnizará aquellos gastos que sean necesarios erogar para dejar la unidad dañada en las condiciones existentes inmediatamente antes de ocurrir el daño. Esta compensación también incluirá los gastos de desmontaje y remontaje incurridos con el objeto de llevar a cabo las reparaciones, así como también fletes ordinarios al y del taller de reparación, impuestos y derechos aduaneros, si los hubiese, y siempre que tales gastos hubieran sido incluidos en la suma asegurada. Si las reparaciones se llevaran a cabo en un taller de propiedad del Asegurado, la Compañía indemnizará los costos de materiales y jornales estrictamente erogados en dicha reparación, así como un porcentaje razonable en concepto de gastos indirectos. No se hará reducción alguna en concepto de depreciación respecto a partes repuestas, pero sí se tomará en cuenta el valor de cualquier salvamento que se produzca.</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Si el costo de reparación igualara o excediera el valor actual que tenían los bienes asegurados inmediatamente antes de ocurrir el daño, se hará el ajuste a base de lo estipulado en el siguiente párrafo b).</w:t>
      </w:r>
    </w:p>
    <w:p>
      <w:pPr>
        <w:pStyle w:val="Normal"/>
        <w:autoSpaceDE w:val="false"/>
        <w:jc w:val="both"/>
        <w:rPr/>
      </w:pPr>
      <w:r>
        <w:rPr>
          <w:rFonts w:cs="Arial" w:ascii="Trebuchet MS" w:hAnsi="Trebuchet MS"/>
          <w:sz w:val="18"/>
          <w:szCs w:val="18"/>
        </w:rPr>
        <w:t>b) En caso de que el objeto asegurado fuera totalmente destruido, la Compañía indemnizará hasta el monto del valor actual que tuviere el objeto inmediatamente antes de ocurrir el siniestro, incluyendo gastos por fletes ordinarios, montaje y derechos aduaneros, si los hubiera, y siempre que tales gastos estuvieran incluidos en la suma asegurada.  Se calculará el  valor actual deduciendo del valor de reposición del objeto una cantidad adecuada por concepto de depreciación. La Compañía también indemnizará los gastos que normalmente se erogarán para desmontar el objeto destruido, pero tomando en consideración el valor de salvamento respectivo. El bien destruido ya no quedará cubierto por esta póliza, debiéndose declarar todos los datos correspondientes al bien que los reemplace, con el fin de incluirlo en la parte descriptiva de esta póliza.</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(La Compañía podrá aceptar - mediante aplicación del anexo correspondiente - que esta póliza cubra el pago íntegro del valor de reposición.)</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A partir de la fecha en que ocurra un siniestro indemnizable, la suma asegurada quedará reducida, por el resto de la vigencia, en la cantidad indemnizada, a menos que fuera restituida la suma asegurada.</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Cualquier gasto adicional erogado por concepto de tiempo extra, trabajo nocturno y trabajo en días festivos, flete expreso, etc., sólo estará cubierto por este seguro, si así se hubiera convenido por medio de una cláusula o anexo.</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Según esta póliza no serán recuperables los gastos por modificaciones, adiciones, mejoras, mantenimiento y reacondicionamiento.</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La Compañía responderá por el costo de cualquier reparación provisional, siempre que ésta forme parte de la reparación final, y que no aumente los gastos totales de reparación.</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La Compañía sólo responderá por daños después de haber recibido a satisfacción las facturas y documentos comprobantes de haberse realizado las reparaciones o efectuado los reemplazos respectivamente.</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b/>
          <w:sz w:val="18"/>
          <w:szCs w:val="18"/>
        </w:rPr>
        <w:t>Sección II - Portadores Externos de Datos</w:t>
      </w:r>
    </w:p>
    <w:p>
      <w:pPr>
        <w:pStyle w:val="Normal"/>
        <w:jc w:val="both"/>
        <w:rPr>
          <w:rFonts w:ascii="Trebuchet MS" w:hAnsi="Trebuchet MS" w:cs="Arial"/>
          <w:b/>
          <w:b/>
          <w:sz w:val="18"/>
          <w:szCs w:val="18"/>
        </w:rPr>
      </w:pPr>
      <w:r>
        <w:rPr>
          <w:rFonts w:cs="Arial" w:ascii="Trebuchet MS" w:hAnsi="Trebuchet MS"/>
          <w:b/>
          <w:sz w:val="18"/>
          <w:szCs w:val="18"/>
        </w:rPr>
        <w:t>Código Asignado 115-910766-2010 07 083-1001</w:t>
      </w:r>
    </w:p>
    <w:p>
      <w:pPr>
        <w:pStyle w:val="Normal"/>
        <w:autoSpaceDE w:val="false"/>
        <w:jc w:val="both"/>
        <w:rPr>
          <w:rFonts w:ascii="Trebuchet MS" w:hAnsi="Trebuchet MS" w:cs="Arial"/>
          <w:b/>
          <w:b/>
          <w:sz w:val="18"/>
          <w:szCs w:val="18"/>
        </w:rPr>
      </w:pPr>
      <w:r>
        <w:rPr>
          <w:rFonts w:cs="Arial" w:ascii="Trebuchet MS" w:hAnsi="Trebuchet MS"/>
          <w:b/>
          <w:sz w:val="18"/>
          <w:szCs w:val="18"/>
        </w:rPr>
      </w:r>
    </w:p>
    <w:p>
      <w:pPr>
        <w:pStyle w:val="Normal"/>
        <w:autoSpaceDE w:val="false"/>
        <w:jc w:val="both"/>
        <w:rPr>
          <w:rFonts w:ascii="Trebuchet MS" w:hAnsi="Trebuchet MS" w:cs="Arial"/>
          <w:b/>
          <w:b/>
          <w:sz w:val="18"/>
          <w:szCs w:val="18"/>
        </w:rPr>
      </w:pPr>
      <w:r>
        <w:rPr>
          <w:rFonts w:cs="Arial" w:ascii="Trebuchet MS" w:hAnsi="Trebuchet MS"/>
          <w:b/>
          <w:sz w:val="18"/>
          <w:szCs w:val="18"/>
        </w:rPr>
        <w:t>Alcance de la Cobertura</w:t>
      </w:r>
    </w:p>
    <w:p>
      <w:pPr>
        <w:pStyle w:val="Normal"/>
        <w:autoSpaceDE w:val="false"/>
        <w:jc w:val="both"/>
        <w:rPr>
          <w:rFonts w:ascii="Trebuchet MS" w:hAnsi="Trebuchet MS" w:cs="Arial"/>
          <w:b/>
          <w:b/>
          <w:sz w:val="18"/>
          <w:szCs w:val="18"/>
        </w:rPr>
      </w:pPr>
      <w:r>
        <w:rPr>
          <w:rFonts w:cs="Arial" w:ascii="Trebuchet MS" w:hAnsi="Trebuchet MS"/>
          <w:b/>
          <w:sz w:val="18"/>
          <w:szCs w:val="18"/>
        </w:rPr>
      </w:r>
    </w:p>
    <w:p>
      <w:pPr>
        <w:pStyle w:val="Normal"/>
        <w:autoSpaceDE w:val="false"/>
        <w:jc w:val="both"/>
        <w:rPr/>
      </w:pPr>
      <w:r>
        <w:rPr>
          <w:rFonts w:cs="Arial" w:ascii="Trebuchet MS" w:hAnsi="Trebuchet MS"/>
          <w:sz w:val="18"/>
          <w:szCs w:val="18"/>
        </w:rPr>
        <w:t>La Compañía acuerda con el Asegurado que, si los portadores externos de datos especificados en la parte descriptiva, incluidas las informaciones ahí acumuladas que pueden ser directamente procesadas en sistemas electrónicos de procesamiento de datos, sufrieran un daño material indemnizable bajo la Sección 1 de esta póliza, la Compañía indemnizará al Asegurado tales pérdidas o daños, según los términos y condiciones estipulados en esta póliza, hasta una suma que por cada anualidad de seguro no exceda de la suma asegurada asignada a cada uno de los portadores externos de datos especificados en la parte descriptiva y de la cantidad total garantizada por esta póliza según se indica en la misma parte descriptiva, siempre que esas pérdidas y daños ocurran en el curso de la vigencia del seguro especificada en la parte descriptiva o durante cualquier período de renovación del seguro por el cual el Asegurado ha pagado y la Compañía ha percibido la prima correspondiente.  La presente cobertura opera solamente mientras que los portadores de datos se hallen dentro del predio estipulado en la parte descriptiva.</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rFonts w:ascii="Trebuchet MS" w:hAnsi="Trebuchet MS" w:cs="Arial"/>
          <w:b/>
          <w:b/>
          <w:sz w:val="18"/>
          <w:szCs w:val="18"/>
        </w:rPr>
      </w:pPr>
      <w:r>
        <w:rPr>
          <w:rFonts w:cs="Arial" w:ascii="Trebuchet MS" w:hAnsi="Trebuchet MS"/>
          <w:b/>
          <w:sz w:val="18"/>
          <w:szCs w:val="18"/>
        </w:rPr>
        <w:t>Exclusiones Especiales de la Sección II</w:t>
      </w:r>
    </w:p>
    <w:p>
      <w:pPr>
        <w:pStyle w:val="Normal"/>
        <w:autoSpaceDE w:val="false"/>
        <w:jc w:val="both"/>
        <w:rPr>
          <w:rFonts w:ascii="Trebuchet MS" w:hAnsi="Trebuchet MS" w:cs="Arial"/>
          <w:b/>
          <w:b/>
          <w:sz w:val="18"/>
          <w:szCs w:val="18"/>
        </w:rPr>
      </w:pPr>
      <w:r>
        <w:rPr>
          <w:rFonts w:cs="Arial" w:ascii="Trebuchet MS" w:hAnsi="Trebuchet MS"/>
          <w:b/>
          <w:sz w:val="18"/>
          <w:szCs w:val="18"/>
        </w:rPr>
      </w:r>
    </w:p>
    <w:p>
      <w:pPr>
        <w:pStyle w:val="Normal"/>
        <w:autoSpaceDE w:val="false"/>
        <w:jc w:val="both"/>
        <w:rPr/>
      </w:pPr>
      <w:r>
        <w:rPr>
          <w:rFonts w:cs="Arial" w:ascii="Trebuchet MS" w:hAnsi="Trebuchet MS"/>
          <w:sz w:val="18"/>
          <w:szCs w:val="18"/>
        </w:rPr>
        <w:t>La Compañía no será responsables por:</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a) la franquicia deducible establecida en la parte descriptiva, la cual estará a cargo del Asegurado por evento;</w:t>
      </w:r>
    </w:p>
    <w:p>
      <w:pPr>
        <w:pStyle w:val="Normal"/>
        <w:autoSpaceDE w:val="false"/>
        <w:jc w:val="both"/>
        <w:rPr/>
      </w:pPr>
      <w:r>
        <w:rPr>
          <w:rFonts w:cs="Arial" w:ascii="Trebuchet MS" w:hAnsi="Trebuchet MS"/>
          <w:sz w:val="18"/>
          <w:szCs w:val="18"/>
        </w:rPr>
        <w:t>b) cualquier gasto resultante de falsa programación, perforación, clasificación, inserción, anulación accidental de informaciones o descarte de portadores externos de datos, y pérdida de información causada por campos magnéticos;</w:t>
      </w:r>
    </w:p>
    <w:p>
      <w:pPr>
        <w:pStyle w:val="Normal"/>
        <w:autoSpaceDE w:val="false"/>
        <w:jc w:val="both"/>
        <w:rPr>
          <w:rFonts w:ascii="Trebuchet MS" w:hAnsi="Trebuchet MS" w:cs="Arial"/>
          <w:sz w:val="18"/>
          <w:szCs w:val="18"/>
        </w:rPr>
      </w:pPr>
      <w:r>
        <w:rPr>
          <w:rFonts w:cs="Arial" w:ascii="Trebuchet MS" w:hAnsi="Trebuchet MS"/>
          <w:sz w:val="18"/>
          <w:szCs w:val="18"/>
        </w:rPr>
        <w:t>c) pérdidas consecuenciales de cualquier clase.</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rFonts w:ascii="Trebuchet MS" w:hAnsi="Trebuchet MS" w:cs="Arial"/>
          <w:b/>
          <w:b/>
          <w:sz w:val="18"/>
          <w:szCs w:val="18"/>
        </w:rPr>
      </w:pPr>
      <w:r>
        <w:rPr>
          <w:rFonts w:cs="Arial" w:ascii="Trebuchet MS" w:hAnsi="Trebuchet MS"/>
          <w:b/>
          <w:sz w:val="18"/>
          <w:szCs w:val="18"/>
        </w:rPr>
        <w:t>Disposiciones aplicables a la Sección II</w:t>
      </w:r>
    </w:p>
    <w:p>
      <w:pPr>
        <w:pStyle w:val="Normal"/>
        <w:autoSpaceDE w:val="false"/>
        <w:jc w:val="both"/>
        <w:rPr>
          <w:rFonts w:ascii="Trebuchet MS" w:hAnsi="Trebuchet MS" w:cs="Arial"/>
          <w:b/>
          <w:b/>
          <w:sz w:val="18"/>
          <w:szCs w:val="18"/>
        </w:rPr>
      </w:pPr>
      <w:r>
        <w:rPr>
          <w:rFonts w:cs="Arial" w:ascii="Trebuchet MS" w:hAnsi="Trebuchet MS"/>
          <w:b/>
          <w:sz w:val="18"/>
          <w:szCs w:val="18"/>
        </w:rPr>
      </w:r>
    </w:p>
    <w:p>
      <w:pPr>
        <w:pStyle w:val="Normal"/>
        <w:autoSpaceDE w:val="false"/>
        <w:jc w:val="both"/>
        <w:rPr>
          <w:rFonts w:ascii="Trebuchet MS" w:hAnsi="Trebuchet MS" w:cs="Arial"/>
          <w:b/>
          <w:b/>
          <w:sz w:val="18"/>
          <w:szCs w:val="18"/>
        </w:rPr>
      </w:pPr>
      <w:r>
        <w:rPr>
          <w:rFonts w:cs="Arial" w:ascii="Trebuchet MS" w:hAnsi="Trebuchet MS"/>
          <w:b/>
          <w:sz w:val="18"/>
          <w:szCs w:val="18"/>
        </w:rPr>
        <w:t>Cláusula 1 - Suma aseguradas</w:t>
      </w:r>
    </w:p>
    <w:p>
      <w:pPr>
        <w:pStyle w:val="Normal"/>
        <w:autoSpaceDE w:val="false"/>
        <w:jc w:val="both"/>
        <w:rPr>
          <w:rFonts w:ascii="Trebuchet MS" w:hAnsi="Trebuchet MS" w:cs="Arial"/>
          <w:b/>
          <w:b/>
          <w:sz w:val="18"/>
          <w:szCs w:val="18"/>
        </w:rPr>
      </w:pPr>
      <w:r>
        <w:rPr>
          <w:rFonts w:cs="Arial" w:ascii="Trebuchet MS" w:hAnsi="Trebuchet MS"/>
          <w:b/>
          <w:sz w:val="18"/>
          <w:szCs w:val="18"/>
        </w:rPr>
      </w:r>
    </w:p>
    <w:p>
      <w:pPr>
        <w:pStyle w:val="Normal"/>
        <w:autoSpaceDE w:val="false"/>
        <w:jc w:val="both"/>
        <w:rPr/>
      </w:pPr>
      <w:r>
        <w:rPr>
          <w:rFonts w:cs="Arial" w:ascii="Trebuchet MS" w:hAnsi="Trebuchet MS"/>
          <w:sz w:val="18"/>
          <w:szCs w:val="18"/>
        </w:rPr>
        <w:t>Será requisito de este seguro que la suma asegurada sea igual al monto requerido para restaurar los portadores externos de datos asegurados, reemplazando los portadores externos de datos dañados por material nuevo y reproduciendo la información perdida.</w:t>
      </w:r>
    </w:p>
    <w:p>
      <w:pPr>
        <w:pStyle w:val="Normal"/>
        <w:autoSpaceDE w:val="false"/>
        <w:jc w:val="both"/>
        <w:rPr>
          <w:rFonts w:ascii="Trebuchet MS" w:hAnsi="Trebuchet MS" w:cs="Arial"/>
          <w:b/>
          <w:b/>
          <w:sz w:val="18"/>
          <w:szCs w:val="18"/>
        </w:rPr>
      </w:pPr>
      <w:r>
        <w:rPr>
          <w:rFonts w:cs="Arial" w:ascii="Trebuchet MS" w:hAnsi="Trebuchet MS"/>
          <w:b/>
          <w:sz w:val="18"/>
          <w:szCs w:val="18"/>
        </w:rPr>
        <w:t>Cláusula 2 - Base de la indemnización</w:t>
      </w:r>
    </w:p>
    <w:p>
      <w:pPr>
        <w:pStyle w:val="Normal"/>
        <w:autoSpaceDE w:val="false"/>
        <w:jc w:val="both"/>
        <w:rPr>
          <w:rFonts w:ascii="Trebuchet MS" w:hAnsi="Trebuchet MS" w:cs="Arial"/>
          <w:b/>
          <w:b/>
          <w:sz w:val="18"/>
          <w:szCs w:val="18"/>
        </w:rPr>
      </w:pPr>
      <w:r>
        <w:rPr>
          <w:rFonts w:cs="Arial" w:ascii="Trebuchet MS" w:hAnsi="Trebuchet MS"/>
          <w:b/>
          <w:sz w:val="18"/>
          <w:szCs w:val="18"/>
        </w:rPr>
      </w:r>
    </w:p>
    <w:p>
      <w:pPr>
        <w:pStyle w:val="Normal"/>
        <w:autoSpaceDE w:val="false"/>
        <w:jc w:val="both"/>
        <w:rPr/>
      </w:pPr>
      <w:r>
        <w:rPr>
          <w:rFonts w:cs="Arial" w:ascii="Trebuchet MS" w:hAnsi="Trebuchet MS"/>
          <w:sz w:val="18"/>
          <w:szCs w:val="18"/>
        </w:rPr>
        <w:t>La Compañía indemnizará aquellos gastos que el Asegurado compruebe haber realizado dentro de un período de doce meses contados a partir de la fecha del siniestro, estrictamente para reponer los portadores externos de datos hasta una condición equivalente a la que existía antes del siniestro, y hasta donde sea necesario para permitir que continúen normalmente las operaciones de procesamiento de datos.</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Si no fuera necesario reproducir información o datos perdidos, o si no se hiciera esa reproducción dentro de los doce meses posteriores al siniestro, la Compañía sólo indemnizará los gastos de reemplazo de los portadores externos de datos por material nuevo.</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A partir de la fecha en que ocurra un siniestro indemnizable, la suma asegurada quedará reducida, por el resto de la vigencia, en la cantidad indemnizada, a menos que fuere restituida la suma asegurada.</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b/>
          <w:sz w:val="18"/>
          <w:szCs w:val="18"/>
        </w:rPr>
        <w:t>Sección III - Incremento del Costo de Operación</w:t>
      </w:r>
    </w:p>
    <w:p>
      <w:pPr>
        <w:pStyle w:val="Normal"/>
        <w:jc w:val="both"/>
        <w:rPr>
          <w:rFonts w:ascii="Trebuchet MS" w:hAnsi="Trebuchet MS" w:cs="Arial"/>
          <w:b/>
          <w:b/>
          <w:sz w:val="18"/>
          <w:szCs w:val="18"/>
        </w:rPr>
      </w:pPr>
      <w:r>
        <w:rPr>
          <w:rFonts w:cs="Arial" w:ascii="Trebuchet MS" w:hAnsi="Trebuchet MS"/>
          <w:b/>
          <w:sz w:val="18"/>
          <w:szCs w:val="18"/>
        </w:rPr>
        <w:t>Código Asignado 115-910766-2010 07 083-1001</w:t>
      </w:r>
    </w:p>
    <w:p>
      <w:pPr>
        <w:pStyle w:val="Normal"/>
        <w:autoSpaceDE w:val="false"/>
        <w:jc w:val="both"/>
        <w:rPr>
          <w:rFonts w:ascii="Trebuchet MS" w:hAnsi="Trebuchet MS" w:cs="Arial"/>
          <w:b/>
          <w:b/>
          <w:sz w:val="18"/>
          <w:szCs w:val="18"/>
        </w:rPr>
      </w:pPr>
      <w:r>
        <w:rPr>
          <w:rFonts w:cs="Arial" w:ascii="Trebuchet MS" w:hAnsi="Trebuchet MS"/>
          <w:b/>
          <w:sz w:val="18"/>
          <w:szCs w:val="18"/>
        </w:rPr>
      </w:r>
    </w:p>
    <w:p>
      <w:pPr>
        <w:pStyle w:val="Normal"/>
        <w:autoSpaceDE w:val="false"/>
        <w:jc w:val="both"/>
        <w:rPr>
          <w:rFonts w:ascii="Trebuchet MS" w:hAnsi="Trebuchet MS" w:cs="Arial"/>
          <w:b/>
          <w:b/>
          <w:sz w:val="18"/>
          <w:szCs w:val="18"/>
        </w:rPr>
      </w:pPr>
      <w:r>
        <w:rPr>
          <w:rFonts w:cs="Arial" w:ascii="Trebuchet MS" w:hAnsi="Trebuchet MS"/>
          <w:b/>
          <w:sz w:val="18"/>
          <w:szCs w:val="18"/>
        </w:rPr>
        <w:t>Alcance de la Cobertura</w:t>
      </w:r>
    </w:p>
    <w:p>
      <w:pPr>
        <w:pStyle w:val="Normal"/>
        <w:autoSpaceDE w:val="false"/>
        <w:jc w:val="both"/>
        <w:rPr>
          <w:rFonts w:ascii="Trebuchet MS" w:hAnsi="Trebuchet MS" w:cs="Arial"/>
          <w:b/>
          <w:b/>
          <w:sz w:val="18"/>
          <w:szCs w:val="18"/>
        </w:rPr>
      </w:pPr>
      <w:r>
        <w:rPr>
          <w:rFonts w:cs="Arial" w:ascii="Trebuchet MS" w:hAnsi="Trebuchet MS"/>
          <w:b/>
          <w:sz w:val="18"/>
          <w:szCs w:val="18"/>
        </w:rPr>
      </w:r>
    </w:p>
    <w:p>
      <w:pPr>
        <w:pStyle w:val="Normal"/>
        <w:autoSpaceDE w:val="false"/>
        <w:jc w:val="both"/>
        <w:rPr/>
      </w:pPr>
      <w:r>
        <w:rPr>
          <w:rFonts w:cs="Arial" w:ascii="Trebuchet MS" w:hAnsi="Trebuchet MS"/>
          <w:sz w:val="18"/>
          <w:szCs w:val="18"/>
        </w:rPr>
        <w:t>La Compañía acuerda con el Asegurado que, si un daño material indemnizable según los términos y condiciones de la Sección 1 de esta póliza diera lugar a una interrupción parcial o total de la operación del sistema electrónico de procesamiento de datos especificado en la parte descriptiva, la Compañía indemnizará al Asegurado por concepto de cualquier gasto adicional que el Asegurado pruebe haber desembolsado al usar un sistema electrónico de procesamiento de datos ajeno y suplente que no esté asegurado en esta póliza, hasta una suma que no exceda de la indemnización diaria convenida ni, en total, de la suma asegurada que por cada anualidad de seguro se estipule en la parte descriptiva, siempre que tal interrupción ocurra en el curso de la vigencia del seguro especificada en la parte descriptiva o durante cualquier período de renovación del seguro por el cual el Asegurado ha pagado y la Compañía ha percibido la prima correspondiente.</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rFonts w:ascii="Trebuchet MS" w:hAnsi="Trebuchet MS" w:cs="Arial"/>
          <w:b/>
          <w:b/>
          <w:sz w:val="18"/>
          <w:szCs w:val="18"/>
        </w:rPr>
      </w:pPr>
      <w:r>
        <w:rPr>
          <w:rFonts w:cs="Arial" w:ascii="Trebuchet MS" w:hAnsi="Trebuchet MS"/>
          <w:b/>
          <w:sz w:val="18"/>
          <w:szCs w:val="18"/>
        </w:rPr>
        <w:t>Exclusiones Especiales de la Sección III</w:t>
      </w:r>
    </w:p>
    <w:p>
      <w:pPr>
        <w:pStyle w:val="Normal"/>
        <w:autoSpaceDE w:val="false"/>
        <w:jc w:val="both"/>
        <w:rPr>
          <w:rFonts w:ascii="Trebuchet MS" w:hAnsi="Trebuchet MS" w:cs="Arial"/>
          <w:b/>
          <w:b/>
          <w:sz w:val="18"/>
          <w:szCs w:val="18"/>
        </w:rPr>
      </w:pPr>
      <w:r>
        <w:rPr>
          <w:rFonts w:cs="Arial" w:ascii="Trebuchet MS" w:hAnsi="Trebuchet MS"/>
          <w:b/>
          <w:sz w:val="18"/>
          <w:szCs w:val="18"/>
        </w:rPr>
      </w:r>
    </w:p>
    <w:p>
      <w:pPr>
        <w:pStyle w:val="Normal"/>
        <w:autoSpaceDE w:val="false"/>
        <w:jc w:val="both"/>
        <w:rPr/>
      </w:pPr>
      <w:r>
        <w:rPr>
          <w:rFonts w:cs="Arial" w:ascii="Trebuchet MS" w:hAnsi="Trebuchet MS"/>
          <w:sz w:val="18"/>
          <w:szCs w:val="18"/>
        </w:rPr>
        <w:t>La Compañía, sin embargo, no será responsables por cualquier gasto adicional desembolsado a consecuencia de:</w:t>
      </w:r>
    </w:p>
    <w:p>
      <w:pPr>
        <w:pStyle w:val="Normal"/>
        <w:autoSpaceDE w:val="false"/>
        <w:jc w:val="both"/>
        <w:rPr/>
      </w:pPr>
      <w:r>
        <w:rPr>
          <w:rFonts w:cs="Arial" w:ascii="Trebuchet MS" w:hAnsi="Trebuchet MS"/>
          <w:sz w:val="18"/>
          <w:szCs w:val="18"/>
        </w:rPr>
        <w:t>a) restricciones impuestas por las autoridades públicas relativas a la reconstrucción u operación del sistema electrónico de procesamiento de datos asegurado,</w:t>
      </w:r>
    </w:p>
    <w:p>
      <w:pPr>
        <w:pStyle w:val="Normal"/>
        <w:autoSpaceDE w:val="false"/>
        <w:jc w:val="both"/>
        <w:rPr/>
      </w:pPr>
      <w:r>
        <w:rPr>
          <w:rFonts w:cs="Arial" w:ascii="Trebuchet MS" w:hAnsi="Trebuchet MS"/>
          <w:sz w:val="18"/>
          <w:szCs w:val="18"/>
        </w:rPr>
        <w:t>b) que el Asegurado no disponga de los fondos necesarios para reparar o reemplazar los equipos dañados o destruidos.</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rFonts w:ascii="Trebuchet MS" w:hAnsi="Trebuchet MS" w:cs="Arial"/>
          <w:b/>
          <w:b/>
          <w:sz w:val="18"/>
          <w:szCs w:val="18"/>
        </w:rPr>
      </w:pPr>
      <w:r>
        <w:rPr>
          <w:rFonts w:cs="Arial" w:ascii="Trebuchet MS" w:hAnsi="Trebuchet MS"/>
          <w:b/>
          <w:sz w:val="18"/>
          <w:szCs w:val="18"/>
        </w:rPr>
        <w:t>Disposiciones aplicables a la Sección III</w:t>
      </w:r>
    </w:p>
    <w:p>
      <w:pPr>
        <w:pStyle w:val="Normal"/>
        <w:autoSpaceDE w:val="false"/>
        <w:jc w:val="both"/>
        <w:rPr>
          <w:rFonts w:ascii="Trebuchet MS" w:hAnsi="Trebuchet MS" w:cs="Arial"/>
          <w:b/>
          <w:b/>
          <w:sz w:val="18"/>
          <w:szCs w:val="18"/>
        </w:rPr>
      </w:pPr>
      <w:r>
        <w:rPr>
          <w:rFonts w:cs="Arial" w:ascii="Trebuchet MS" w:hAnsi="Trebuchet MS"/>
          <w:b/>
          <w:sz w:val="18"/>
          <w:szCs w:val="18"/>
        </w:rPr>
      </w:r>
    </w:p>
    <w:p>
      <w:pPr>
        <w:pStyle w:val="Normal"/>
        <w:autoSpaceDE w:val="false"/>
        <w:jc w:val="both"/>
        <w:rPr>
          <w:rFonts w:ascii="Trebuchet MS" w:hAnsi="Trebuchet MS" w:cs="Arial"/>
          <w:b/>
          <w:b/>
          <w:sz w:val="18"/>
          <w:szCs w:val="18"/>
        </w:rPr>
      </w:pPr>
      <w:r>
        <w:rPr>
          <w:rFonts w:cs="Arial" w:ascii="Trebuchet MS" w:hAnsi="Trebuchet MS"/>
          <w:b/>
          <w:sz w:val="18"/>
          <w:szCs w:val="18"/>
        </w:rPr>
        <w:t>Cláusula 1 - Suma asegurada</w:t>
      </w:r>
    </w:p>
    <w:p>
      <w:pPr>
        <w:pStyle w:val="Normal"/>
        <w:autoSpaceDE w:val="false"/>
        <w:jc w:val="both"/>
        <w:rPr>
          <w:rFonts w:ascii="Trebuchet MS" w:hAnsi="Trebuchet MS" w:cs="Arial"/>
          <w:b/>
          <w:b/>
          <w:sz w:val="18"/>
          <w:szCs w:val="18"/>
        </w:rPr>
      </w:pPr>
      <w:r>
        <w:rPr>
          <w:rFonts w:cs="Arial" w:ascii="Trebuchet MS" w:hAnsi="Trebuchet MS"/>
          <w:b/>
          <w:sz w:val="18"/>
          <w:szCs w:val="18"/>
        </w:rPr>
      </w:r>
    </w:p>
    <w:p>
      <w:pPr>
        <w:pStyle w:val="Normal"/>
        <w:autoSpaceDE w:val="false"/>
        <w:jc w:val="both"/>
        <w:rPr/>
      </w:pPr>
      <w:r>
        <w:rPr>
          <w:rFonts w:cs="Arial" w:ascii="Trebuchet MS" w:hAnsi="Trebuchet MS"/>
          <w:sz w:val="18"/>
          <w:szCs w:val="18"/>
        </w:rPr>
        <w:t>Será requisto de este seguro que la suma asegurada establecida en la parte descriptiva sea igual a la suma que el Asegurado tuviera que pagar como retribución por el uso, durante doce meses, de un sistema electrónico de procesamiento de datos ajeno y suplente y con capacidad similar al sistema electrónico de procesamiento de datos asegurado.  La suma asegurada se basará en las cantidades convenidas por día y por mes, según se especifique en la parte descriptiva.</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Siempre que se hayan indicado sumas separadas en la parte descriptiva, la Compañía indemnizará al Asegurado igualmente los costos de personal y los gastos de transporte de material que surjan con motivo de un siniestro indemnizable en la presente Sección.</w:t>
      </w:r>
    </w:p>
    <w:p>
      <w:pPr>
        <w:pStyle w:val="Normal"/>
        <w:autoSpaceDE w:val="false"/>
        <w:jc w:val="both"/>
        <w:rPr>
          <w:rFonts w:ascii="Trebuchet MS" w:hAnsi="Trebuchet MS" w:cs="Arial"/>
          <w:b/>
          <w:b/>
          <w:sz w:val="18"/>
          <w:szCs w:val="18"/>
        </w:rPr>
      </w:pPr>
      <w:r>
        <w:rPr>
          <w:rFonts w:cs="Arial" w:ascii="Trebuchet MS" w:hAnsi="Trebuchet MS"/>
          <w:b/>
          <w:sz w:val="18"/>
          <w:szCs w:val="18"/>
        </w:rPr>
      </w:r>
    </w:p>
    <w:p>
      <w:pPr>
        <w:pStyle w:val="Normal"/>
        <w:autoSpaceDE w:val="false"/>
        <w:jc w:val="both"/>
        <w:rPr>
          <w:rFonts w:ascii="Trebuchet MS" w:hAnsi="Trebuchet MS" w:cs="Arial"/>
          <w:b/>
          <w:b/>
          <w:sz w:val="18"/>
          <w:szCs w:val="18"/>
        </w:rPr>
      </w:pPr>
      <w:r>
        <w:rPr>
          <w:rFonts w:cs="Arial" w:ascii="Trebuchet MS" w:hAnsi="Trebuchet MS"/>
          <w:b/>
          <w:sz w:val="18"/>
          <w:szCs w:val="18"/>
        </w:rPr>
        <w:t>Cláusula 2 - Base de la indemnización</w:t>
      </w:r>
    </w:p>
    <w:p>
      <w:pPr>
        <w:pStyle w:val="Normal"/>
        <w:autoSpaceDE w:val="false"/>
        <w:jc w:val="both"/>
        <w:rPr>
          <w:rFonts w:ascii="Trebuchet MS" w:hAnsi="Trebuchet MS" w:cs="Arial"/>
          <w:b/>
          <w:b/>
          <w:sz w:val="18"/>
          <w:szCs w:val="18"/>
        </w:rPr>
      </w:pPr>
      <w:r>
        <w:rPr>
          <w:rFonts w:cs="Arial" w:ascii="Trebuchet MS" w:hAnsi="Trebuchet MS"/>
          <w:b/>
          <w:sz w:val="18"/>
          <w:szCs w:val="18"/>
        </w:rPr>
      </w:r>
    </w:p>
    <w:p>
      <w:pPr>
        <w:pStyle w:val="Normal"/>
        <w:autoSpaceDE w:val="false"/>
        <w:jc w:val="both"/>
        <w:rPr/>
      </w:pPr>
      <w:r>
        <w:rPr>
          <w:rFonts w:cs="Arial" w:ascii="Trebuchet MS" w:hAnsi="Trebuchet MS"/>
          <w:sz w:val="18"/>
          <w:szCs w:val="18"/>
        </w:rPr>
        <w:t>Al ocurrir una pérdida o daño en el sistema electrónico de procesamiento de datos asegurado, la Compañía responderá durante aquel período en que sea esencial usar un sistema electrónico de procesamiento de datos suplente, pero como máximo durante el período de indemnización convenido.</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rFonts w:ascii="Trebuchet MS" w:hAnsi="Trebuchet MS" w:cs="Arial"/>
          <w:sz w:val="18"/>
          <w:szCs w:val="18"/>
        </w:rPr>
      </w:pPr>
      <w:r>
        <w:rPr>
          <w:rFonts w:cs="Arial" w:ascii="Trebuchet MS" w:hAnsi="Trebuchet MS"/>
          <w:sz w:val="18"/>
          <w:szCs w:val="18"/>
        </w:rPr>
        <w:t>El período de indemnización comenzará en el momento en que se ponga en uso el sistema suplente.</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Estará a cargo del Asegurado aquella porción de la reclamación que corresponda a la franquicia temporal convenida.</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Si después de la interrupción de la operación del sistema electrónico de procesamiento de datos asegurado se encontrara que los gastos adicionales erogados durante el período de interrupción fueran mayores que la parte proporcional de la suma asegurada anual aplicable a dicho período, la Compañía sólo será responsable de aquella parte de la suma asegurada anual convenida que corresponda a la proporción entre el período de la interrupción y el período de indemnización convenido.</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pPr>
      <w:r>
        <w:rPr>
          <w:rFonts w:cs="Arial" w:ascii="Trebuchet MS" w:hAnsi="Trebuchet MS"/>
          <w:sz w:val="18"/>
          <w:szCs w:val="18"/>
        </w:rPr>
        <w:t>El importe de la indemnización a cargo de la Compañía se calculará tomando en consideración cualquier ahorro en los gastos.</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rFonts w:ascii="Trebuchet MS" w:hAnsi="Trebuchet MS" w:cs="Arial"/>
          <w:sz w:val="18"/>
          <w:szCs w:val="18"/>
        </w:rPr>
      </w:pPr>
      <w:r>
        <w:rPr>
          <w:rFonts w:cs="Arial" w:ascii="Trebuchet MS" w:hAnsi="Trebuchet MS"/>
          <w:sz w:val="18"/>
          <w:szCs w:val="18"/>
        </w:rPr>
        <w:t>La suma asegurada se reducirá en la cantidad indemnizada a partir de la fecha en que ocurriera un evento indemnizable por el período de seguro remanente, a menos que fuera restituida la suma asegurada.</w:t>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both"/>
        <w:rPr>
          <w:rFonts w:ascii="Trebuchet MS" w:hAnsi="Trebuchet MS" w:cs="Arial"/>
          <w:sz w:val="18"/>
          <w:szCs w:val="18"/>
        </w:rPr>
      </w:pPr>
      <w:r>
        <w:rPr>
          <w:rFonts w:cs="Arial" w:ascii="Trebuchet MS" w:hAnsi="Trebuchet MS"/>
          <w:sz w:val="18"/>
          <w:szCs w:val="18"/>
        </w:rPr>
      </w:r>
    </w:p>
    <w:p>
      <w:pPr>
        <w:pStyle w:val="Normal"/>
        <w:autoSpaceDE w:val="false"/>
        <w:jc w:val="center"/>
        <w:rPr>
          <w:rFonts w:ascii="Trebuchet MS" w:hAnsi="Trebuchet MS" w:cs="Arial"/>
          <w:b/>
          <w:b/>
          <w:sz w:val="18"/>
          <w:szCs w:val="18"/>
        </w:rPr>
      </w:pPr>
      <w:r>
        <w:rPr>
          <w:rFonts w:cs="Arial" w:ascii="Trebuchet MS" w:hAnsi="Trebuchet MS"/>
          <w:b/>
          <w:sz w:val="18"/>
          <w:szCs w:val="18"/>
        </w:rPr>
      </w:r>
    </w:p>
    <w:p>
      <w:pPr>
        <w:pStyle w:val="Normal"/>
        <w:autoSpaceDE w:val="false"/>
        <w:jc w:val="center"/>
        <w:rPr/>
      </w:pPr>
      <w:r>
        <w:rPr>
          <w:rFonts w:cs="Arial" w:ascii="Trebuchet MS" w:hAnsi="Trebuchet MS"/>
          <w:b/>
          <w:sz w:val="18"/>
          <w:szCs w:val="18"/>
        </w:rPr>
        <w:t>“</w:t>
      </w:r>
      <w:r>
        <w:rPr>
          <w:rFonts w:cs="Arial" w:ascii="Trebuchet MS" w:hAnsi="Trebuchet MS"/>
          <w:b/>
          <w:sz w:val="18"/>
          <w:szCs w:val="18"/>
        </w:rPr>
        <w:t>NACIONAL SEGUROS PATRIMONIALES Y FIANZAS S.A.”</w:t>
      </w:r>
    </w:p>
    <w:sectPr>
      <w:footerReference w:type="default" r:id="rId2"/>
      <w:type w:val="nextPage"/>
      <w:pgSz w:w="12240" w:h="15840"/>
      <w:pgMar w:left="1418" w:right="1043" w:gutter="0" w:header="0" w:top="1985" w:footer="709"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rebuchet MS">
    <w:charset w:val="00"/>
    <w:family w:val="swiss"/>
    <w:pitch w:val="variable"/>
  </w:font>
  <w:font w:name="Tahoma">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b/>
        <w:caps/>
        <w:sz w:val="16"/>
      </w:rPr>
      <w:fldChar w:fldCharType="begin"/>
    </w:r>
    <w:r>
      <w:rPr>
        <w:caps/>
        <w:sz w:val="16"/>
        <w:b/>
      </w:rPr>
      <w:instrText xml:space="preserve"> PAGE </w:instrText>
    </w:r>
    <w:r>
      <w:rPr>
        <w:caps/>
        <w:sz w:val="16"/>
        <w:b/>
      </w:rPr>
      <w:fldChar w:fldCharType="separate"/>
    </w:r>
    <w:r>
      <w:rPr>
        <w:caps/>
        <w:sz w:val="16"/>
        <w:b/>
      </w:rPr>
      <w:t>7</w:t>
    </w:r>
    <w:r>
      <w:rPr>
        <w:caps/>
        <w:sz w:val="16"/>
        <w:b/>
      </w:rPr>
      <w:fldChar w:fldCharType="end"/>
    </w:r>
    <w:r>
      <w:rPr>
        <w:b/>
        <w:caps/>
        <w:sz w:val="16"/>
      </w:rPr>
      <w:t xml:space="preserve"> </w:t>
    </w:r>
    <w:r>
      <w:rPr>
        <w:b/>
        <w:caps/>
        <w:sz w:val="16"/>
      </w:rPr>
      <w:t>- 7</w:t>
    </w:r>
  </w:p>
  <w:p>
    <w:pPr>
      <w:pStyle w:val="Footer"/>
      <w:ind w:right="360" w:hanging="0"/>
      <w:rPr>
        <w:b/>
        <w:b/>
        <w:caps/>
        <w:sz w:val="16"/>
      </w:rPr>
    </w:pPr>
    <w:r>
      <w:rPr>
        <w:b/>
        <w:caps/>
        <w:sz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720"/>
        </w:tabs>
        <w:ind w:left="720" w:hanging="360"/>
      </w:pPr>
      <w:rPr>
        <w:rFonts w:ascii="Trebuchet MS" w:hAnsi="Trebuchet MS" w:eastAsia="Times New Roman" w:cs="Arial"/>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character" w:styleId="WW8Num1z0">
    <w:name w:val="WW8Num1z0"/>
    <w:qFormat/>
    <w:rPr>
      <w:rFonts w:ascii="Trebuchet MS" w:hAnsi="Trebuchet MS" w:eastAsia="Times New Roman" w:cs="Arial"/>
    </w:rPr>
  </w:style>
  <w:style w:type="character" w:styleId="Fuentedeprrafopredeter">
    <w:name w:val="Fuente de párrafo predeter."/>
    <w:qFormat/>
    <w:rPr/>
  </w:style>
  <w:style w:type="character" w:styleId="PageNumber">
    <w:name w:val="Page Number"/>
    <w:basedOn w:val="Fuentedeprrafopredeter"/>
    <w:rPr/>
  </w:style>
  <w:style w:type="character" w:styleId="EncabezadoCar">
    <w:name w:val="Encabezado Car"/>
    <w:qFormat/>
    <w:rPr>
      <w:sz w:val="24"/>
      <w:szCs w:val="24"/>
      <w:lang w:val="es-ES"/>
    </w:rPr>
  </w:style>
  <w:style w:type="character" w:styleId="TextodegloboCar">
    <w:name w:val="Texto de globo Car"/>
    <w:qFormat/>
    <w:rPr>
      <w:rFonts w:ascii="Tahoma" w:hAnsi="Tahoma" w:cs="Tahoma"/>
      <w:sz w:val="16"/>
      <w:szCs w:val="16"/>
      <w:lang w:val="es-ES"/>
    </w:rPr>
  </w:style>
  <w:style w:type="character" w:styleId="PiedepginaCar">
    <w:name w:val="Pie de página Car"/>
    <w:qFormat/>
    <w:rPr>
      <w:sz w:val="24"/>
      <w:szCs w:val="24"/>
      <w:lang w:val="es-ES"/>
    </w:rPr>
  </w:style>
  <w:style w:type="character" w:styleId="Textoindependiente2Car">
    <w:name w:val="Texto independiente 2 Car"/>
    <w:qFormat/>
    <w:rPr>
      <w:sz w:val="16"/>
      <w:szCs w:val="16"/>
      <w:lang w:val="es-E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252" w:leader="none"/>
        <w:tab w:val="right" w:pos="8504" w:leader="none"/>
      </w:tabs>
    </w:pPr>
    <w:rPr/>
  </w:style>
  <w:style w:type="paragraph" w:styleId="Header">
    <w:name w:val="Header"/>
    <w:basedOn w:val="Normal"/>
    <w:pPr>
      <w:tabs>
        <w:tab w:val="clear" w:pos="708"/>
        <w:tab w:val="center" w:pos="4419" w:leader="none"/>
        <w:tab w:val="right" w:pos="8838" w:leader="none"/>
      </w:tabs>
    </w:pPr>
    <w:rPr/>
  </w:style>
  <w:style w:type="paragraph" w:styleId="Textodeglobo">
    <w:name w:val="Texto de globo"/>
    <w:basedOn w:val="Normal"/>
    <w:qFormat/>
    <w:pPr/>
    <w:rPr>
      <w:rFonts w:ascii="Tahoma" w:hAnsi="Tahoma" w:cs="Tahoma"/>
      <w:sz w:val="16"/>
      <w:szCs w:val="16"/>
    </w:rPr>
  </w:style>
  <w:style w:type="paragraph" w:styleId="Textoindependiente2">
    <w:name w:val="Texto independiente 2"/>
    <w:basedOn w:val="Normal"/>
    <w:qFormat/>
    <w:pPr>
      <w:widowControl w:val="false"/>
      <w:tabs>
        <w:tab w:val="clear" w:pos="708"/>
        <w:tab w:val="left" w:pos="720" w:leader="none"/>
      </w:tabs>
      <w:autoSpaceDE w:val="false"/>
      <w:jc w:val="both"/>
    </w:pPr>
    <w:rPr>
      <w:sz w:val="16"/>
      <w:szCs w:val="16"/>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2008-07-02T15:43:00Z</dcterms:created>
  <dc:creator>deneira</dc:creator>
  <dc:description/>
  <cp:keywords/>
  <dc:language>en-US</dc:language>
  <cp:lastModifiedBy>Maria Elena Jiménez Vargas</cp:lastModifiedBy>
  <cp:lastPrinted>2023-09-14T10:54:00Z</cp:lastPrinted>
  <dcterms:modified xsi:type="dcterms:W3CDTF">2023-11-15T11:44:00Z</dcterms:modified>
  <cp:revision>60</cp:revision>
  <dc:subject/>
  <dc:title>Póliza de Seguro de Equipo Electrónico</dc:title>
</cp:coreProperties>
</file>