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B2545"/>
          <w:sz w:val="28"/>
        </w:rPr>
        <w:t>ISE 312 Phase 1: Topic Selection and Outline</w:t>
      </w:r>
    </w:p>
    <w:p>
      <w:pPr>
        <w:spacing w:after="100"/>
        <w:jc w:val="center"/>
      </w:pPr>
      <w:r>
        <w:rPr>
          <w:rFonts w:ascii="Arial" w:hAnsi="Arial"/>
          <w:b w:val="0"/>
          <w:color w:val="434343"/>
          <w:sz w:val="17"/>
        </w:rPr>
        <w:t>Students: Shengxuan You (R32314015), Jisong Liao (R32314065), Yihang Wang (R32314063)    Course: ISE 312</w:t>
      </w:r>
    </w:p>
    <w:p>
      <w:pPr>
        <w:spacing w:after="60" w:line="254" w:lineRule="auto"/>
      </w:pPr>
      <w:r>
        <w:rPr>
          <w:rFonts w:ascii="Arial" w:hAnsi="Arial"/>
          <w:b/>
          <w:color w:val="1F4E79"/>
          <w:sz w:val="19"/>
        </w:rPr>
        <w:t xml:space="preserve">Project Title: </w:t>
      </w:r>
      <w:r>
        <w:rPr>
          <w:rFonts w:ascii="Arial" w:hAnsi="Arial"/>
          <w:b w:val="0"/>
          <w:sz w:val="19"/>
        </w:rPr>
        <w:t>Generative AI Training and News Copyright: The New York Times v. OpenAI and Microsoft</w:t>
      </w:r>
    </w:p>
    <w:p>
      <w:pPr>
        <w:spacing w:after="60" w:line="254" w:lineRule="auto"/>
      </w:pPr>
      <w:r>
        <w:rPr>
          <w:rFonts w:ascii="Arial" w:hAnsi="Arial"/>
          <w:b/>
          <w:color w:val="1F4E79"/>
          <w:sz w:val="19"/>
        </w:rPr>
        <w:t xml:space="preserve">Topic Description: </w:t>
      </w:r>
      <w:r>
        <w:rPr>
          <w:rFonts w:ascii="Arial" w:hAnsi="Arial"/>
          <w:b w:val="0"/>
          <w:sz w:val="19"/>
        </w:rPr>
        <w:t>This project will analyze the copyright and ethical issues raised by the lawsuit filed by The New York Times against OpenAI and Microsoft. The case centers on whether large language models may be trained on copyrighted journalism without permission or payment, and whether chatbot outputs can substitute for or reproduce protected news content. The project will use this dispute as a real-world example of how information systems can create legal uncertainty, reshape creative labor markets, and challenge professional responsibilities in AI development.</w:t>
      </w:r>
    </w:p>
    <w:p>
      <w:pPr>
        <w:spacing w:after="60" w:line="254" w:lineRule="auto"/>
      </w:pPr>
      <w:r>
        <w:rPr>
          <w:rFonts w:ascii="Arial" w:hAnsi="Arial"/>
          <w:b/>
          <w:color w:val="1F4E79"/>
          <w:sz w:val="19"/>
        </w:rPr>
        <w:t xml:space="preserve">Why This Issue Is Important Today: </w:t>
      </w:r>
      <w:r>
        <w:rPr>
          <w:rFonts w:ascii="Arial" w:hAnsi="Arial"/>
          <w:b w:val="0"/>
          <w:sz w:val="19"/>
        </w:rPr>
        <w:t>Generative AI tools are now widely used for search, writing, summarizing, and decision support. Their value depends partly on large training datasets, but those datasets may include copyrighted works created by journalists, authors, and other professionals. The outcome of cases like this could influence how AI companies license data, how publishers are compensated, and how society balances innovation with sustainable information production.</w:t>
      </w:r>
    </w:p>
    <w:p>
      <w:pPr>
        <w:spacing w:after="60" w:line="254" w:lineRule="auto"/>
      </w:pPr>
      <w:r>
        <w:rPr>
          <w:rFonts w:ascii="Arial" w:hAnsi="Arial"/>
          <w:b/>
          <w:color w:val="1F4E79"/>
          <w:sz w:val="19"/>
        </w:rPr>
        <w:t xml:space="preserve">Legal Issue Involved: </w:t>
      </w:r>
      <w:r>
        <w:rPr>
          <w:rFonts w:ascii="Arial" w:hAnsi="Arial"/>
          <w:b w:val="0"/>
          <w:sz w:val="19"/>
        </w:rPr>
        <w:t>The central legal issue is copyright infringement and fair use. The project will consider whether copying articles for model training, storing representations of those works, and generating similar or verbatim outputs require permission under copyright law. It will also discuss related issues such as market harm, licensing, possible liability of platform providers, and the Digital Millennium Copyright Act claims raised in AI copyright litigation.</w:t>
      </w:r>
    </w:p>
    <w:p>
      <w:pPr>
        <w:spacing w:after="80" w:line="254" w:lineRule="auto"/>
      </w:pPr>
      <w:r>
        <w:rPr>
          <w:rFonts w:ascii="Arial" w:hAnsi="Arial"/>
          <w:b/>
          <w:color w:val="1F4E79"/>
          <w:sz w:val="19"/>
        </w:rPr>
        <w:t xml:space="preserve">Ethical Issue Involved: </w:t>
      </w:r>
      <w:r>
        <w:rPr>
          <w:rFonts w:ascii="Arial" w:hAnsi="Arial"/>
          <w:b w:val="0"/>
          <w:sz w:val="19"/>
        </w:rPr>
        <w:t>The ethical issue is whether AI developers can fairly benefit from human-created journalism without meaningful consent, credit, or compensation. The project will evaluate professional responsibility, transparency, harm to the news ecosystem, risks of misinformation, and fairness between powerful technology firms and content creators. It will also ask whether public access to AI benefits justifies the costs imposed on writers and publishers.</w:t>
      </w:r>
    </w:p>
    <w:p>
      <w:pPr>
        <w:spacing w:after="20"/>
      </w:pPr>
      <w:r>
        <w:rPr>
          <w:rFonts w:ascii="Arial" w:hAnsi="Arial"/>
          <w:b/>
          <w:color w:val="0B2545"/>
          <w:sz w:val="20"/>
        </w:rPr>
        <w:t>References</w:t>
      </w:r>
    </w:p>
    <w:p>
      <w:pPr>
        <w:spacing w:after="30" w:line="240" w:lineRule="auto"/>
        <w:ind w:left="259" w:hanging="259"/>
      </w:pPr>
      <w:r>
        <w:rPr>
          <w:rFonts w:ascii="Arial" w:hAnsi="Arial"/>
          <w:b w:val="0"/>
          <w:sz w:val="16"/>
        </w:rPr>
        <w:t>Associated Press. (2025, March 26). Judge allows newspaper copyright lawsuit against OpenAI to proceed. https://apnews.com/article/cc19ef2cf3f23343738e892b60d6d7a6</w:t>
      </w:r>
    </w:p>
    <w:p>
      <w:pPr>
        <w:spacing w:after="30" w:line="240" w:lineRule="auto"/>
        <w:ind w:left="259" w:hanging="259"/>
      </w:pPr>
      <w:r>
        <w:rPr>
          <w:rFonts w:ascii="Arial" w:hAnsi="Arial"/>
          <w:b w:val="0"/>
          <w:sz w:val="16"/>
        </w:rPr>
        <w:t>U.S. Copyright Office. (2025, May). Copyright and Artificial Intelligence, Part 3: Generative AI Training, pre-publication version. https://www.copyright.gov/ai/Copyright-and-Artificial-Intelligence-Part-3-Generative-AI-Training-Report-Pre-Publication-Version.pdf</w:t>
      </w:r>
    </w:p>
    <w:p>
      <w:pPr>
        <w:spacing w:after="30" w:line="240" w:lineRule="auto"/>
        <w:ind w:left="259" w:hanging="259"/>
      </w:pPr>
      <w:r>
        <w:rPr>
          <w:rFonts w:ascii="Arial" w:hAnsi="Arial"/>
          <w:b w:val="0"/>
          <w:sz w:val="16"/>
        </w:rPr>
        <w:t>Justia. (2023-2026). The New York Times Company v. Microsoft Corporation et al., No. 1:23-cv-11195, S.D.N.Y. https://dockets.justia.com/docket/new-york/nysdce/1:2023cv11195/612697</w:t>
      </w:r>
    </w:p>
    <w:sectPr w:rsidR="00FC693F" w:rsidRPr="0006063C" w:rsidSect="00034616">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