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MAC MINI AGENT SERVER</w:t>
      </w:r>
    </w:p>
    <w:p>
      <w:pPr>
        <w:spacing w:after="120"/>
      </w:pPr>
      <w:r>
        <w:rPr>
          <w:b/>
          <w:bCs/>
        </w:rPr>
        <w:t xml:space="preserve">ADR-034 — Hardware Telemetry Collector</w:t>
      </w:r>
    </w:p>
    <w:p>
      <w:pPr>
        <w:spacing w:after="120"/>
      </w:pPr>
      <w:r>
        <w:rPr>
          <w:b/>
          <w:bCs/>
        </w:rPr>
        <w:t xml:space="preserve">Status: DECIDED — DEFERRED, WAITING ON HARDWARE (September 29, 2026)</w:t>
      </w:r>
    </w:p>
    <w:p>
      <w:pPr>
        <w:spacing w:after="120"/>
      </w:pPr>
      <w:r>
        <w:rPr>
          <w:b w:val="false"/>
          <w:bCs w:val="false"/>
        </w:rPr>
        <w:t xml:space="preserve">Date: March 29, 2026</w:t>
      </w:r>
    </w:p>
    <w:p>
      <w:pPr>
        <w:spacing w:after="120"/>
      </w:pPr>
      <w:r>
        <w:rPr>
          <w:b w:val="false"/>
          <w:bCs w:val="false"/>
        </w:rPr>
        <w:t xml:space="preserve">Phase: 1.5  |  Deploys ~2 weeks post-setup-day</w:t>
      </w:r>
    </w:p>
    <w:p>
      <w:pPr>
        <w:spacing w:after="120"/>
      </w:pPr>
      <w:r>
        <w:rPr>
          <w:b w:val="false"/>
          <w:bCs w:val="false"/>
        </w:rPr>
        <w:t xml:space="preserve">Owner: Sheldon Wheeler</w:t>
      </w:r>
    </w:p>
    <w:p>
      <w:pPr>
        <w:spacing w:after="120"/>
      </w:pPr>
      <w:r>
        <w:rPr>
          <w:b/>
          <w:bCs/>
        </w:rPr>
        <w:t xml:space="preserve">NIST Coverage:  AC · AU · SI</w:t>
      </w:r>
    </w:p>
    <w:p>
      <w:pPr>
        <w:spacing w:after="120"/>
      </w:pPr>
      <w:r>
        <w:rPr>
          <w:b w:val="false"/>
          <w:bCs w:val="false"/>
        </w:rPr>
        <w:t xml:space="preserve">Tooling: mac-stats.com (Stats by exelban) · hw_collector.py · PostgreSQL hardware_metrics table</w:t>
      </w:r>
    </w:p>
    <w:p>
      <w:pPr>
        <w:spacing w:after="120"/>
      </w:pPr>
      <w:r>
        <w:rPr>
          <w:b/>
          <w:bCs/>
        </w:rPr>
        <w:t xml:space="preserve">⚠ DEFERRED — WAITING ON HARDWARE (September 29, 2026)</w:t>
      </w:r>
    </w:p>
    <w:p>
      <w:pPr>
        <w:spacing w:after="120"/>
      </w:pPr>
      <w:r>
        <w:rPr>
          <w:b w:val="false"/>
          <w:bCs w:val="false"/>
        </w:rPr>
        <w:t xml:space="preserve">Operator decision, changelog Entry #046, resolving ADR-046 Finding F8. This ADR was written for a dedicated Mac Studio M1 Max with a separate dev account, a root LaunchDaemon and a sudoers entry for powermetrics (ADR-020 account model). ADR-043 retained the MacBook Air M1 (16 GB) as the production host and no dedicated host will be acquired for the foreseeable future. The collector was never deployed: no process, no launchd entry, and the hardware_metrics table has 0 rows.</w:t>
      </w:r>
    </w:p>
    <w:p>
      <w:pPr>
        <w:spacing w:after="120"/>
      </w:pPr>
      <w:r>
        <w:rPr>
          <w:b w:val="false"/>
          <w:bCs w:val="false"/>
        </w:rPr>
        <w:t xml:space="preserve">It is not deployed on the current host because the sudoers entry and root LaunchDaemon are real privilege grants on the operator’s personal machine, weighed against ADR-045’s boundary posture, for monitoring that the current workload has not needed. The design below is retained unchanged as the plan for a future dedicated host.</w:t>
      </w:r>
    </w:p>
    <w:p>
      <w:pPr>
        <w:spacing w:after="120"/>
      </w:pPr>
      <w:r>
        <w:rPr>
          <w:b w:val="false"/>
          <w:bCs w:val="false"/>
        </w:rPr>
        <w:t xml:space="preserve">Consequences while deferred: the hardware_metrics table and hardware_alerts view exist but are empty and cannot alert. ADR-032 control claims that rely on this ADR (the SI-4 and SI-4(5) closure stated in Section 8, ADR Cross-Reference) do not hold on the current host and fall within the ADR-046 F2 re-assessment. Memory and thermal limits on the current host are to be addressed by the 16 GB inference-architecture work that follows ADR-043, not by this ADR.</w:t>
      </w:r>
    </w:p>
    <w:p>
      <w:pPr>
        <w:pStyle w:val="Heading1"/>
        <w:spacing w:after="140" w:before="280"/>
      </w:pPr>
      <w:r>
        <w:t xml:space="preserve">1.  Context and Decision</w:t>
      </w:r>
    </w:p>
    <w:p>
      <w:pPr>
        <w:spacing w:after="120"/>
      </w:pPr>
      <w:r>
        <w:rPr>
          <w:b w:val="false"/>
          <w:bCs w:val="false"/>
        </w:rPr>
        <w:t xml:space="preserve">ADR-033 (Operator Dashboard Metrics Framework) identified hardware-layer metrics—thermals, CPU P/E-core utilization, GPU utilization, ANE power draw, memory pressure, fan speed, and system power draw—as Phase 1 requirements sourced from “iStat Menus / iStatistica Pro.” During Session 9 planning the operator elected to replace that commercial dependency with two free alternatives:</w:t>
      </w:r>
    </w:p>
    <w:p>
      <w:pPr>
        <w:spacing w:after="120"/>
      </w:pPr>
      <w:r>
        <w:rPr>
          <w:b w:val="false"/>
          <w:bCs w:val="false"/>
        </w:rPr>
        <w:t xml:space="preserve">•  mac-stats.com (Stats by exelban) — open-source MIT-licensed menu bar monitor for live ambient display. Free. No persistent storage. Covers the same menu bar instrument panel role as iStat Menus at zero cost.</w:t>
      </w:r>
    </w:p>
    <w:p>
      <w:pPr>
        <w:spacing w:after="120"/>
      </w:pPr>
      <w:r>
        <w:rPr>
          <w:b w:val="false"/>
          <w:bCs w:val="false"/>
        </w:rPr>
        <w:t xml:space="preserve">•  hw_collector.py — a purpose-built Python scraper (this ADR) that polls powermetrics at 60-second intervals and writes to a new hardware_metrics PostgreSQL table. Provides the persistent history, session recording, and presentation-quality data that MacPulse would have supplied commercially.</w:t>
      </w:r>
    </w:p>
    <w:p>
      <w:pPr>
        <w:spacing w:after="120"/>
      </w:pPr>
      <w:r>
        <w:rPr>
          <w:b w:val="false"/>
          <w:bCs w:val="false"/>
        </w:rPr>
        <w:t xml:space="preserve">The motivation follows the same principle applied to NemoClaw: borrow the concept, own the implementation. The result is a hardware telemetry layer that is fully integrated with the existing PostgreSQL audit infrastructure, inherits all existing backup and retention policies, and is queryable by the same SQL tooling already in use for agent_actions.</w:t>
      </w:r>
    </w:p>
    <w:p>
      <w:pPr>
        <w:spacing w:after="120"/>
      </w:pPr>
      <w:r>
        <w:rPr>
          <w:b w:val="false"/>
          <w:bCs w:val="false"/>
        </w:rPr>
        <w:t xml:space="preserve">Decision: Adopt hw_collector.py as the hardware telemetry data source for ADR-033 dashboard metrics. Deploy Stats (mac-stats.com) for live menu bar display. Retire MacPulse from the recommended tooling list. Add hardware_metrics as a Phase 1.5 PostgreSQL table under the same dev account and retention schedule as agent_actions.</w:t>
      </w:r>
    </w:p>
    <w:p>
      <w:pPr>
        <w:pStyle w:val="Heading1"/>
        <w:spacing w:after="140" w:before="280"/>
      </w:pPr>
      <w:r>
        <w:t xml:space="preserve">2.  Decision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60"/>
              <w:left w:type="dxa" w:w="100"/>
              <w:bottom w:type="dxa" w:w="60"/>
              <w:right w:type="dxa" w:w="100"/>
            </w:tcMar>
          </w:tcPr>
          <w:p>
            <w:r>
              <w:rPr>
                <w:b/>
                <w:bCs/>
              </w:rPr>
              <w:t xml:space="preserve">ADR Number</w:t>
            </w:r>
          </w:p>
        </w:tc>
        <w:tc>
          <w:tcPr>
            <w:tcW w:type="dxa" w:w="4500"/>
            <w:shd w:fill="D9E2F3" w:val="clear"/>
            <w:tcMar>
              <w:top w:type="dxa" w:w="60"/>
              <w:left w:type="dxa" w:w="100"/>
              <w:bottom w:type="dxa" w:w="60"/>
              <w:right w:type="dxa" w:w="100"/>
            </w:tcMar>
          </w:tcPr>
          <w:p>
            <w:r>
              <w:rPr>
                <w:b/>
                <w:bCs/>
              </w:rPr>
              <w:t xml:space="preserve">ADR-034</w:t>
            </w:r>
          </w:p>
        </w:tc>
      </w:tr>
      <w:tr>
        <w:tc>
          <w:tcPr>
            <w:tcW w:type="dxa" w:w="4500"/>
            <w:tcMar>
              <w:top w:type="dxa" w:w="60"/>
              <w:left w:type="dxa" w:w="100"/>
              <w:bottom w:type="dxa" w:w="60"/>
              <w:right w:type="dxa" w:w="100"/>
            </w:tcMar>
          </w:tcPr>
          <w:p>
            <w:r>
              <w:rPr>
                <w:b/>
                <w:bCs/>
              </w:rPr>
              <w:t xml:space="preserve">Title</w:t>
            </w:r>
          </w:p>
        </w:tc>
        <w:tc>
          <w:tcPr>
            <w:tcW w:type="dxa" w:w="4500"/>
            <w:tcMar>
              <w:top w:type="dxa" w:w="60"/>
              <w:left w:type="dxa" w:w="100"/>
              <w:bottom w:type="dxa" w:w="60"/>
              <w:right w:type="dxa" w:w="100"/>
            </w:tcMar>
          </w:tcPr>
          <w:p>
            <w:r>
              <w:rPr>
                <w:b w:val="false"/>
                <w:bCs w:val="false"/>
              </w:rPr>
              <w:t xml:space="preserve">Hardware Telemetry Collector</w:t>
            </w:r>
          </w:p>
        </w:tc>
      </w:tr>
      <w:tr>
        <w:tc>
          <w:tcPr>
            <w:tcW w:type="dxa" w:w="4500"/>
            <w:tcMar>
              <w:top w:type="dxa" w:w="60"/>
              <w:left w:type="dxa" w:w="100"/>
              <w:bottom w:type="dxa" w:w="60"/>
              <w:right w:type="dxa" w:w="100"/>
            </w:tcMar>
          </w:tcPr>
          <w:p>
            <w:r>
              <w:rPr>
                <w:b/>
                <w:bCs/>
              </w:rPr>
              <w:t xml:space="preserve">Status</w:t>
            </w:r>
          </w:p>
        </w:tc>
        <w:tc>
          <w:tcPr>
            <w:tcW w:type="dxa" w:w="4500"/>
            <w:tcMar>
              <w:top w:type="dxa" w:w="60"/>
              <w:left w:type="dxa" w:w="100"/>
              <w:bottom w:type="dxa" w:w="60"/>
              <w:right w:type="dxa" w:w="100"/>
            </w:tcMar>
          </w:tcPr>
          <w:p>
            <w:r>
              <w:rPr>
                <w:b w:val="false"/>
                <w:bCs w:val="false"/>
              </w:rPr>
              <w:t xml:space="preserve">DECIDED — March 29, 2026. DEFERRED — WAITING ON HARDWARE, September 29, 2026 (operator decision, Entry #046; ADR-046 F8). See the notice before Section 1.</w:t>
            </w:r>
          </w:p>
        </w:tc>
      </w:tr>
      <w:tr>
        <w:tc>
          <w:tcPr>
            <w:tcW w:type="dxa" w:w="4500"/>
            <w:tcMar>
              <w:top w:type="dxa" w:w="60"/>
              <w:left w:type="dxa" w:w="100"/>
              <w:bottom w:type="dxa" w:w="60"/>
              <w:right w:type="dxa" w:w="100"/>
            </w:tcMar>
          </w:tcPr>
          <w:p>
            <w:r>
              <w:rPr>
                <w:b/>
                <w:bCs/>
              </w:rPr>
              <w:t xml:space="preserve">Deciders</w:t>
            </w:r>
          </w:p>
        </w:tc>
        <w:tc>
          <w:tcPr>
            <w:tcW w:type="dxa" w:w="4500"/>
            <w:tcMar>
              <w:top w:type="dxa" w:w="60"/>
              <w:left w:type="dxa" w:w="100"/>
              <w:bottom w:type="dxa" w:w="60"/>
              <w:right w:type="dxa" w:w="100"/>
            </w:tcMar>
          </w:tcPr>
          <w:p>
            <w:r>
              <w:rPr>
                <w:b w:val="false"/>
                <w:bCs w:val="false"/>
              </w:rPr>
              <w:t xml:space="preserve">Sheldon Wheeler (owner, sole operator)</w:t>
            </w:r>
          </w:p>
        </w:tc>
      </w:tr>
      <w:tr>
        <w:tc>
          <w:tcPr>
            <w:tcW w:type="dxa" w:w="4500"/>
            <w:tcMar>
              <w:top w:type="dxa" w:w="60"/>
              <w:left w:type="dxa" w:w="100"/>
              <w:bottom w:type="dxa" w:w="60"/>
              <w:right w:type="dxa" w:w="100"/>
            </w:tcMar>
          </w:tcPr>
          <w:p>
            <w:r>
              <w:rPr>
                <w:b/>
                <w:bCs/>
              </w:rPr>
              <w:t xml:space="preserve">ADR References</w:t>
            </w:r>
          </w:p>
        </w:tc>
        <w:tc>
          <w:tcPr>
            <w:tcW w:type="dxa" w:w="4500"/>
            <w:tcMar>
              <w:top w:type="dxa" w:w="60"/>
              <w:left w:type="dxa" w:w="100"/>
              <w:bottom w:type="dxa" w:w="60"/>
              <w:right w:type="dxa" w:w="100"/>
            </w:tcMar>
          </w:tcPr>
          <w:p>
            <w:r>
              <w:rPr>
                <w:b w:val="false"/>
                <w:bCs w:val="false"/>
              </w:rPr>
              <w:t xml:space="preserve">ADR-020 (Account Structure) · ADR-023 (Encryption) · ADR-029 (agent_actions) · ADR-032 (NIST) · ADR-033 (Dashboard Metrics)</w:t>
            </w:r>
          </w:p>
        </w:tc>
      </w:tr>
      <w:tr>
        <w:tc>
          <w:tcPr>
            <w:tcW w:type="dxa" w:w="4500"/>
            <w:tcMar>
              <w:top w:type="dxa" w:w="60"/>
              <w:left w:type="dxa" w:w="100"/>
              <w:bottom w:type="dxa" w:w="60"/>
              <w:right w:type="dxa" w:w="100"/>
            </w:tcMar>
          </w:tcPr>
          <w:p>
            <w:r>
              <w:rPr>
                <w:b/>
                <w:bCs/>
              </w:rPr>
              <w:t xml:space="preserve">NIST Controls</w:t>
            </w:r>
          </w:p>
        </w:tc>
        <w:tc>
          <w:tcPr>
            <w:tcW w:type="dxa" w:w="4500"/>
            <w:tcMar>
              <w:top w:type="dxa" w:w="60"/>
              <w:left w:type="dxa" w:w="100"/>
              <w:bottom w:type="dxa" w:w="60"/>
              <w:right w:type="dxa" w:w="100"/>
            </w:tcMar>
          </w:tcPr>
          <w:p>
            <w:r>
              <w:rPr>
                <w:b w:val="false"/>
                <w:bCs w:val="false"/>
              </w:rPr>
              <w:t xml:space="preserve">AC-6 · AC-6(9) · AU-2 · AU-3 · AU-12(1) · SI-4 · SI-4(2) · SI-4(4) · SI-4(5)</w:t>
            </w:r>
          </w:p>
        </w:tc>
      </w:tr>
      <w:tr>
        <w:tc>
          <w:tcPr>
            <w:tcW w:type="dxa" w:w="4500"/>
            <w:tcMar>
              <w:top w:type="dxa" w:w="60"/>
              <w:left w:type="dxa" w:w="100"/>
              <w:bottom w:type="dxa" w:w="60"/>
              <w:right w:type="dxa" w:w="100"/>
            </w:tcMar>
          </w:tcPr>
          <w:p>
            <w:r>
              <w:rPr>
                <w:b/>
                <w:bCs/>
              </w:rPr>
              <w:t xml:space="preserve">Phase Scope</w:t>
            </w:r>
          </w:p>
        </w:tc>
        <w:tc>
          <w:tcPr>
            <w:tcW w:type="dxa" w:w="4500"/>
            <w:tcMar>
              <w:top w:type="dxa" w:w="60"/>
              <w:left w:type="dxa" w:w="100"/>
              <w:bottom w:type="dxa" w:w="60"/>
              <w:right w:type="dxa" w:w="100"/>
            </w:tcMar>
          </w:tcPr>
          <w:p>
            <w:r>
              <w:rPr>
                <w:b w:val="false"/>
                <w:bCs w:val="false"/>
              </w:rPr>
              <w:t xml:space="preserve">Phase 1.5 — deploy after core stack stable (approximately 2 weeks post-April 1 setup day)</w:t>
            </w:r>
          </w:p>
        </w:tc>
      </w:tr>
      <w:tr>
        <w:tc>
          <w:tcPr>
            <w:tcW w:type="dxa" w:w="4500"/>
            <w:tcMar>
              <w:top w:type="dxa" w:w="60"/>
              <w:left w:type="dxa" w:w="100"/>
              <w:bottom w:type="dxa" w:w="60"/>
              <w:right w:type="dxa" w:w="100"/>
            </w:tcMar>
          </w:tcPr>
          <w:p>
            <w:r>
              <w:rPr>
                <w:b/>
                <w:bCs/>
              </w:rPr>
              <w:t xml:space="preserve">Supersedes</w:t>
            </w:r>
          </w:p>
        </w:tc>
        <w:tc>
          <w:tcPr>
            <w:tcW w:type="dxa" w:w="4500"/>
            <w:tcMar>
              <w:top w:type="dxa" w:w="60"/>
              <w:left w:type="dxa" w:w="100"/>
              <w:bottom w:type="dxa" w:w="60"/>
              <w:right w:type="dxa" w:w="100"/>
            </w:tcMar>
          </w:tcPr>
          <w:p>
            <w:r>
              <w:rPr>
                <w:b w:val="false"/>
                <w:bCs w:val="false"/>
              </w:rPr>
              <w:t xml:space="preserve">None. Extends ADR-033 by defining the hardware telemetry data source and persistence layer.</w:t>
            </w:r>
          </w:p>
        </w:tc>
      </w:tr>
    </w:tbl>
    <w:p>
      <w:pPr>
        <w:spacing w:after="160"/>
      </w:pPr>
    </w:p>
    <w:p>
      <w:pPr>
        <w:pStyle w:val="Heading1"/>
        <w:spacing w:after="140" w:before="280"/>
      </w:pPr>
      <w:r>
        <w:t xml:space="preserve">3.  Architecture</w:t>
      </w:r>
    </w:p>
    <w:p>
      <w:pPr>
        <w:pStyle w:val="Heading2"/>
        <w:spacing w:after="100" w:before="200"/>
      </w:pPr>
      <w:r>
        <w:t xml:space="preserve">3.1  Component Roles</w:t>
      </w:r>
    </w:p>
    <w:p>
      <w:pPr>
        <w:spacing w:after="120"/>
      </w:pPr>
      <w:r>
        <w:rPr>
          <w:b w:val="false"/>
          <w:bCs w:val="false"/>
        </w:rPr>
        <w:t xml:space="preserve">The hardware monitoring stack has three distinct layers:</w:t>
      </w:r>
    </w:p>
    <w:p>
      <w:pPr>
        <w:spacing w:after="120"/>
      </w:pPr>
      <w:r>
        <w:rPr>
          <w:b w:val="false"/>
          <w:bCs w:val="false"/>
        </w:rPr>
        <w:t xml:space="preserve">•  Stats (mac-stats.com) — always-on menu bar display. Installed on the dev account desktop session. Shows live CPU graph (P/E-core color-coded), temperature badge, fan RPM, network throughput, and memory pressure. No configuration required after install. Role: ambient credibility during presentations and day-to-day operations. No data persisted by Stats.</w:t>
      </w:r>
    </w:p>
    <w:p>
      <w:pPr>
        <w:spacing w:after="120"/>
      </w:pPr>
      <w:r>
        <w:rPr>
          <w:b w:val="false"/>
          <w:bCs w:val="false"/>
        </w:rPr>
        <w:t xml:space="preserve">•  hw_collector.py — runs as a LaunchDaemon under the dev account. Polls sudo /usr/bin/powermetrics every 60 seconds using the cpu_power, gpu_power, thermal, ane_power, smc, and memory_stats samplers. Parses the JSON output, extracts 17 metric fields, and writes one row to hardware_metrics. Role: historical data source and presentation proof layer.</w:t>
      </w:r>
    </w:p>
    <w:p>
      <w:pPr>
        <w:spacing w:after="120"/>
      </w:pPr>
      <w:r>
        <w:rPr>
          <w:b w:val="false"/>
          <w:bCs w:val="false"/>
        </w:rPr>
        <w:t xml:space="preserve">•  hardware_metrics (PostgreSQL) — new table in the existing agentdb database under the dev account. 17 metric columns + sampled_at timestamp. Indexed for dashboard query patterns. Alert view (hardware_alerts) pre-built for compliance_monitor integration in Phase 2. Role: persistent storage, 90-day retention, SQL queryable.</w:t>
      </w:r>
    </w:p>
    <w:p>
      <w:pPr>
        <w:pStyle w:val="Heading2"/>
        <w:spacing w:after="100" w:before="200"/>
      </w:pPr>
      <w:r>
        <w:t xml:space="preserve">3.2  Account and Privilege Model</w:t>
      </w:r>
    </w:p>
    <w:p>
      <w:pPr>
        <w:spacing w:after="120"/>
      </w:pPr>
      <w:r>
        <w:rPr>
          <w:b w:val="false"/>
          <w:bCs w:val="false"/>
        </w:rPr>
        <w:t xml:space="preserve">The collector runs under the dev account, not the openclaw account. This matches the existing pattern: dev owns the data layer (PostgreSQL, ChromaDB backups), openclaw owns the runtime layer (OpenClaw daemon, Telegram bot).</w:t>
      </w:r>
    </w:p>
    <w:p>
      <w:pPr>
        <w:spacing w:after="120"/>
      </w:pPr>
      <w:r>
        <w:rPr>
          <w:b w:val="false"/>
          <w:bCs w:val="false"/>
        </w:rPr>
        <w:t xml:space="preserve">powermetrics requires root-level access to read hardware performance counters. A single targeted sudoers entry grants the dev account the ability to run /usr/bin/powermetrics as root with no password prompt, and only that binary:</w:t>
      </w:r>
    </w:p>
    <w:p>
      <w:pPr>
        <w:spacing w:after="120"/>
      </w:pPr>
      <w:r>
        <w:rPr>
          <w:b w:val="false"/>
          <w:bCs w:val="false"/>
        </w:rPr>
        <w:t xml:space="preserve">dev ALL=(root) NOPASSWD: /usr/bin/powermetrics</w:t>
      </w:r>
    </w:p>
    <w:p>
      <w:pPr>
        <w:spacing w:after="120"/>
      </w:pPr>
      <w:r>
        <w:rPr>
          <w:b w:val="false"/>
          <w:bCs w:val="false"/>
        </w:rPr>
        <w:t xml:space="preserve">This entry is added via visudo to /etc/sudoers.d/hw_collector. It grants no shell, no write capability, no general root access. Every invocation is logged automatically to the macOS unified log under the sudo process, satisfying AU-12(1) without any additional configuration.</w:t>
      </w:r>
    </w:p>
    <w:p>
      <w:pPr>
        <w:pStyle w:val="Heading2"/>
        <w:spacing w:after="100" w:before="200"/>
      </w:pPr>
      <w:r>
        <w:t xml:space="preserve">3.3  powermetrics Samplers Used</w:t>
      </w:r>
    </w:p>
    <w:p>
      <w:pPr>
        <w:spacing w:after="120"/>
      </w:pPr>
      <w:r>
        <w:rPr>
          <w:b w:val="false"/>
          <w:bCs w:val="false"/>
        </w:rPr>
        <w:t xml:space="preserve">The following samplers are requested on each poll. Samplers not listed are excluded to minimize CPU overhead:</w:t>
      </w:r>
    </w:p>
    <w:p>
      <w:pPr>
        <w:spacing w:after="120"/>
      </w:pPr>
      <w:r>
        <w:rPr>
          <w:b w:val="false"/>
          <w:bCs w:val="false"/>
        </w:rPr>
        <w:t xml:space="preserve">•  cpu_power — CPU package power draw, cluster-level utilization, P-core vs E-core breakdown</w:t>
      </w:r>
    </w:p>
    <w:p>
      <w:pPr>
        <w:spacing w:after="120"/>
      </w:pPr>
      <w:r>
        <w:rPr>
          <w:b w:val="false"/>
          <w:bCs w:val="false"/>
        </w:rPr>
        <w:t xml:space="preserve">•  gpu_power — integrated GPU utilization, power draw, frequency</w:t>
      </w:r>
    </w:p>
    <w:p>
      <w:pPr>
        <w:spacing w:after="120"/>
      </w:pPr>
      <w:r>
        <w:rPr>
          <w:b w:val="false"/>
          <w:bCs w:val="false"/>
        </w:rPr>
        <w:t xml:space="preserve">•  ane_power — Apple Neural Engine (16-core on M1 Max) power draw</w:t>
      </w:r>
    </w:p>
    <w:p>
      <w:pPr>
        <w:spacing w:after="120"/>
      </w:pPr>
      <w:r>
        <w:rPr>
          <w:b w:val="false"/>
          <w:bCs w:val="false"/>
        </w:rPr>
        <w:t xml:space="preserve">•  thermal — macOS thermal pressure level (nominal / moderate / heavy / trapping / sleeping)</w:t>
      </w:r>
    </w:p>
    <w:p>
      <w:pPr>
        <w:spacing w:after="120"/>
      </w:pPr>
      <w:r>
        <w:rPr>
          <w:b w:val="false"/>
          <w:bCs w:val="false"/>
        </w:rPr>
        <w:t xml:space="preserve">•  smc — SMC sensor readings: die temperatures, fan speed, system power</w:t>
      </w:r>
    </w:p>
    <w:p>
      <w:pPr>
        <w:spacing w:after="120"/>
      </w:pPr>
      <w:r>
        <w:rPr>
          <w:b w:val="false"/>
          <w:bCs w:val="false"/>
        </w:rPr>
        <w:t xml:space="preserve">•  memory_stats — unified memory composition, swap usage, pressure state</w:t>
      </w:r>
    </w:p>
    <w:p>
      <w:pPr>
        <w:spacing w:after="120"/>
      </w:pPr>
      <w:r>
        <w:rPr>
          <w:b w:val="false"/>
          <w:bCs w:val="false"/>
        </w:rPr>
        <w:t xml:space="preserve">Note on SMC sensor keys: Apple changes sensor key assignments with each SoC generation. The collector includes the known M1 Max keys (Tp09, Tg05, F0Ac, PSTR). If any sensor reads null after setup, inspect the raw powermetrics JSON output and update the key list in hw_collector.py. This is a one-time calibration on setup day.</w:t>
      </w:r>
    </w:p>
    <w:p>
      <w:pPr>
        <w:pStyle w:val="Heading1"/>
        <w:spacing w:after="140" w:before="280"/>
      </w:pPr>
      <w:r>
        <w:t xml:space="preserve">4.  Hardware Metrics Table Schema</w:t>
      </w:r>
    </w:p>
    <w:p>
      <w:pPr>
        <w:spacing w:after="120"/>
      </w:pPr>
      <w:r>
        <w:rPr>
          <w:b w:val="false"/>
          <w:bCs w:val="false"/>
        </w:rPr>
        <w:t xml:space="preserve">One row per 60-second sample. 90-day full-resolution retention. All numeric columns are NULLABLE—a null value means the sensor was unavailable for that sample, not that the value was zero.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Mar>
              <w:top w:type="dxa" w:w="60"/>
              <w:left w:type="dxa" w:w="100"/>
              <w:bottom w:type="dxa" w:w="60"/>
              <w:right w:type="dxa" w:w="100"/>
            </w:tcMar>
          </w:tcPr>
          <w:p>
            <w:r>
              <w:rPr>
                <w:b/>
                <w:bCs/>
              </w:rPr>
              <w:t xml:space="preserve">Metric</w:t>
            </w:r>
          </w:p>
        </w:tc>
        <w:tc>
          <w:tcPr>
            <w:tcW w:type="dxa" w:w="1500"/>
            <w:shd w:fill="D9E2F3" w:val="clear"/>
            <w:tcMar>
              <w:top w:type="dxa" w:w="60"/>
              <w:left w:type="dxa" w:w="100"/>
              <w:bottom w:type="dxa" w:w="60"/>
              <w:right w:type="dxa" w:w="100"/>
            </w:tcMar>
          </w:tcPr>
          <w:p>
            <w:r>
              <w:rPr>
                <w:b/>
                <w:bCs/>
              </w:rPr>
              <w:t xml:space="preserve">Column</w:t>
            </w:r>
          </w:p>
        </w:tc>
        <w:tc>
          <w:tcPr>
            <w:tcW w:type="dxa" w:w="1500"/>
            <w:shd w:fill="D9E2F3" w:val="clear"/>
            <w:tcMar>
              <w:top w:type="dxa" w:w="60"/>
              <w:left w:type="dxa" w:w="100"/>
              <w:bottom w:type="dxa" w:w="60"/>
              <w:right w:type="dxa" w:w="100"/>
            </w:tcMar>
          </w:tcPr>
          <w:p>
            <w:r>
              <w:rPr>
                <w:b/>
                <w:bCs/>
              </w:rPr>
              <w:t xml:space="preserve">Type</w:t>
            </w:r>
          </w:p>
        </w:tc>
        <w:tc>
          <w:tcPr>
            <w:tcW w:type="dxa" w:w="1500"/>
            <w:shd w:fill="D9E2F3" w:val="clear"/>
            <w:tcMar>
              <w:top w:type="dxa" w:w="60"/>
              <w:left w:type="dxa" w:w="100"/>
              <w:bottom w:type="dxa" w:w="60"/>
              <w:right w:type="dxa" w:w="100"/>
            </w:tcMar>
          </w:tcPr>
          <w:p>
            <w:r>
              <w:rPr>
                <w:b/>
                <w:bCs/>
              </w:rPr>
              <w:t xml:space="preserve">Unit</w:t>
            </w:r>
          </w:p>
        </w:tc>
        <w:tc>
          <w:tcPr>
            <w:tcW w:type="dxa" w:w="1500"/>
            <w:shd w:fill="D9E2F3" w:val="clear"/>
            <w:tcMar>
              <w:top w:type="dxa" w:w="60"/>
              <w:left w:type="dxa" w:w="100"/>
              <w:bottom w:type="dxa" w:w="60"/>
              <w:right w:type="dxa" w:w="100"/>
            </w:tcMar>
          </w:tcPr>
          <w:p>
            <w:r>
              <w:rPr>
                <w:b/>
                <w:bCs/>
              </w:rPr>
              <w:t xml:space="preserve">Alert threshold</w:t>
            </w:r>
          </w:p>
        </w:tc>
        <w:tc>
          <w:tcPr>
            <w:tcW w:type="dxa" w:w="1500"/>
            <w:shd w:fill="D9E2F3" w:val="clear"/>
            <w:tcMar>
              <w:top w:type="dxa" w:w="60"/>
              <w:left w:type="dxa" w:w="100"/>
              <w:bottom w:type="dxa" w:w="60"/>
              <w:right w:type="dxa" w:w="100"/>
            </w:tcMar>
          </w:tcPr>
          <w:p>
            <w:r>
              <w:rPr>
                <w:b/>
                <w:bCs/>
              </w:rPr>
              <w:t xml:space="preserve">NIST</w:t>
            </w:r>
          </w:p>
        </w:tc>
      </w:tr>
      <w:tr>
        <w:tc>
          <w:tcPr>
            <w:tcW w:type="dxa" w:w="1500"/>
            <w:tcMar>
              <w:top w:type="dxa" w:w="60"/>
              <w:left w:type="dxa" w:w="100"/>
              <w:bottom w:type="dxa" w:w="60"/>
              <w:right w:type="dxa" w:w="100"/>
            </w:tcMar>
          </w:tcPr>
          <w:p>
            <w:r>
              <w:rPr>
                <w:b w:val="false"/>
                <w:bCs w:val="false"/>
              </w:rPr>
              <w:t xml:space="preserve">CPU P-core utilization</w:t>
            </w:r>
          </w:p>
        </w:tc>
        <w:tc>
          <w:tcPr>
            <w:tcW w:type="dxa" w:w="1500"/>
            <w:tcMar>
              <w:top w:type="dxa" w:w="60"/>
              <w:left w:type="dxa" w:w="100"/>
              <w:bottom w:type="dxa" w:w="60"/>
              <w:right w:type="dxa" w:w="100"/>
            </w:tcMar>
          </w:tcPr>
          <w:p>
            <w:r>
              <w:rPr>
                <w:b w:val="false"/>
                <w:bCs w:val="false"/>
              </w:rPr>
              <w:t xml:space="preserve">cpu_p_core_pct</w:t>
            </w:r>
          </w:p>
        </w:tc>
        <w:tc>
          <w:tcPr>
            <w:tcW w:type="dxa" w:w="1500"/>
            <w:tcMar>
              <w:top w:type="dxa" w:w="60"/>
              <w:left w:type="dxa" w:w="100"/>
              <w:bottom w:type="dxa" w:w="60"/>
              <w:right w:type="dxa" w:w="100"/>
            </w:tcMar>
          </w:tcPr>
          <w:p>
            <w:r>
              <w:rPr>
                <w:b w:val="false"/>
                <w:bCs w:val="false"/>
              </w:rPr>
              <w:t xml:space="preserve">NUMERIC(6,2)</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&gt; 90% sustained</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CPU E-core utilization</w:t>
            </w:r>
          </w:p>
        </w:tc>
        <w:tc>
          <w:tcPr>
            <w:tcW w:type="dxa" w:w="1500"/>
            <w:tcMar>
              <w:top w:type="dxa" w:w="60"/>
              <w:left w:type="dxa" w:w="100"/>
              <w:bottom w:type="dxa" w:w="60"/>
              <w:right w:type="dxa" w:w="100"/>
            </w:tcMar>
          </w:tcPr>
          <w:p>
            <w:r>
              <w:rPr>
                <w:b w:val="false"/>
                <w:bCs w:val="false"/>
              </w:rPr>
              <w:t xml:space="preserve">cpu_e_core_pct</w:t>
            </w:r>
          </w:p>
        </w:tc>
        <w:tc>
          <w:tcPr>
            <w:tcW w:type="dxa" w:w="1500"/>
            <w:tcMar>
              <w:top w:type="dxa" w:w="60"/>
              <w:left w:type="dxa" w:w="100"/>
              <w:bottom w:type="dxa" w:w="60"/>
              <w:right w:type="dxa" w:w="100"/>
            </w:tcMar>
          </w:tcPr>
          <w:p>
            <w:r>
              <w:rPr>
                <w:b w:val="false"/>
                <w:bCs w:val="false"/>
              </w:rPr>
              <w:t xml:space="preserve">NUMERIC(6,2)</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CPU package power</w:t>
            </w:r>
          </w:p>
        </w:tc>
        <w:tc>
          <w:tcPr>
            <w:tcW w:type="dxa" w:w="1500"/>
            <w:tcMar>
              <w:top w:type="dxa" w:w="60"/>
              <w:left w:type="dxa" w:w="100"/>
              <w:bottom w:type="dxa" w:w="60"/>
              <w:right w:type="dxa" w:w="100"/>
            </w:tcMar>
          </w:tcPr>
          <w:p>
            <w:r>
              <w:rPr>
                <w:b w:val="false"/>
                <w:bCs w:val="false"/>
              </w:rPr>
              <w:t xml:space="preserve">cpu_power_mw</w:t>
            </w:r>
          </w:p>
        </w:tc>
        <w:tc>
          <w:tcPr>
            <w:tcW w:type="dxa" w:w="1500"/>
            <w:tcMar>
              <w:top w:type="dxa" w:w="60"/>
              <w:left w:type="dxa" w:w="100"/>
              <w:bottom w:type="dxa" w:w="60"/>
              <w:right w:type="dxa" w:w="100"/>
            </w:tcMar>
          </w:tcPr>
          <w:p>
            <w:r>
              <w:rPr>
                <w:b w:val="false"/>
                <w:bCs w:val="false"/>
              </w:rPr>
              <w:t xml:space="preserve">NUMERIC(10,1)</w:t>
            </w:r>
          </w:p>
        </w:tc>
        <w:tc>
          <w:tcPr>
            <w:tcW w:type="dxa" w:w="1500"/>
            <w:tcMar>
              <w:top w:type="dxa" w:w="60"/>
              <w:left w:type="dxa" w:w="100"/>
              <w:bottom w:type="dxa" w:w="60"/>
              <w:right w:type="dxa" w:w="100"/>
            </w:tcMar>
          </w:tcPr>
          <w:p>
            <w:r>
              <w:rPr>
                <w:b w:val="false"/>
                <w:bCs w:val="false"/>
              </w:rPr>
              <w:t xml:space="preserve">mW</w:t>
            </w:r>
          </w:p>
        </w:tc>
        <w:tc>
          <w:tcPr>
            <w:tcW w:type="dxa" w:w="1500"/>
            <w:tcMar>
              <w:top w:type="dxa" w:w="60"/>
              <w:left w:type="dxa" w:w="100"/>
              <w:bottom w:type="dxa" w:w="60"/>
              <w:right w:type="dxa" w:w="100"/>
            </w:tcMar>
          </w:tcPr>
          <w:p>
            <w:r>
              <w:rPr>
                <w:b w:val="false"/>
                <w:bCs w:val="false"/>
              </w:rPr>
              <w:t xml:space="preserve">&gt; 40,000 sustained</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CPU clock frequency</w:t>
            </w:r>
          </w:p>
        </w:tc>
        <w:tc>
          <w:tcPr>
            <w:tcW w:type="dxa" w:w="1500"/>
            <w:tcMar>
              <w:top w:type="dxa" w:w="60"/>
              <w:left w:type="dxa" w:w="100"/>
              <w:bottom w:type="dxa" w:w="60"/>
              <w:right w:type="dxa" w:w="100"/>
            </w:tcMar>
          </w:tcPr>
          <w:p>
            <w:r>
              <w:rPr>
                <w:b w:val="false"/>
                <w:bCs w:val="false"/>
              </w:rPr>
              <w:t xml:space="preserve">cpu_freq_mhz</w:t>
            </w:r>
          </w:p>
        </w:tc>
        <w:tc>
          <w:tcPr>
            <w:tcW w:type="dxa" w:w="1500"/>
            <w:tcMar>
              <w:top w:type="dxa" w:w="60"/>
              <w:left w:type="dxa" w:w="100"/>
              <w:bottom w:type="dxa" w:w="60"/>
              <w:right w:type="dxa" w:w="100"/>
            </w:tcMar>
          </w:tcPr>
          <w:p>
            <w:r>
              <w:rPr>
                <w:b w:val="false"/>
                <w:bCs w:val="false"/>
              </w:rPr>
              <w:t xml:space="preserve">NUMERIC(8,1)</w:t>
            </w:r>
          </w:p>
        </w:tc>
        <w:tc>
          <w:tcPr>
            <w:tcW w:type="dxa" w:w="1500"/>
            <w:tcMar>
              <w:top w:type="dxa" w:w="60"/>
              <w:left w:type="dxa" w:w="100"/>
              <w:bottom w:type="dxa" w:w="60"/>
              <w:right w:type="dxa" w:w="100"/>
            </w:tcMar>
          </w:tcPr>
          <w:p>
            <w:r>
              <w:rPr>
                <w:b w:val="false"/>
                <w:bCs w:val="false"/>
              </w:rPr>
              <w:t xml:space="preserve">MHz</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SI-4(2)</w:t>
            </w:r>
          </w:p>
        </w:tc>
      </w:tr>
      <w:tr>
        <w:tc>
          <w:tcPr>
            <w:tcW w:type="dxa" w:w="1500"/>
            <w:tcMar>
              <w:top w:type="dxa" w:w="60"/>
              <w:left w:type="dxa" w:w="100"/>
              <w:bottom w:type="dxa" w:w="60"/>
              <w:right w:type="dxa" w:w="100"/>
            </w:tcMar>
          </w:tcPr>
          <w:p>
            <w:r>
              <w:rPr>
                <w:b w:val="false"/>
                <w:bCs w:val="false"/>
              </w:rPr>
              <w:t xml:space="preserve">CPU die temperature</w:t>
            </w:r>
          </w:p>
        </w:tc>
        <w:tc>
          <w:tcPr>
            <w:tcW w:type="dxa" w:w="1500"/>
            <w:tcMar>
              <w:top w:type="dxa" w:w="60"/>
              <w:left w:type="dxa" w:w="100"/>
              <w:bottom w:type="dxa" w:w="60"/>
              <w:right w:type="dxa" w:w="100"/>
            </w:tcMar>
          </w:tcPr>
          <w:p>
            <w:r>
              <w:rPr>
                <w:b w:val="false"/>
                <w:bCs w:val="false"/>
              </w:rPr>
              <w:t xml:space="preserve">cpu_temp_c</w:t>
            </w:r>
          </w:p>
        </w:tc>
        <w:tc>
          <w:tcPr>
            <w:tcW w:type="dxa" w:w="1500"/>
            <w:tcMar>
              <w:top w:type="dxa" w:w="60"/>
              <w:left w:type="dxa" w:w="100"/>
              <w:bottom w:type="dxa" w:w="60"/>
              <w:right w:type="dxa" w:w="100"/>
            </w:tcMar>
          </w:tcPr>
          <w:p>
            <w:r>
              <w:rPr>
                <w:b w:val="false"/>
                <w:bCs w:val="false"/>
              </w:rPr>
              <w:t xml:space="preserve">NUMERIC(6,1)</w:t>
            </w:r>
          </w:p>
        </w:tc>
        <w:tc>
          <w:tcPr>
            <w:tcW w:type="dxa" w:w="1500"/>
            <w:tcMar>
              <w:top w:type="dxa" w:w="60"/>
              <w:left w:type="dxa" w:w="100"/>
              <w:bottom w:type="dxa" w:w="60"/>
              <w:right w:type="dxa" w:w="100"/>
            </w:tcMar>
          </w:tcPr>
          <w:p>
            <w:r>
              <w:rPr>
                <w:b w:val="false"/>
                <w:bCs w:val="false"/>
              </w:rPr>
              <w:t xml:space="preserve">°C</w:t>
            </w:r>
          </w:p>
        </w:tc>
        <w:tc>
          <w:tcPr>
            <w:tcW w:type="dxa" w:w="1500"/>
            <w:tcMar>
              <w:top w:type="dxa" w:w="60"/>
              <w:left w:type="dxa" w:w="100"/>
              <w:bottom w:type="dxa" w:w="60"/>
              <w:right w:type="dxa" w:w="100"/>
            </w:tcMar>
          </w:tcPr>
          <w:p>
            <w:r>
              <w:rPr>
                <w:b w:val="false"/>
                <w:bCs w:val="false"/>
              </w:rPr>
              <w:t xml:space="preserve">&gt; 85°C</w:t>
            </w:r>
          </w:p>
        </w:tc>
        <w:tc>
          <w:tcPr>
            <w:tcW w:type="dxa" w:w="1500"/>
            <w:tcMar>
              <w:top w:type="dxa" w:w="60"/>
              <w:left w:type="dxa" w:w="100"/>
              <w:bottom w:type="dxa" w:w="60"/>
              <w:right w:type="dxa" w:w="100"/>
            </w:tcMar>
          </w:tcPr>
          <w:p>
            <w:r>
              <w:rPr>
                <w:b w:val="false"/>
                <w:bCs w:val="false"/>
              </w:rPr>
              <w:t xml:space="preserve">SI-4(5)</w:t>
            </w:r>
          </w:p>
        </w:tc>
      </w:tr>
      <w:tr>
        <w:tc>
          <w:tcPr>
            <w:tcW w:type="dxa" w:w="1500"/>
            <w:tcMar>
              <w:top w:type="dxa" w:w="60"/>
              <w:left w:type="dxa" w:w="100"/>
              <w:bottom w:type="dxa" w:w="60"/>
              <w:right w:type="dxa" w:w="100"/>
            </w:tcMar>
          </w:tcPr>
          <w:p>
            <w:r>
              <w:rPr>
                <w:b w:val="false"/>
                <w:bCs w:val="false"/>
              </w:rPr>
              <w:t xml:space="preserve">GPU utilization</w:t>
            </w:r>
          </w:p>
        </w:tc>
        <w:tc>
          <w:tcPr>
            <w:tcW w:type="dxa" w:w="1500"/>
            <w:tcMar>
              <w:top w:type="dxa" w:w="60"/>
              <w:left w:type="dxa" w:w="100"/>
              <w:bottom w:type="dxa" w:w="60"/>
              <w:right w:type="dxa" w:w="100"/>
            </w:tcMar>
          </w:tcPr>
          <w:p>
            <w:r>
              <w:rPr>
                <w:b w:val="false"/>
                <w:bCs w:val="false"/>
              </w:rPr>
              <w:t xml:space="preserve">gpu_active_pct</w:t>
            </w:r>
          </w:p>
        </w:tc>
        <w:tc>
          <w:tcPr>
            <w:tcW w:type="dxa" w:w="1500"/>
            <w:tcMar>
              <w:top w:type="dxa" w:w="60"/>
              <w:left w:type="dxa" w:w="100"/>
              <w:bottom w:type="dxa" w:w="60"/>
              <w:right w:type="dxa" w:w="100"/>
            </w:tcMar>
          </w:tcPr>
          <w:p>
            <w:r>
              <w:rPr>
                <w:b w:val="false"/>
                <w:bCs w:val="false"/>
              </w:rPr>
              <w:t xml:space="preserve">NUMERIC(6,2)</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&gt; 95% sustained</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GPU power draw</w:t>
            </w:r>
          </w:p>
        </w:tc>
        <w:tc>
          <w:tcPr>
            <w:tcW w:type="dxa" w:w="1500"/>
            <w:tcMar>
              <w:top w:type="dxa" w:w="60"/>
              <w:left w:type="dxa" w:w="100"/>
              <w:bottom w:type="dxa" w:w="60"/>
              <w:right w:type="dxa" w:w="100"/>
            </w:tcMar>
          </w:tcPr>
          <w:p>
            <w:r>
              <w:rPr>
                <w:b w:val="false"/>
                <w:bCs w:val="false"/>
              </w:rPr>
              <w:t xml:space="preserve">gpu_power_mw</w:t>
            </w:r>
          </w:p>
        </w:tc>
        <w:tc>
          <w:tcPr>
            <w:tcW w:type="dxa" w:w="1500"/>
            <w:tcMar>
              <w:top w:type="dxa" w:w="60"/>
              <w:left w:type="dxa" w:w="100"/>
              <w:bottom w:type="dxa" w:w="60"/>
              <w:right w:type="dxa" w:w="100"/>
            </w:tcMar>
          </w:tcPr>
          <w:p>
            <w:r>
              <w:rPr>
                <w:b w:val="false"/>
                <w:bCs w:val="false"/>
              </w:rPr>
              <w:t xml:space="preserve">NUMERIC(10,1)</w:t>
            </w:r>
          </w:p>
        </w:tc>
        <w:tc>
          <w:tcPr>
            <w:tcW w:type="dxa" w:w="1500"/>
            <w:tcMar>
              <w:top w:type="dxa" w:w="60"/>
              <w:left w:type="dxa" w:w="100"/>
              <w:bottom w:type="dxa" w:w="60"/>
              <w:right w:type="dxa" w:w="100"/>
            </w:tcMar>
          </w:tcPr>
          <w:p>
            <w:r>
              <w:rPr>
                <w:b w:val="false"/>
                <w:bCs w:val="false"/>
              </w:rPr>
              <w:t xml:space="preserve">mW</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GPU clock frequency</w:t>
            </w:r>
          </w:p>
        </w:tc>
        <w:tc>
          <w:tcPr>
            <w:tcW w:type="dxa" w:w="1500"/>
            <w:tcMar>
              <w:top w:type="dxa" w:w="60"/>
              <w:left w:type="dxa" w:w="100"/>
              <w:bottom w:type="dxa" w:w="60"/>
              <w:right w:type="dxa" w:w="100"/>
            </w:tcMar>
          </w:tcPr>
          <w:p>
            <w:r>
              <w:rPr>
                <w:b w:val="false"/>
                <w:bCs w:val="false"/>
              </w:rPr>
              <w:t xml:space="preserve">gpu_freq_mhz</w:t>
            </w:r>
          </w:p>
        </w:tc>
        <w:tc>
          <w:tcPr>
            <w:tcW w:type="dxa" w:w="1500"/>
            <w:tcMar>
              <w:top w:type="dxa" w:w="60"/>
              <w:left w:type="dxa" w:w="100"/>
              <w:bottom w:type="dxa" w:w="60"/>
              <w:right w:type="dxa" w:w="100"/>
            </w:tcMar>
          </w:tcPr>
          <w:p>
            <w:r>
              <w:rPr>
                <w:b w:val="false"/>
                <w:bCs w:val="false"/>
              </w:rPr>
              <w:t xml:space="preserve">NUMERIC(8,1)</w:t>
            </w:r>
          </w:p>
        </w:tc>
        <w:tc>
          <w:tcPr>
            <w:tcW w:type="dxa" w:w="1500"/>
            <w:tcMar>
              <w:top w:type="dxa" w:w="60"/>
              <w:left w:type="dxa" w:w="100"/>
              <w:bottom w:type="dxa" w:w="60"/>
              <w:right w:type="dxa" w:w="100"/>
            </w:tcMar>
          </w:tcPr>
          <w:p>
            <w:r>
              <w:rPr>
                <w:b w:val="false"/>
                <w:bCs w:val="false"/>
              </w:rPr>
              <w:t xml:space="preserve">MHz</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SI-4(2)</w:t>
            </w:r>
          </w:p>
        </w:tc>
      </w:tr>
      <w:tr>
        <w:tc>
          <w:tcPr>
            <w:tcW w:type="dxa" w:w="1500"/>
            <w:tcMar>
              <w:top w:type="dxa" w:w="60"/>
              <w:left w:type="dxa" w:w="100"/>
              <w:bottom w:type="dxa" w:w="60"/>
              <w:right w:type="dxa" w:w="100"/>
            </w:tcMar>
          </w:tcPr>
          <w:p>
            <w:r>
              <w:rPr>
                <w:b w:val="false"/>
                <w:bCs w:val="false"/>
              </w:rPr>
              <w:t xml:space="preserve">GPU die temperature</w:t>
            </w:r>
          </w:p>
        </w:tc>
        <w:tc>
          <w:tcPr>
            <w:tcW w:type="dxa" w:w="1500"/>
            <w:tcMar>
              <w:top w:type="dxa" w:w="60"/>
              <w:left w:type="dxa" w:w="100"/>
              <w:bottom w:type="dxa" w:w="60"/>
              <w:right w:type="dxa" w:w="100"/>
            </w:tcMar>
          </w:tcPr>
          <w:p>
            <w:r>
              <w:rPr>
                <w:b w:val="false"/>
                <w:bCs w:val="false"/>
              </w:rPr>
              <w:t xml:space="preserve">gpu_temp_c</w:t>
            </w:r>
          </w:p>
        </w:tc>
        <w:tc>
          <w:tcPr>
            <w:tcW w:type="dxa" w:w="1500"/>
            <w:tcMar>
              <w:top w:type="dxa" w:w="60"/>
              <w:left w:type="dxa" w:w="100"/>
              <w:bottom w:type="dxa" w:w="60"/>
              <w:right w:type="dxa" w:w="100"/>
            </w:tcMar>
          </w:tcPr>
          <w:p>
            <w:r>
              <w:rPr>
                <w:b w:val="false"/>
                <w:bCs w:val="false"/>
              </w:rPr>
              <w:t xml:space="preserve">NUMERIC(6,1)</w:t>
            </w:r>
          </w:p>
        </w:tc>
        <w:tc>
          <w:tcPr>
            <w:tcW w:type="dxa" w:w="1500"/>
            <w:tcMar>
              <w:top w:type="dxa" w:w="60"/>
              <w:left w:type="dxa" w:w="100"/>
              <w:bottom w:type="dxa" w:w="60"/>
              <w:right w:type="dxa" w:w="100"/>
            </w:tcMar>
          </w:tcPr>
          <w:p>
            <w:r>
              <w:rPr>
                <w:b w:val="false"/>
                <w:bCs w:val="false"/>
              </w:rPr>
              <w:t xml:space="preserve">°C</w:t>
            </w:r>
          </w:p>
        </w:tc>
        <w:tc>
          <w:tcPr>
            <w:tcW w:type="dxa" w:w="1500"/>
            <w:tcMar>
              <w:top w:type="dxa" w:w="60"/>
              <w:left w:type="dxa" w:w="100"/>
              <w:bottom w:type="dxa" w:w="60"/>
              <w:right w:type="dxa" w:w="100"/>
            </w:tcMar>
          </w:tcPr>
          <w:p>
            <w:r>
              <w:rPr>
                <w:b w:val="false"/>
                <w:bCs w:val="false"/>
              </w:rPr>
              <w:t xml:space="preserve">&gt; 80°C</w:t>
            </w:r>
          </w:p>
        </w:tc>
        <w:tc>
          <w:tcPr>
            <w:tcW w:type="dxa" w:w="1500"/>
            <w:tcMar>
              <w:top w:type="dxa" w:w="60"/>
              <w:left w:type="dxa" w:w="100"/>
              <w:bottom w:type="dxa" w:w="60"/>
              <w:right w:type="dxa" w:w="100"/>
            </w:tcMar>
          </w:tcPr>
          <w:p>
            <w:r>
              <w:rPr>
                <w:b w:val="false"/>
                <w:bCs w:val="false"/>
              </w:rPr>
              <w:t xml:space="preserve">SI-4(5)</w:t>
            </w:r>
          </w:p>
        </w:tc>
      </w:tr>
      <w:tr>
        <w:tc>
          <w:tcPr>
            <w:tcW w:type="dxa" w:w="1500"/>
            <w:tcMar>
              <w:top w:type="dxa" w:w="60"/>
              <w:left w:type="dxa" w:w="100"/>
              <w:bottom w:type="dxa" w:w="60"/>
              <w:right w:type="dxa" w:w="100"/>
            </w:tcMar>
          </w:tcPr>
          <w:p>
            <w:r>
              <w:rPr>
                <w:b w:val="false"/>
                <w:bCs w:val="false"/>
              </w:rPr>
              <w:t xml:space="preserve">Neural Engine power</w:t>
            </w:r>
          </w:p>
        </w:tc>
        <w:tc>
          <w:tcPr>
            <w:tcW w:type="dxa" w:w="1500"/>
            <w:tcMar>
              <w:top w:type="dxa" w:w="60"/>
              <w:left w:type="dxa" w:w="100"/>
              <w:bottom w:type="dxa" w:w="60"/>
              <w:right w:type="dxa" w:w="100"/>
            </w:tcMar>
          </w:tcPr>
          <w:p>
            <w:r>
              <w:rPr>
                <w:b w:val="false"/>
                <w:bCs w:val="false"/>
              </w:rPr>
              <w:t xml:space="preserve">ane_power_mw</w:t>
            </w:r>
          </w:p>
        </w:tc>
        <w:tc>
          <w:tcPr>
            <w:tcW w:type="dxa" w:w="1500"/>
            <w:tcMar>
              <w:top w:type="dxa" w:w="60"/>
              <w:left w:type="dxa" w:w="100"/>
              <w:bottom w:type="dxa" w:w="60"/>
              <w:right w:type="dxa" w:w="100"/>
            </w:tcMar>
          </w:tcPr>
          <w:p>
            <w:r>
              <w:rPr>
                <w:b w:val="false"/>
                <w:bCs w:val="false"/>
              </w:rPr>
              <w:t xml:space="preserve">NUMERIC(10,1)</w:t>
            </w:r>
          </w:p>
        </w:tc>
        <w:tc>
          <w:tcPr>
            <w:tcW w:type="dxa" w:w="1500"/>
            <w:tcMar>
              <w:top w:type="dxa" w:w="60"/>
              <w:left w:type="dxa" w:w="100"/>
              <w:bottom w:type="dxa" w:w="60"/>
              <w:right w:type="dxa" w:w="100"/>
            </w:tcMar>
          </w:tcPr>
          <w:p>
            <w:r>
              <w:rPr>
                <w:b w:val="false"/>
                <w:bCs w:val="false"/>
              </w:rPr>
              <w:t xml:space="preserve">mW</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SI-4(2)</w:t>
            </w:r>
          </w:p>
        </w:tc>
      </w:tr>
      <w:tr>
        <w:tc>
          <w:tcPr>
            <w:tcW w:type="dxa" w:w="1500"/>
            <w:tcMar>
              <w:top w:type="dxa" w:w="60"/>
              <w:left w:type="dxa" w:w="100"/>
              <w:bottom w:type="dxa" w:w="60"/>
              <w:right w:type="dxa" w:w="100"/>
            </w:tcMar>
          </w:tcPr>
          <w:p>
            <w:r>
              <w:rPr>
                <w:b w:val="false"/>
                <w:bCs w:val="false"/>
              </w:rPr>
              <w:t xml:space="preserve">Thermal pressure level</w:t>
            </w:r>
          </w:p>
        </w:tc>
        <w:tc>
          <w:tcPr>
            <w:tcW w:type="dxa" w:w="1500"/>
            <w:tcMar>
              <w:top w:type="dxa" w:w="60"/>
              <w:left w:type="dxa" w:w="100"/>
              <w:bottom w:type="dxa" w:w="60"/>
              <w:right w:type="dxa" w:w="100"/>
            </w:tcMar>
          </w:tcPr>
          <w:p>
            <w:r>
              <w:rPr>
                <w:b w:val="false"/>
                <w:bCs w:val="false"/>
              </w:rPr>
              <w:t xml:space="preserve">thermal_pressure</w:t>
            </w:r>
          </w:p>
        </w:tc>
        <w:tc>
          <w:tcPr>
            <w:tcW w:type="dxa" w:w="1500"/>
            <w:tcMar>
              <w:top w:type="dxa" w:w="60"/>
              <w:left w:type="dxa" w:w="100"/>
              <w:bottom w:type="dxa" w:w="60"/>
              <w:right w:type="dxa" w:w="100"/>
            </w:tcMar>
          </w:tcPr>
          <w:p>
            <w:r>
              <w:rPr>
                <w:b w:val="false"/>
                <w:bCs w:val="false"/>
              </w:rPr>
              <w:t xml:space="preserve">SMALLINT</w:t>
            </w:r>
          </w:p>
        </w:tc>
        <w:tc>
          <w:tcPr>
            <w:tcW w:type="dxa" w:w="1500"/>
            <w:tcMar>
              <w:top w:type="dxa" w:w="60"/>
              <w:left w:type="dxa" w:w="100"/>
              <w:bottom w:type="dxa" w:w="60"/>
              <w:right w:type="dxa" w:w="100"/>
            </w:tcMar>
          </w:tcPr>
          <w:p>
            <w:r>
              <w:rPr>
                <w:b w:val="false"/>
                <w:bCs w:val="false"/>
              </w:rPr>
              <w:t xml:space="preserve">0–4</w:t>
            </w:r>
          </w:p>
        </w:tc>
        <w:tc>
          <w:tcPr>
            <w:tcW w:type="dxa" w:w="1500"/>
            <w:tcMar>
              <w:top w:type="dxa" w:w="60"/>
              <w:left w:type="dxa" w:w="100"/>
              <w:bottom w:type="dxa" w:w="60"/>
              <w:right w:type="dxa" w:w="100"/>
            </w:tcMar>
          </w:tcPr>
          <w:p>
            <w:r>
              <w:rPr>
                <w:b w:val="false"/>
                <w:bCs w:val="false"/>
              </w:rPr>
              <w:t xml:space="preserve">&gt;= 2 (heavy)</w:t>
            </w:r>
          </w:p>
        </w:tc>
        <w:tc>
          <w:tcPr>
            <w:tcW w:type="dxa" w:w="1500"/>
            <w:tcMar>
              <w:top w:type="dxa" w:w="60"/>
              <w:left w:type="dxa" w:w="100"/>
              <w:bottom w:type="dxa" w:w="60"/>
              <w:right w:type="dxa" w:w="100"/>
            </w:tcMar>
          </w:tcPr>
          <w:p>
            <w:r>
              <w:rPr>
                <w:b w:val="false"/>
                <w:bCs w:val="false"/>
              </w:rPr>
              <w:t xml:space="preserve">SI-4(5)</w:t>
            </w:r>
          </w:p>
        </w:tc>
      </w:tr>
      <w:tr>
        <w:tc>
          <w:tcPr>
            <w:tcW w:type="dxa" w:w="1500"/>
            <w:tcMar>
              <w:top w:type="dxa" w:w="60"/>
              <w:left w:type="dxa" w:w="100"/>
              <w:bottom w:type="dxa" w:w="60"/>
              <w:right w:type="dxa" w:w="100"/>
            </w:tcMar>
          </w:tcPr>
          <w:p>
            <w:r>
              <w:rPr>
                <w:b w:val="false"/>
                <w:bCs w:val="false"/>
              </w:rPr>
              <w:t xml:space="preserve">Fan speed</w:t>
            </w:r>
          </w:p>
        </w:tc>
        <w:tc>
          <w:tcPr>
            <w:tcW w:type="dxa" w:w="1500"/>
            <w:tcMar>
              <w:top w:type="dxa" w:w="60"/>
              <w:left w:type="dxa" w:w="100"/>
              <w:bottom w:type="dxa" w:w="60"/>
              <w:right w:type="dxa" w:w="100"/>
            </w:tcMar>
          </w:tcPr>
          <w:p>
            <w:r>
              <w:rPr>
                <w:b w:val="false"/>
                <w:bCs w:val="false"/>
              </w:rPr>
              <w:t xml:space="preserve">fan_rpm</w:t>
            </w:r>
          </w:p>
        </w:tc>
        <w:tc>
          <w:tcPr>
            <w:tcW w:type="dxa" w:w="1500"/>
            <w:tcMar>
              <w:top w:type="dxa" w:w="60"/>
              <w:left w:type="dxa" w:w="100"/>
              <w:bottom w:type="dxa" w:w="60"/>
              <w:right w:type="dxa" w:w="100"/>
            </w:tcMar>
          </w:tcPr>
          <w:p>
            <w:r>
              <w:rPr>
                <w:b w:val="false"/>
                <w:bCs w:val="false"/>
              </w:rPr>
              <w:t xml:space="preserve">INTEGER</w:t>
            </w:r>
          </w:p>
        </w:tc>
        <w:tc>
          <w:tcPr>
            <w:tcW w:type="dxa" w:w="1500"/>
            <w:tcMar>
              <w:top w:type="dxa" w:w="60"/>
              <w:left w:type="dxa" w:w="100"/>
              <w:bottom w:type="dxa" w:w="60"/>
              <w:right w:type="dxa" w:w="100"/>
            </w:tcMar>
          </w:tcPr>
          <w:p>
            <w:r>
              <w:rPr>
                <w:b w:val="false"/>
                <w:bCs w:val="false"/>
              </w:rPr>
              <w:t xml:space="preserve">RPM</w:t>
            </w:r>
          </w:p>
        </w:tc>
        <w:tc>
          <w:tcPr>
            <w:tcW w:type="dxa" w:w="1500"/>
            <w:tcMar>
              <w:top w:type="dxa" w:w="60"/>
              <w:left w:type="dxa" w:w="100"/>
              <w:bottom w:type="dxa" w:w="60"/>
              <w:right w:type="dxa" w:w="100"/>
            </w:tcMar>
          </w:tcPr>
          <w:p>
            <w:r>
              <w:rPr>
                <w:b w:val="false"/>
                <w:bCs w:val="false"/>
              </w:rPr>
              <w:t xml:space="preserve">&gt; 3,000 RPM</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System power draw</w:t>
            </w:r>
          </w:p>
        </w:tc>
        <w:tc>
          <w:tcPr>
            <w:tcW w:type="dxa" w:w="1500"/>
            <w:tcMar>
              <w:top w:type="dxa" w:w="60"/>
              <w:left w:type="dxa" w:w="100"/>
              <w:bottom w:type="dxa" w:w="60"/>
              <w:right w:type="dxa" w:w="100"/>
            </w:tcMar>
          </w:tcPr>
          <w:p>
            <w:r>
              <w:rPr>
                <w:b w:val="false"/>
                <w:bCs w:val="false"/>
              </w:rPr>
              <w:t xml:space="preserve">system_power_mw</w:t>
            </w:r>
          </w:p>
        </w:tc>
        <w:tc>
          <w:tcPr>
            <w:tcW w:type="dxa" w:w="1500"/>
            <w:tcMar>
              <w:top w:type="dxa" w:w="60"/>
              <w:left w:type="dxa" w:w="100"/>
              <w:bottom w:type="dxa" w:w="60"/>
              <w:right w:type="dxa" w:w="100"/>
            </w:tcMar>
          </w:tcPr>
          <w:p>
            <w:r>
              <w:rPr>
                <w:b w:val="false"/>
                <w:bCs w:val="false"/>
              </w:rPr>
              <w:t xml:space="preserve">NUMERIC(10,1)</w:t>
            </w:r>
          </w:p>
        </w:tc>
        <w:tc>
          <w:tcPr>
            <w:tcW w:type="dxa" w:w="1500"/>
            <w:tcMar>
              <w:top w:type="dxa" w:w="60"/>
              <w:left w:type="dxa" w:w="100"/>
              <w:bottom w:type="dxa" w:w="60"/>
              <w:right w:type="dxa" w:w="100"/>
            </w:tcMar>
          </w:tcPr>
          <w:p>
            <w:r>
              <w:rPr>
                <w:b w:val="false"/>
                <w:bCs w:val="false"/>
              </w:rPr>
              <w:t xml:space="preserve">mW</w:t>
            </w:r>
          </w:p>
        </w:tc>
        <w:tc>
          <w:tcPr>
            <w:tcW w:type="dxa" w:w="1500"/>
            <w:tcMar>
              <w:top w:type="dxa" w:w="60"/>
              <w:left w:type="dxa" w:w="100"/>
              <w:bottom w:type="dxa" w:w="60"/>
              <w:right w:type="dxa" w:w="100"/>
            </w:tcMar>
          </w:tcPr>
          <w:p>
            <w:r>
              <w:rPr>
                <w:b w:val="false"/>
                <w:bCs w:val="false"/>
              </w:rPr>
              <w:t xml:space="preserve">&gt; 80,000 mW</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Memory used</w:t>
            </w:r>
          </w:p>
        </w:tc>
        <w:tc>
          <w:tcPr>
            <w:tcW w:type="dxa" w:w="1500"/>
            <w:tcMar>
              <w:top w:type="dxa" w:w="60"/>
              <w:left w:type="dxa" w:w="100"/>
              <w:bottom w:type="dxa" w:w="60"/>
              <w:right w:type="dxa" w:w="100"/>
            </w:tcMar>
          </w:tcPr>
          <w:p>
            <w:r>
              <w:rPr>
                <w:b w:val="false"/>
                <w:bCs w:val="false"/>
              </w:rPr>
              <w:t xml:space="preserve">mem_used_gb</w:t>
            </w:r>
          </w:p>
        </w:tc>
        <w:tc>
          <w:tcPr>
            <w:tcW w:type="dxa" w:w="1500"/>
            <w:tcMar>
              <w:top w:type="dxa" w:w="60"/>
              <w:left w:type="dxa" w:w="100"/>
              <w:bottom w:type="dxa" w:w="60"/>
              <w:right w:type="dxa" w:w="100"/>
            </w:tcMar>
          </w:tcPr>
          <w:p>
            <w:r>
              <w:rPr>
                <w:b w:val="false"/>
                <w:bCs w:val="false"/>
              </w:rPr>
              <w:t xml:space="preserve">NUMERIC(6,3)</w:t>
            </w:r>
          </w:p>
        </w:tc>
        <w:tc>
          <w:tcPr>
            <w:tcW w:type="dxa" w:w="1500"/>
            <w:tcMar>
              <w:top w:type="dxa" w:w="60"/>
              <w:left w:type="dxa" w:w="100"/>
              <w:bottom w:type="dxa" w:w="60"/>
              <w:right w:type="dxa" w:w="100"/>
            </w:tcMar>
          </w:tcPr>
          <w:p>
            <w:r>
              <w:rPr>
                <w:b w:val="false"/>
                <w:bCs w:val="false"/>
              </w:rPr>
              <w:t xml:space="preserve">GB</w:t>
            </w:r>
          </w:p>
        </w:tc>
        <w:tc>
          <w:tcPr>
            <w:tcW w:type="dxa" w:w="1500"/>
            <w:tcMar>
              <w:top w:type="dxa" w:w="60"/>
              <w:left w:type="dxa" w:w="100"/>
              <w:bottom w:type="dxa" w:w="60"/>
              <w:right w:type="dxa" w:w="100"/>
            </w:tcMar>
          </w:tcPr>
          <w:p>
            <w:r>
              <w:rPr>
                <w:b w:val="false"/>
                <w:bCs w:val="false"/>
              </w:rPr>
              <w:t xml:space="preserve">&gt; 28 GB</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Memory free</w:t>
            </w:r>
          </w:p>
        </w:tc>
        <w:tc>
          <w:tcPr>
            <w:tcW w:type="dxa" w:w="1500"/>
            <w:tcMar>
              <w:top w:type="dxa" w:w="60"/>
              <w:left w:type="dxa" w:w="100"/>
              <w:bottom w:type="dxa" w:w="60"/>
              <w:right w:type="dxa" w:w="100"/>
            </w:tcMar>
          </w:tcPr>
          <w:p>
            <w:r>
              <w:rPr>
                <w:b w:val="false"/>
                <w:bCs w:val="false"/>
              </w:rPr>
              <w:t xml:space="preserve">mem_free_gb</w:t>
            </w:r>
          </w:p>
        </w:tc>
        <w:tc>
          <w:tcPr>
            <w:tcW w:type="dxa" w:w="1500"/>
            <w:tcMar>
              <w:top w:type="dxa" w:w="60"/>
              <w:left w:type="dxa" w:w="100"/>
              <w:bottom w:type="dxa" w:w="60"/>
              <w:right w:type="dxa" w:w="100"/>
            </w:tcMar>
          </w:tcPr>
          <w:p>
            <w:r>
              <w:rPr>
                <w:b w:val="false"/>
                <w:bCs w:val="false"/>
              </w:rPr>
              <w:t xml:space="preserve">NUMERIC(6,3)</w:t>
            </w:r>
          </w:p>
        </w:tc>
        <w:tc>
          <w:tcPr>
            <w:tcW w:type="dxa" w:w="1500"/>
            <w:tcMar>
              <w:top w:type="dxa" w:w="60"/>
              <w:left w:type="dxa" w:w="100"/>
              <w:bottom w:type="dxa" w:w="60"/>
              <w:right w:type="dxa" w:w="100"/>
            </w:tcMar>
          </w:tcPr>
          <w:p>
            <w:r>
              <w:rPr>
                <w:b w:val="false"/>
                <w:bCs w:val="false"/>
              </w:rPr>
              <w:t xml:space="preserve">GB</w:t>
            </w:r>
          </w:p>
        </w:tc>
        <w:tc>
          <w:tcPr>
            <w:tcW w:type="dxa" w:w="1500"/>
            <w:tcMar>
              <w:top w:type="dxa" w:w="60"/>
              <w:left w:type="dxa" w:w="100"/>
              <w:bottom w:type="dxa" w:w="60"/>
              <w:right w:type="dxa" w:w="100"/>
            </w:tcMar>
          </w:tcPr>
          <w:p>
            <w:r>
              <w:rPr>
                <w:b w:val="false"/>
                <w:bCs w:val="false"/>
              </w:rPr>
              <w:t xml:space="preserve">—</w:t>
            </w:r>
          </w:p>
        </w:tc>
        <w:tc>
          <w:tcPr>
            <w:tcW w:type="dxa" w:w="1500"/>
            <w:tcMar>
              <w:top w:type="dxa" w:w="60"/>
              <w:left w:type="dxa" w:w="100"/>
              <w:bottom w:type="dxa" w:w="60"/>
              <w:right w:type="dxa" w:w="100"/>
            </w:tcMar>
          </w:tcPr>
          <w:p>
            <w:r>
              <w:rPr>
                <w:b w:val="false"/>
                <w:bCs w:val="false"/>
              </w:rPr>
              <w:t xml:space="preserve">SI-4</w:t>
            </w:r>
          </w:p>
        </w:tc>
      </w:tr>
      <w:tr>
        <w:tc>
          <w:tcPr>
            <w:tcW w:type="dxa" w:w="1500"/>
            <w:tcMar>
              <w:top w:type="dxa" w:w="60"/>
              <w:left w:type="dxa" w:w="100"/>
              <w:bottom w:type="dxa" w:w="60"/>
              <w:right w:type="dxa" w:w="100"/>
            </w:tcMar>
          </w:tcPr>
          <w:p>
            <w:r>
              <w:rPr>
                <w:b w:val="false"/>
                <w:bCs w:val="false"/>
              </w:rPr>
              <w:t xml:space="preserve">Swap usage</w:t>
            </w:r>
          </w:p>
        </w:tc>
        <w:tc>
          <w:tcPr>
            <w:tcW w:type="dxa" w:w="1500"/>
            <w:tcMar>
              <w:top w:type="dxa" w:w="60"/>
              <w:left w:type="dxa" w:w="100"/>
              <w:bottom w:type="dxa" w:w="60"/>
              <w:right w:type="dxa" w:w="100"/>
            </w:tcMar>
          </w:tcPr>
          <w:p>
            <w:r>
              <w:rPr>
                <w:b w:val="false"/>
                <w:bCs w:val="false"/>
              </w:rPr>
              <w:t xml:space="preserve">mem_swap_gb</w:t>
            </w:r>
          </w:p>
        </w:tc>
        <w:tc>
          <w:tcPr>
            <w:tcW w:type="dxa" w:w="1500"/>
            <w:tcMar>
              <w:top w:type="dxa" w:w="60"/>
              <w:left w:type="dxa" w:w="100"/>
              <w:bottom w:type="dxa" w:w="60"/>
              <w:right w:type="dxa" w:w="100"/>
            </w:tcMar>
          </w:tcPr>
          <w:p>
            <w:r>
              <w:rPr>
                <w:b w:val="false"/>
                <w:bCs w:val="false"/>
              </w:rPr>
              <w:t xml:space="preserve">NUMERIC(6,3)</w:t>
            </w:r>
          </w:p>
        </w:tc>
        <w:tc>
          <w:tcPr>
            <w:tcW w:type="dxa" w:w="1500"/>
            <w:tcMar>
              <w:top w:type="dxa" w:w="60"/>
              <w:left w:type="dxa" w:w="100"/>
              <w:bottom w:type="dxa" w:w="60"/>
              <w:right w:type="dxa" w:w="100"/>
            </w:tcMar>
          </w:tcPr>
          <w:p>
            <w:r>
              <w:rPr>
                <w:b w:val="false"/>
                <w:bCs w:val="false"/>
              </w:rPr>
              <w:t xml:space="preserve">GB</w:t>
            </w:r>
          </w:p>
        </w:tc>
        <w:tc>
          <w:tcPr>
            <w:tcW w:type="dxa" w:w="1500"/>
            <w:tcMar>
              <w:top w:type="dxa" w:w="60"/>
              <w:left w:type="dxa" w:w="100"/>
              <w:bottom w:type="dxa" w:w="60"/>
              <w:right w:type="dxa" w:w="100"/>
            </w:tcMar>
          </w:tcPr>
          <w:p>
            <w:r>
              <w:rPr>
                <w:b w:val="false"/>
                <w:bCs w:val="false"/>
              </w:rPr>
              <w:t xml:space="preserve">&gt; 0 GB (any)</w:t>
            </w:r>
          </w:p>
        </w:tc>
        <w:tc>
          <w:tcPr>
            <w:tcW w:type="dxa" w:w="1500"/>
            <w:tcMar>
              <w:top w:type="dxa" w:w="60"/>
              <w:left w:type="dxa" w:w="100"/>
              <w:bottom w:type="dxa" w:w="60"/>
              <w:right w:type="dxa" w:w="100"/>
            </w:tcMar>
          </w:tcPr>
          <w:p>
            <w:r>
              <w:rPr>
                <w:b w:val="false"/>
                <w:bCs w:val="false"/>
              </w:rPr>
              <w:t xml:space="preserve">SI-4(5)</w:t>
            </w:r>
          </w:p>
        </w:tc>
      </w:tr>
      <w:tr>
        <w:tc>
          <w:tcPr>
            <w:tcW w:type="dxa" w:w="1500"/>
            <w:tcMar>
              <w:top w:type="dxa" w:w="60"/>
              <w:left w:type="dxa" w:w="100"/>
              <w:bottom w:type="dxa" w:w="60"/>
              <w:right w:type="dxa" w:w="100"/>
            </w:tcMar>
          </w:tcPr>
          <w:p>
            <w:r>
              <w:rPr>
                <w:b w:val="false"/>
                <w:bCs w:val="false"/>
              </w:rPr>
              <w:t xml:space="preserve">Memory pressure</w:t>
            </w:r>
          </w:p>
        </w:tc>
        <w:tc>
          <w:tcPr>
            <w:tcW w:type="dxa" w:w="1500"/>
            <w:tcMar>
              <w:top w:type="dxa" w:w="60"/>
              <w:left w:type="dxa" w:w="100"/>
              <w:bottom w:type="dxa" w:w="60"/>
              <w:right w:type="dxa" w:w="100"/>
            </w:tcMar>
          </w:tcPr>
          <w:p>
            <w:r>
              <w:rPr>
                <w:b w:val="false"/>
                <w:bCs w:val="false"/>
              </w:rPr>
              <w:t xml:space="preserve">mem_pressure</w:t>
            </w:r>
          </w:p>
        </w:tc>
        <w:tc>
          <w:tcPr>
            <w:tcW w:type="dxa" w:w="1500"/>
            <w:tcMar>
              <w:top w:type="dxa" w:w="60"/>
              <w:left w:type="dxa" w:w="100"/>
              <w:bottom w:type="dxa" w:w="60"/>
              <w:right w:type="dxa" w:w="100"/>
            </w:tcMar>
          </w:tcPr>
          <w:p>
            <w:r>
              <w:rPr>
                <w:b w:val="false"/>
                <w:bCs w:val="false"/>
              </w:rPr>
              <w:t xml:space="preserve">SMALLINT</w:t>
            </w:r>
          </w:p>
        </w:tc>
        <w:tc>
          <w:tcPr>
            <w:tcW w:type="dxa" w:w="1500"/>
            <w:tcMar>
              <w:top w:type="dxa" w:w="60"/>
              <w:left w:type="dxa" w:w="100"/>
              <w:bottom w:type="dxa" w:w="60"/>
              <w:right w:type="dxa" w:w="100"/>
            </w:tcMar>
          </w:tcPr>
          <w:p>
            <w:r>
              <w:rPr>
                <w:b w:val="false"/>
                <w:bCs w:val="false"/>
              </w:rPr>
              <w:t xml:space="preserve">0–2</w:t>
            </w:r>
          </w:p>
        </w:tc>
        <w:tc>
          <w:tcPr>
            <w:tcW w:type="dxa" w:w="1500"/>
            <w:tcMar>
              <w:top w:type="dxa" w:w="60"/>
              <w:left w:type="dxa" w:w="100"/>
              <w:bottom w:type="dxa" w:w="60"/>
              <w:right w:type="dxa" w:w="100"/>
            </w:tcMar>
          </w:tcPr>
          <w:p>
            <w:r>
              <w:rPr>
                <w:b w:val="false"/>
                <w:bCs w:val="false"/>
              </w:rPr>
              <w:t xml:space="preserve">&gt;= 1 (warn)</w:t>
            </w:r>
          </w:p>
        </w:tc>
        <w:tc>
          <w:tcPr>
            <w:tcW w:type="dxa" w:w="1500"/>
            <w:tcMar>
              <w:top w:type="dxa" w:w="60"/>
              <w:left w:type="dxa" w:w="100"/>
              <w:bottom w:type="dxa" w:w="60"/>
              <w:right w:type="dxa" w:w="100"/>
            </w:tcMar>
          </w:tcPr>
          <w:p>
            <w:r>
              <w:rPr>
                <w:b w:val="false"/>
                <w:bCs w:val="false"/>
              </w:rPr>
              <w:t xml:space="preserve">SI-4(5)</w:t>
            </w:r>
          </w:p>
        </w:tc>
      </w:tr>
    </w:tbl>
    <w:p>
      <w:pPr>
        <w:spacing w:after="160"/>
      </w:pPr>
    </w:p>
    <w:p>
      <w:pPr>
        <w:spacing w:after="120"/>
      </w:pPr>
      <w:r>
        <w:rPr>
          <w:b w:val="false"/>
          <w:bCs w:val="false"/>
        </w:rPr>
        <w:t xml:space="preserve">A pre-built alert view (hardware_alerts) selects all rows where any threshold is breached. A retention function (purge_hardware_metrics_90d()) deletes rows older than 90 days. Both are defined in hardware_metrics.sql.</w:t>
      </w:r>
    </w:p>
    <w:p>
      <w:pPr>
        <w:pStyle w:val="Heading1"/>
        <w:spacing w:after="140" w:before="280"/>
      </w:pPr>
      <w:r>
        <w:t xml:space="preserve">5.  NIST 800-53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Mar>
              <w:top w:type="dxa" w:w="60"/>
              <w:left w:type="dxa" w:w="100"/>
              <w:bottom w:type="dxa" w:w="60"/>
              <w:right w:type="dxa" w:w="100"/>
            </w:tcMar>
          </w:tcPr>
          <w:p>
            <w:r>
              <w:rPr>
                <w:b/>
                <w:bCs/>
              </w:rPr>
              <w:t xml:space="preserve">Control</w:t>
            </w:r>
          </w:p>
        </w:tc>
        <w:tc>
          <w:tcPr>
            <w:tcW w:type="dxa" w:w="2250"/>
            <w:shd w:fill="D9E2F3" w:val="clear"/>
            <w:tcMar>
              <w:top w:type="dxa" w:w="60"/>
              <w:left w:type="dxa" w:w="100"/>
              <w:bottom w:type="dxa" w:w="60"/>
              <w:right w:type="dxa" w:w="100"/>
            </w:tcMar>
          </w:tcPr>
          <w:p>
            <w:r>
              <w:rPr>
                <w:b/>
                <w:bCs/>
              </w:rPr>
              <w:t xml:space="preserve">Title</w:t>
            </w:r>
          </w:p>
        </w:tc>
        <w:tc>
          <w:tcPr>
            <w:tcW w:type="dxa" w:w="2250"/>
            <w:shd w:fill="D9E2F3" w:val="clear"/>
            <w:tcMar>
              <w:top w:type="dxa" w:w="60"/>
              <w:left w:type="dxa" w:w="100"/>
              <w:bottom w:type="dxa" w:w="60"/>
              <w:right w:type="dxa" w:w="100"/>
            </w:tcMar>
          </w:tcPr>
          <w:p>
            <w:r>
              <w:rPr>
                <w:b/>
                <w:bCs/>
              </w:rPr>
              <w:t xml:space="preserve">Status</w:t>
            </w:r>
          </w:p>
        </w:tc>
        <w:tc>
          <w:tcPr>
            <w:tcW w:type="dxa" w:w="2250"/>
            <w:shd w:fill="D9E2F3" w:val="clear"/>
            <w:tcMar>
              <w:top w:type="dxa" w:w="60"/>
              <w:left w:type="dxa" w:w="100"/>
              <w:bottom w:type="dxa" w:w="60"/>
              <w:right w:type="dxa" w:w="100"/>
            </w:tcMar>
          </w:tcPr>
          <w:p>
            <w:r>
              <w:rPr>
                <w:b/>
                <w:bCs/>
              </w:rPr>
              <w:t xml:space="preserve">Implementation</w:t>
            </w:r>
          </w:p>
        </w:tc>
      </w:tr>
      <w:tr>
        <w:tc>
          <w:tcPr>
            <w:tcW w:type="dxa" w:w="2250"/>
            <w:tcMar>
              <w:top w:type="dxa" w:w="60"/>
              <w:left w:type="dxa" w:w="100"/>
              <w:bottom w:type="dxa" w:w="60"/>
              <w:right w:type="dxa" w:w="100"/>
            </w:tcMar>
          </w:tcPr>
          <w:p>
            <w:r>
              <w:rPr>
                <w:b/>
                <w:bCs/>
              </w:rPr>
              <w:t xml:space="preserve">AC-6</w:t>
            </w:r>
          </w:p>
        </w:tc>
        <w:tc>
          <w:tcPr>
            <w:tcW w:type="dxa" w:w="2250"/>
            <w:tcMar>
              <w:top w:type="dxa" w:w="60"/>
              <w:left w:type="dxa" w:w="100"/>
              <w:bottom w:type="dxa" w:w="60"/>
              <w:right w:type="dxa" w:w="100"/>
            </w:tcMar>
          </w:tcPr>
          <w:p>
            <w:r>
              <w:rPr>
                <w:b w:val="false"/>
                <w:bCs w:val="false"/>
              </w:rPr>
              <w:t xml:space="preserve">Least privilege</w:t>
            </w:r>
          </w:p>
        </w:tc>
        <w:tc>
          <w:tcPr>
            <w:tcW w:type="dxa" w:w="2250"/>
            <w:tcMar>
              <w:top w:type="dxa" w:w="60"/>
              <w:left w:type="dxa" w:w="100"/>
              <w:bottom w:type="dxa" w:w="60"/>
              <w:right w:type="dxa" w:w="100"/>
            </w:tcMar>
          </w:tcPr>
          <w:p>
            <w:r>
              <w:rPr>
                <w:b/>
                <w:bCs/>
              </w:rPr>
              <w:t xml:space="preserve">MET</w:t>
            </w:r>
          </w:p>
        </w:tc>
        <w:tc>
          <w:tcPr>
            <w:tcW w:type="dxa" w:w="2250"/>
            <w:tcMar>
              <w:top w:type="dxa" w:w="60"/>
              <w:left w:type="dxa" w:w="100"/>
              <w:bottom w:type="dxa" w:w="60"/>
              <w:right w:type="dxa" w:w="100"/>
            </w:tcMar>
          </w:tcPr>
          <w:p>
            <w:r>
              <w:rPr>
                <w:b w:val="false"/>
                <w:bCs w:val="false"/>
              </w:rPr>
              <w:t xml:space="preserve">sudoers entry scoped to single binary /usr/bin/powermetrics. No shell, no general root. dev account runs collector.</w:t>
            </w:r>
          </w:p>
        </w:tc>
      </w:tr>
      <w:tr>
        <w:tc>
          <w:tcPr>
            <w:tcW w:type="dxa" w:w="2250"/>
            <w:tcMar>
              <w:top w:type="dxa" w:w="60"/>
              <w:left w:type="dxa" w:w="100"/>
              <w:bottom w:type="dxa" w:w="60"/>
              <w:right w:type="dxa" w:w="100"/>
            </w:tcMar>
          </w:tcPr>
          <w:p>
            <w:r>
              <w:rPr>
                <w:b/>
                <w:bCs/>
              </w:rPr>
              <w:t xml:space="preserve">AC-6(9)</w:t>
            </w:r>
          </w:p>
        </w:tc>
        <w:tc>
          <w:tcPr>
            <w:tcW w:type="dxa" w:w="2250"/>
            <w:tcMar>
              <w:top w:type="dxa" w:w="60"/>
              <w:left w:type="dxa" w:w="100"/>
              <w:bottom w:type="dxa" w:w="60"/>
              <w:right w:type="dxa" w:w="100"/>
            </w:tcMar>
          </w:tcPr>
          <w:p>
            <w:r>
              <w:rPr>
                <w:b w:val="false"/>
                <w:bCs w:val="false"/>
              </w:rPr>
              <w:t xml:space="preserve">Privileged function auditing</w:t>
            </w:r>
          </w:p>
        </w:tc>
        <w:tc>
          <w:tcPr>
            <w:tcW w:type="dxa" w:w="2250"/>
            <w:tcMar>
              <w:top w:type="dxa" w:w="60"/>
              <w:left w:type="dxa" w:w="100"/>
              <w:bottom w:type="dxa" w:w="60"/>
              <w:right w:type="dxa" w:w="100"/>
            </w:tcMar>
          </w:tcPr>
          <w:p>
            <w:r>
              <w:rPr>
                <w:b/>
                <w:bCs/>
              </w:rPr>
              <w:t xml:space="preserve">MET</w:t>
            </w:r>
          </w:p>
        </w:tc>
        <w:tc>
          <w:tcPr>
            <w:tcW w:type="dxa" w:w="2250"/>
            <w:tcMar>
              <w:top w:type="dxa" w:w="60"/>
              <w:left w:type="dxa" w:w="100"/>
              <w:bottom w:type="dxa" w:w="60"/>
              <w:right w:type="dxa" w:w="100"/>
            </w:tcMar>
          </w:tcPr>
          <w:p>
            <w:r>
              <w:rPr>
                <w:b w:val="false"/>
                <w:bCs w:val="false"/>
              </w:rPr>
              <w:t xml:space="preserve">Every sudo invocation auto-logged to macOS unified log. Auditable without additional tooling.</w:t>
            </w:r>
          </w:p>
        </w:tc>
      </w:tr>
      <w:tr>
        <w:tc>
          <w:tcPr>
            <w:tcW w:type="dxa" w:w="2250"/>
            <w:tcMar>
              <w:top w:type="dxa" w:w="60"/>
              <w:left w:type="dxa" w:w="100"/>
              <w:bottom w:type="dxa" w:w="60"/>
              <w:right w:type="dxa" w:w="100"/>
            </w:tcMar>
          </w:tcPr>
          <w:p>
            <w:r>
              <w:rPr>
                <w:b/>
                <w:bCs/>
              </w:rPr>
              <w:t xml:space="preserve">AU-2</w:t>
            </w:r>
          </w:p>
        </w:tc>
        <w:tc>
          <w:tcPr>
            <w:tcW w:type="dxa" w:w="2250"/>
            <w:tcMar>
              <w:top w:type="dxa" w:w="60"/>
              <w:left w:type="dxa" w:w="100"/>
              <w:bottom w:type="dxa" w:w="60"/>
              <w:right w:type="dxa" w:w="100"/>
            </w:tcMar>
          </w:tcPr>
          <w:p>
            <w:r>
              <w:rPr>
                <w:b w:val="false"/>
                <w:bCs w:val="false"/>
              </w:rPr>
              <w:t xml:space="preserve">Event logging</w:t>
            </w:r>
          </w:p>
        </w:tc>
        <w:tc>
          <w:tcPr>
            <w:tcW w:type="dxa" w:w="2250"/>
            <w:tcMar>
              <w:top w:type="dxa" w:w="60"/>
              <w:left w:type="dxa" w:w="100"/>
              <w:bottom w:type="dxa" w:w="60"/>
              <w:right w:type="dxa" w:w="100"/>
            </w:tcMar>
          </w:tcPr>
          <w:p>
            <w:r>
              <w:rPr>
                <w:b/>
                <w:bCs/>
              </w:rPr>
              <w:t xml:space="preserve">MET</w:t>
            </w:r>
          </w:p>
        </w:tc>
        <w:tc>
          <w:tcPr>
            <w:tcW w:type="dxa" w:w="2250"/>
            <w:tcMar>
              <w:top w:type="dxa" w:w="60"/>
              <w:left w:type="dxa" w:w="100"/>
              <w:bottom w:type="dxa" w:w="60"/>
              <w:right w:type="dxa" w:w="100"/>
            </w:tcMar>
          </w:tcPr>
          <w:p>
            <w:r>
              <w:rPr>
                <w:b w:val="false"/>
                <w:bCs w:val="false"/>
              </w:rPr>
              <w:t xml:space="preserve">Every hardware_metrics row is a timestamped event record. 90-day retention matches ADR-029.</w:t>
            </w:r>
          </w:p>
        </w:tc>
      </w:tr>
      <w:tr>
        <w:tc>
          <w:tcPr>
            <w:tcW w:type="dxa" w:w="2250"/>
            <w:tcMar>
              <w:top w:type="dxa" w:w="60"/>
              <w:left w:type="dxa" w:w="100"/>
              <w:bottom w:type="dxa" w:w="60"/>
              <w:right w:type="dxa" w:w="100"/>
            </w:tcMar>
          </w:tcPr>
          <w:p>
            <w:r>
              <w:rPr>
                <w:b/>
                <w:bCs/>
              </w:rPr>
              <w:t xml:space="preserve">AU-3</w:t>
            </w:r>
          </w:p>
        </w:tc>
        <w:tc>
          <w:tcPr>
            <w:tcW w:type="dxa" w:w="2250"/>
            <w:tcMar>
              <w:top w:type="dxa" w:w="60"/>
              <w:left w:type="dxa" w:w="100"/>
              <w:bottom w:type="dxa" w:w="60"/>
              <w:right w:type="dxa" w:w="100"/>
            </w:tcMar>
          </w:tcPr>
          <w:p>
            <w:r>
              <w:rPr>
                <w:b w:val="false"/>
                <w:bCs w:val="false"/>
              </w:rPr>
              <w:t xml:space="preserve">Content of audit records</w:t>
            </w:r>
          </w:p>
        </w:tc>
        <w:tc>
          <w:tcPr>
            <w:tcW w:type="dxa" w:w="2250"/>
            <w:tcMar>
              <w:top w:type="dxa" w:w="60"/>
              <w:left w:type="dxa" w:w="100"/>
              <w:bottom w:type="dxa" w:w="60"/>
              <w:right w:type="dxa" w:w="100"/>
            </w:tcMar>
          </w:tcPr>
          <w:p>
            <w:r>
              <w:rPr>
                <w:b/>
                <w:bCs/>
              </w:rPr>
              <w:t xml:space="preserve">MET</w:t>
            </w:r>
          </w:p>
        </w:tc>
        <w:tc>
          <w:tcPr>
            <w:tcW w:type="dxa" w:w="2250"/>
            <w:tcMar>
              <w:top w:type="dxa" w:w="60"/>
              <w:left w:type="dxa" w:w="100"/>
              <w:bottom w:type="dxa" w:w="60"/>
              <w:right w:type="dxa" w:w="100"/>
            </w:tcMar>
          </w:tcPr>
          <w:p>
            <w:r>
              <w:rPr>
                <w:b w:val="false"/>
                <w:bCs w:val="false"/>
              </w:rPr>
              <w:t xml:space="preserve">sampled_at + 17 metric fields provide who/what/when for every hardware state sample.</w:t>
            </w:r>
          </w:p>
        </w:tc>
      </w:tr>
      <w:tr>
        <w:tc>
          <w:tcPr>
            <w:tcW w:type="dxa" w:w="2250"/>
            <w:tcMar>
              <w:top w:type="dxa" w:w="60"/>
              <w:left w:type="dxa" w:w="100"/>
              <w:bottom w:type="dxa" w:w="60"/>
              <w:right w:type="dxa" w:w="100"/>
            </w:tcMar>
          </w:tcPr>
          <w:p>
            <w:r>
              <w:rPr>
                <w:b/>
                <w:bCs/>
              </w:rPr>
              <w:t xml:space="preserve">AU-12(1)</w:t>
            </w:r>
          </w:p>
        </w:tc>
        <w:tc>
          <w:tcPr>
            <w:tcW w:type="dxa" w:w="2250"/>
            <w:tcMar>
              <w:top w:type="dxa" w:w="60"/>
              <w:left w:type="dxa" w:w="100"/>
              <w:bottom w:type="dxa" w:w="60"/>
              <w:right w:type="dxa" w:w="100"/>
            </w:tcMar>
          </w:tcPr>
          <w:p>
            <w:r>
              <w:rPr>
                <w:b w:val="false"/>
                <w:bCs w:val="false"/>
              </w:rPr>
              <w:t xml:space="preserve">System-wide audit trail</w:t>
            </w:r>
          </w:p>
        </w:tc>
        <w:tc>
          <w:tcPr>
            <w:tcW w:type="dxa" w:w="2250"/>
            <w:tcMar>
              <w:top w:type="dxa" w:w="60"/>
              <w:left w:type="dxa" w:w="100"/>
              <w:bottom w:type="dxa" w:w="60"/>
              <w:right w:type="dxa" w:w="100"/>
            </w:tcMar>
          </w:tcPr>
          <w:p>
            <w:r>
              <w:rPr>
                <w:b/>
                <w:bCs/>
              </w:rPr>
              <w:t xml:space="preserve">PARTIAL → IMPROVED</w:t>
            </w:r>
          </w:p>
        </w:tc>
        <w:tc>
          <w:tcPr>
            <w:tcW w:type="dxa" w:w="2250"/>
            <w:tcMar>
              <w:top w:type="dxa" w:w="60"/>
              <w:left w:type="dxa" w:w="100"/>
              <w:bottom w:type="dxa" w:w="60"/>
              <w:right w:type="dxa" w:w="100"/>
            </w:tcMar>
          </w:tcPr>
          <w:p>
            <w:r>
              <w:rPr>
                <w:b w:val="false"/>
                <w:bCs w:val="false"/>
              </w:rPr>
              <w:t xml:space="preserve">hardware_metrics adds hardware-layer events to the existing agent-layer audit trail (agent_actions). OS-level events still in macOS unified log.</w:t>
            </w:r>
          </w:p>
        </w:tc>
      </w:tr>
      <w:tr>
        <w:tc>
          <w:tcPr>
            <w:tcW w:type="dxa" w:w="2250"/>
            <w:tcMar>
              <w:top w:type="dxa" w:w="60"/>
              <w:left w:type="dxa" w:w="100"/>
              <w:bottom w:type="dxa" w:w="60"/>
              <w:right w:type="dxa" w:w="100"/>
            </w:tcMar>
          </w:tcPr>
          <w:p>
            <w:r>
              <w:rPr>
                <w:b/>
                <w:bCs/>
              </w:rPr>
              <w:t xml:space="preserve">SI-4</w:t>
            </w:r>
          </w:p>
        </w:tc>
        <w:tc>
          <w:tcPr>
            <w:tcW w:type="dxa" w:w="2250"/>
            <w:tcMar>
              <w:top w:type="dxa" w:w="60"/>
              <w:left w:type="dxa" w:w="100"/>
              <w:bottom w:type="dxa" w:w="60"/>
              <w:right w:type="dxa" w:w="100"/>
            </w:tcMar>
          </w:tcPr>
          <w:p>
            <w:r>
              <w:rPr>
                <w:b w:val="false"/>
                <w:bCs w:val="false"/>
              </w:rPr>
              <w:t xml:space="preserve">System monitoring</w:t>
            </w:r>
          </w:p>
        </w:tc>
        <w:tc>
          <w:tcPr>
            <w:tcW w:type="dxa" w:w="2250"/>
            <w:tcMar>
              <w:top w:type="dxa" w:w="60"/>
              <w:left w:type="dxa" w:w="100"/>
              <w:bottom w:type="dxa" w:w="60"/>
              <w:right w:type="dxa" w:w="100"/>
            </w:tcMar>
          </w:tcPr>
          <w:p>
            <w:r>
              <w:rPr>
                <w:b/>
                <w:bCs/>
              </w:rPr>
              <w:t xml:space="preserve">MET</w:t>
            </w:r>
          </w:p>
        </w:tc>
        <w:tc>
          <w:tcPr>
            <w:tcW w:type="dxa" w:w="2250"/>
            <w:tcMar>
              <w:top w:type="dxa" w:w="60"/>
              <w:left w:type="dxa" w:w="100"/>
              <w:bottom w:type="dxa" w:w="60"/>
              <w:right w:type="dxa" w:w="100"/>
            </w:tcMar>
          </w:tcPr>
          <w:p>
            <w:r>
              <w:rPr>
                <w:b w:val="false"/>
                <w:bCs w:val="false"/>
              </w:rPr>
              <w:t xml:space="preserve">Continuous 60-second polling of all primary hardware subsystems with alert thresholds defined for each metric.</w:t>
            </w:r>
          </w:p>
        </w:tc>
      </w:tr>
      <w:tr>
        <w:tc>
          <w:tcPr>
            <w:tcW w:type="dxa" w:w="2250"/>
            <w:tcMar>
              <w:top w:type="dxa" w:w="60"/>
              <w:left w:type="dxa" w:w="100"/>
              <w:bottom w:type="dxa" w:w="60"/>
              <w:right w:type="dxa" w:w="100"/>
            </w:tcMar>
          </w:tcPr>
          <w:p>
            <w:r>
              <w:rPr>
                <w:b/>
                <w:bCs/>
              </w:rPr>
              <w:t xml:space="preserve">SI-4(2)</w:t>
            </w:r>
          </w:p>
        </w:tc>
        <w:tc>
          <w:tcPr>
            <w:tcW w:type="dxa" w:w="2250"/>
            <w:tcMar>
              <w:top w:type="dxa" w:w="60"/>
              <w:left w:type="dxa" w:w="100"/>
              <w:bottom w:type="dxa" w:w="60"/>
              <w:right w:type="dxa" w:w="100"/>
            </w:tcMar>
          </w:tcPr>
          <w:p>
            <w:r>
              <w:rPr>
                <w:b w:val="false"/>
                <w:bCs w:val="false"/>
              </w:rPr>
              <w:t xml:space="preserve">Automated tools for real-time analysis</w:t>
            </w:r>
          </w:p>
        </w:tc>
        <w:tc>
          <w:tcPr>
            <w:tcW w:type="dxa" w:w="2250"/>
            <w:tcMar>
              <w:top w:type="dxa" w:w="60"/>
              <w:left w:type="dxa" w:w="100"/>
              <w:bottom w:type="dxa" w:w="60"/>
              <w:right w:type="dxa" w:w="100"/>
            </w:tcMar>
          </w:tcPr>
          <w:p>
            <w:r>
              <w:rPr>
                <w:b/>
                <w:bCs/>
              </w:rPr>
              <w:t xml:space="preserve">PARTIAL</w:t>
            </w:r>
          </w:p>
        </w:tc>
        <w:tc>
          <w:tcPr>
            <w:tcW w:type="dxa" w:w="2250"/>
            <w:tcMar>
              <w:top w:type="dxa" w:w="60"/>
              <w:left w:type="dxa" w:w="100"/>
              <w:bottom w:type="dxa" w:w="60"/>
              <w:right w:type="dxa" w:w="100"/>
            </w:tcMar>
          </w:tcPr>
          <w:p>
            <w:r>
              <w:rPr>
                <w:b w:val="false"/>
                <w:bCs w:val="false"/>
              </w:rPr>
              <w:t xml:space="preserve">Alert thresholds defined in schema view (hardware_alerts). Automated Telegram alerting is Phase 2 (compliance_monitor integration).</w:t>
            </w:r>
          </w:p>
        </w:tc>
      </w:tr>
      <w:tr>
        <w:tc>
          <w:tcPr>
            <w:tcW w:type="dxa" w:w="2250"/>
            <w:tcMar>
              <w:top w:type="dxa" w:w="60"/>
              <w:left w:type="dxa" w:w="100"/>
              <w:bottom w:type="dxa" w:w="60"/>
              <w:right w:type="dxa" w:w="100"/>
            </w:tcMar>
          </w:tcPr>
          <w:p>
            <w:r>
              <w:rPr>
                <w:b/>
                <w:bCs/>
              </w:rPr>
              <w:t xml:space="preserve">SI-4(4)</w:t>
            </w:r>
          </w:p>
        </w:tc>
        <w:tc>
          <w:tcPr>
            <w:tcW w:type="dxa" w:w="2250"/>
            <w:tcMar>
              <w:top w:type="dxa" w:w="60"/>
              <w:left w:type="dxa" w:w="100"/>
              <w:bottom w:type="dxa" w:w="60"/>
              <w:right w:type="dxa" w:w="100"/>
            </w:tcMar>
          </w:tcPr>
          <w:p>
            <w:r>
              <w:rPr>
                <w:b w:val="false"/>
                <w:bCs w:val="false"/>
              </w:rPr>
              <w:t xml:space="preserve">Inbound/outbound traffic</w:t>
            </w:r>
          </w:p>
        </w:tc>
        <w:tc>
          <w:tcPr>
            <w:tcW w:type="dxa" w:w="2250"/>
            <w:tcMar>
              <w:top w:type="dxa" w:w="60"/>
              <w:left w:type="dxa" w:w="100"/>
              <w:bottom w:type="dxa" w:w="60"/>
              <w:right w:type="dxa" w:w="100"/>
            </w:tcMar>
          </w:tcPr>
          <w:p>
            <w:r>
              <w:rPr>
                <w:b/>
                <w:bCs/>
              </w:rPr>
              <w:t xml:space="preserve">PARTIAL</w:t>
            </w:r>
          </w:p>
        </w:tc>
        <w:tc>
          <w:tcPr>
            <w:tcW w:type="dxa" w:w="2250"/>
            <w:tcMar>
              <w:top w:type="dxa" w:w="60"/>
              <w:left w:type="dxa" w:w="100"/>
              <w:bottom w:type="dxa" w:w="60"/>
              <w:right w:type="dxa" w:w="100"/>
            </w:tcMar>
          </w:tcPr>
          <w:p>
            <w:r>
              <w:rPr>
                <w:b w:val="false"/>
                <w:bCs w:val="false"/>
              </w:rPr>
              <w:t xml:space="preserve">System power and thermal monitoring covers computational activity. Network traffic monitoring remains in ADR-033 scope.</w:t>
            </w:r>
          </w:p>
        </w:tc>
      </w:tr>
      <w:tr>
        <w:tc>
          <w:tcPr>
            <w:tcW w:type="dxa" w:w="2250"/>
            <w:tcMar>
              <w:top w:type="dxa" w:w="60"/>
              <w:left w:type="dxa" w:w="100"/>
              <w:bottom w:type="dxa" w:w="60"/>
              <w:right w:type="dxa" w:w="100"/>
            </w:tcMar>
          </w:tcPr>
          <w:p>
            <w:r>
              <w:rPr>
                <w:b/>
                <w:bCs/>
              </w:rPr>
              <w:t xml:space="preserve">SI-4(5)</w:t>
            </w:r>
          </w:p>
        </w:tc>
        <w:tc>
          <w:tcPr>
            <w:tcW w:type="dxa" w:w="2250"/>
            <w:tcMar>
              <w:top w:type="dxa" w:w="60"/>
              <w:left w:type="dxa" w:w="100"/>
              <w:bottom w:type="dxa" w:w="60"/>
              <w:right w:type="dxa" w:w="100"/>
            </w:tcMar>
          </w:tcPr>
          <w:p>
            <w:r>
              <w:rPr>
                <w:b w:val="false"/>
                <w:bCs w:val="false"/>
              </w:rPr>
              <w:t xml:space="preserve">System-generated alerts</w:t>
            </w:r>
          </w:p>
        </w:tc>
        <w:tc>
          <w:tcPr>
            <w:tcW w:type="dxa" w:w="2250"/>
            <w:tcMar>
              <w:top w:type="dxa" w:w="60"/>
              <w:left w:type="dxa" w:w="100"/>
              <w:bottom w:type="dxa" w:w="60"/>
              <w:right w:type="dxa" w:w="100"/>
            </w:tcMar>
          </w:tcPr>
          <w:p>
            <w:r>
              <w:rPr>
                <w:b/>
                <w:bCs/>
              </w:rPr>
              <w:t xml:space="preserve">PARTIAL</w:t>
            </w:r>
          </w:p>
        </w:tc>
        <w:tc>
          <w:tcPr>
            <w:tcW w:type="dxa" w:w="2250"/>
            <w:tcMar>
              <w:top w:type="dxa" w:w="60"/>
              <w:left w:type="dxa" w:w="100"/>
              <w:bottom w:type="dxa" w:w="60"/>
              <w:right w:type="dxa" w:w="100"/>
            </w:tcMar>
          </w:tcPr>
          <w:p>
            <w:r>
              <w:rPr>
                <w:b w:val="false"/>
                <w:bCs w:val="false"/>
              </w:rPr>
              <w:t xml:space="preserve">Alert view defined. Telegram alerting on threshold breach wired in Phase 2. Phase 1: operator queries alert view manually.</w:t>
            </w:r>
          </w:p>
        </w:tc>
      </w:tr>
    </w:tbl>
    <w:p>
      <w:pPr>
        <w:spacing w:after="160"/>
      </w:pPr>
    </w:p>
    <w:p>
      <w:pPr>
        <w:pStyle w:val="Heading1"/>
        <w:spacing w:after="140" w:before="280"/>
      </w:pPr>
      <w:r>
        <w:t xml:space="preserve">6.  Deployment Sequence (Setup Day + 14 Days)</w:t>
      </w:r>
    </w:p>
    <w:p>
      <w:pPr>
        <w:pStyle w:val="Heading2"/>
        <w:spacing w:after="100" w:before="200"/>
      </w:pPr>
      <w:r>
        <w:t xml:space="preserve">6.1  Setup Day — April 1, 2026</w:t>
      </w:r>
    </w:p>
    <w:p>
      <w:pPr>
        <w:spacing w:after="120"/>
      </w:pPr>
      <w:r>
        <w:rPr>
          <w:b w:val="false"/>
          <w:bCs w:val="false"/>
        </w:rPr>
        <w:t xml:space="preserve">•  Install Stats (mac-stats.com) via Homebrew: brew install --cask stats</w:t>
      </w:r>
    </w:p>
    <w:p>
      <w:pPr>
        <w:spacing w:after="120"/>
      </w:pPr>
      <w:r>
        <w:rPr>
          <w:b w:val="false"/>
          <w:bCs w:val="false"/>
        </w:rPr>
        <w:t xml:space="preserve">•  Configure Stats menu bar: CPU graph (P/E cores separate colors), temperature badge, fan RPM, memory pressure, Tailscale network throughput</w:t>
      </w:r>
    </w:p>
    <w:p>
      <w:pPr>
        <w:spacing w:after="120"/>
      </w:pPr>
      <w:r>
        <w:rPr>
          <w:b w:val="false"/>
          <w:bCs w:val="false"/>
        </w:rPr>
        <w:t xml:space="preserve">•  Stats is the live display layer from this point forward. No further setup required.</w:t>
      </w:r>
    </w:p>
    <w:p>
      <w:pPr>
        <w:pStyle w:val="Heading2"/>
        <w:spacing w:after="100" w:before="200"/>
      </w:pPr>
      <w:r>
        <w:t xml:space="preserve">6.2  Phase 1.5 — Approximately April 14, 2026</w:t>
      </w:r>
    </w:p>
    <w:p>
      <w:pPr>
        <w:spacing w:after="120"/>
      </w:pPr>
      <w:r>
        <w:rPr>
          <w:b w:val="false"/>
          <w:bCs w:val="false"/>
        </w:rPr>
        <w:t xml:space="preserve">Deploy hw_collector.py only after the core stack (OpenClaw, PostgreSQL, ChromaDB, Ollama, Telegram) is confirmed stable. Do not add the collector on setup day—two failure domains on the same day is unnecessary risk.</w:t>
      </w:r>
    </w:p>
    <w:p>
      <w:pPr>
        <w:spacing w:after="120"/>
      </w:pPr>
      <w:r>
        <w:rPr>
          <w:b w:val="false"/>
          <w:bCs w:val="false"/>
        </w:rPr>
        <w:t xml:space="preserve">•  As dev account: pip3 install psycopg2-binary --break-system-packages</w:t>
      </w:r>
    </w:p>
    <w:p>
      <w:pPr>
        <w:spacing w:after="120"/>
      </w:pPr>
      <w:r>
        <w:rPr>
          <w:b w:val="false"/>
          <w:bCs w:val="false"/>
        </w:rPr>
        <w:t xml:space="preserve">•  As dev account: psql agentdb &lt; hardware_metrics.sql — creates table, indexes, alert view, retention function</w:t>
      </w:r>
    </w:p>
    <w:p>
      <w:pPr>
        <w:spacing w:after="120"/>
      </w:pPr>
      <w:r>
        <w:rPr>
          <w:b w:val="false"/>
          <w:bCs w:val="false"/>
        </w:rPr>
        <w:t xml:space="preserve">•  As admin account: sudo visudo -f /etc/sudoers.d/hw_collector — add the single NOPASSWD line</w:t>
      </w:r>
    </w:p>
    <w:p>
      <w:pPr>
        <w:spacing w:after="120"/>
      </w:pPr>
      <w:r>
        <w:rPr>
          <w:b w:val="false"/>
          <w:bCs w:val="false"/>
        </w:rPr>
        <w:t xml:space="preserve">•  Smoke test: run sudo /usr/bin/powermetrics with json format, confirm output</w:t>
      </w:r>
    </w:p>
    <w:p>
      <w:pPr>
        <w:spacing w:after="120"/>
      </w:pPr>
      <w:r>
        <w:rPr>
          <w:b w:val="false"/>
          <w:bCs w:val="false"/>
        </w:rPr>
        <w:t xml:space="preserve">•  Run collector manually for 3 cycles (3 minutes), verify rows appear in hardware_metrics</w:t>
      </w:r>
    </w:p>
    <w:p>
      <w:pPr>
        <w:spacing w:after="120"/>
      </w:pPr>
      <w:r>
        <w:rPr>
          <w:b w:val="false"/>
          <w:bCs w:val="false"/>
        </w:rPr>
        <w:t xml:space="preserve">•  Install LaunchDaemon plist, load with launchctl, confirm daemon restarts on crash</w:t>
      </w:r>
    </w:p>
    <w:p>
      <w:pPr>
        <w:spacing w:after="120"/>
      </w:pPr>
      <w:r>
        <w:rPr>
          <w:b w:val="false"/>
          <w:bCs w:val="false"/>
        </w:rPr>
        <w:t xml:space="preserve">•  After 24 hours: run the presentation SQL queries to confirm 24h arc is populated</w:t>
      </w:r>
    </w:p>
    <w:p>
      <w:pPr>
        <w:pStyle w:val="Heading1"/>
        <w:spacing w:after="140" w:before="280"/>
      </w:pPr>
      <w:r>
        <w:t xml:space="preserve">7.  Presentation SQL Queries</w:t>
      </w:r>
    </w:p>
    <w:p>
      <w:pPr>
        <w:spacing w:after="120"/>
      </w:pPr>
      <w:r>
        <w:rPr>
          <w:b w:val="false"/>
          <w:bCs w:val="false"/>
        </w:rPr>
        <w:t xml:space="preserve">Three pre-written queries are maintained in hw_collector_setup.py and should be saved as named aliases in the dev account .bashrc before any presentation:</w:t>
      </w:r>
    </w:p>
    <w:p>
      <w:pPr>
        <w:spacing w:after="120"/>
      </w:pPr>
      <w:r>
        <w:rPr>
          <w:b w:val="false"/>
          <w:bCs w:val="false"/>
        </w:rPr>
        <w:t xml:space="preserve">•  hw_live — last 5 samples, all columns, formatted for screen readability</w:t>
      </w:r>
    </w:p>
    <w:p>
      <w:pPr>
        <w:spacing w:after="120"/>
      </w:pPr>
      <w:r>
        <w:rPr>
          <w:b w:val="false"/>
          <w:bCs w:val="false"/>
        </w:rPr>
        <w:t xml:space="preserve">•  hw_24h — hourly averages over 24 hours: P-core, GPU, ANE, temperature, power, fan peak, swap events</w:t>
      </w:r>
    </w:p>
    <w:p>
      <w:pPr>
        <w:spacing w:after="120"/>
      </w:pPr>
      <w:r>
        <w:rPr>
          <w:b w:val="false"/>
          <w:bCs w:val="false"/>
        </w:rPr>
        <w:t xml:space="preserve">•  hw_alerts — threshold breach count and peak values over 24 hours (target: all zeros)</w:t>
      </w:r>
    </w:p>
    <w:p>
      <w:pPr>
        <w:spacing w:after="120"/>
      </w:pPr>
      <w:r>
        <w:rPr>
          <w:b w:val="false"/>
          <w:bCs w:val="false"/>
        </w:rPr>
        <w:t xml:space="preserve">These queries run in under 100ms against the indexed table. No typing during demos—alias and paste only.</w:t>
      </w:r>
    </w:p>
    <w:p>
      <w:pPr>
        <w:pStyle w:val="Heading1"/>
        <w:spacing w:after="140" w:before="280"/>
      </w:pPr>
      <w:r>
        <w:t xml:space="preserve">8.  ADR Cross-Reference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60"/>
              <w:left w:type="dxa" w:w="100"/>
              <w:bottom w:type="dxa" w:w="60"/>
              <w:right w:type="dxa" w:w="100"/>
            </w:tcMar>
          </w:tcPr>
          <w:p>
            <w:r>
              <w:rPr>
                <w:b/>
                <w:bCs/>
              </w:rPr>
              <w:t xml:space="preserve">ADR</w:t>
            </w:r>
          </w:p>
        </w:tc>
        <w:tc>
          <w:tcPr>
            <w:tcW w:type="dxa" w:w="3000"/>
            <w:shd w:fill="D9E2F3" w:val="clear"/>
            <w:tcMar>
              <w:top w:type="dxa" w:w="60"/>
              <w:left w:type="dxa" w:w="100"/>
              <w:bottom w:type="dxa" w:w="60"/>
              <w:right w:type="dxa" w:w="100"/>
            </w:tcMar>
          </w:tcPr>
          <w:p>
            <w:r>
              <w:rPr>
                <w:b/>
                <w:bCs/>
              </w:rPr>
              <w:t xml:space="preserve">Title</w:t>
            </w:r>
          </w:p>
        </w:tc>
        <w:tc>
          <w:tcPr>
            <w:tcW w:type="dxa" w:w="3000"/>
            <w:shd w:fill="D9E2F3" w:val="clear"/>
            <w:tcMar>
              <w:top w:type="dxa" w:w="60"/>
              <w:left w:type="dxa" w:w="100"/>
              <w:bottom w:type="dxa" w:w="60"/>
              <w:right w:type="dxa" w:w="100"/>
            </w:tcMar>
          </w:tcPr>
          <w:p>
            <w:r>
              <w:rPr>
                <w:b/>
                <w:bCs/>
              </w:rPr>
              <w:t xml:space="preserve">Relationship</w:t>
            </w:r>
          </w:p>
        </w:tc>
      </w:tr>
      <w:tr>
        <w:tc>
          <w:tcPr>
            <w:tcW w:type="dxa" w:w="3000"/>
            <w:tcMar>
              <w:top w:type="dxa" w:w="60"/>
              <w:left w:type="dxa" w:w="100"/>
              <w:bottom w:type="dxa" w:w="60"/>
              <w:right w:type="dxa" w:w="100"/>
            </w:tcMar>
          </w:tcPr>
          <w:p>
            <w:r>
              <w:rPr>
                <w:b/>
                <w:bCs/>
              </w:rPr>
              <w:t xml:space="preserve">ADR-020</w:t>
            </w:r>
          </w:p>
        </w:tc>
        <w:tc>
          <w:tcPr>
            <w:tcW w:type="dxa" w:w="3000"/>
            <w:tcMar>
              <w:top w:type="dxa" w:w="60"/>
              <w:left w:type="dxa" w:w="100"/>
              <w:bottom w:type="dxa" w:w="60"/>
              <w:right w:type="dxa" w:w="100"/>
            </w:tcMar>
          </w:tcPr>
          <w:p>
            <w:r>
              <w:rPr>
                <w:b w:val="false"/>
                <w:bCs w:val="false"/>
              </w:rPr>
              <w:t xml:space="preserve">macOS Account Structure</w:t>
            </w:r>
          </w:p>
        </w:tc>
        <w:tc>
          <w:tcPr>
            <w:tcW w:type="dxa" w:w="3000"/>
            <w:tcMar>
              <w:top w:type="dxa" w:w="60"/>
              <w:left w:type="dxa" w:w="100"/>
              <w:bottom w:type="dxa" w:w="60"/>
              <w:right w:type="dxa" w:w="100"/>
            </w:tcMar>
          </w:tcPr>
          <w:p>
            <w:r>
              <w:rPr>
                <w:b w:val="false"/>
                <w:bCs w:val="false"/>
              </w:rPr>
              <w:t xml:space="preserve">dev account runs hw_collector.py and owns hardware_metrics table. openclaw account has no access to hardware_metrics.</w:t>
            </w:r>
          </w:p>
        </w:tc>
      </w:tr>
      <w:tr>
        <w:tc>
          <w:tcPr>
            <w:tcW w:type="dxa" w:w="3000"/>
            <w:tcMar>
              <w:top w:type="dxa" w:w="60"/>
              <w:left w:type="dxa" w:w="100"/>
              <w:bottom w:type="dxa" w:w="60"/>
              <w:right w:type="dxa" w:w="100"/>
            </w:tcMar>
          </w:tcPr>
          <w:p>
            <w:r>
              <w:rPr>
                <w:b/>
                <w:bCs/>
              </w:rPr>
              <w:t xml:space="preserve">ADR-023</w:t>
            </w:r>
          </w:p>
        </w:tc>
        <w:tc>
          <w:tcPr>
            <w:tcW w:type="dxa" w:w="3000"/>
            <w:tcMar>
              <w:top w:type="dxa" w:w="60"/>
              <w:left w:type="dxa" w:w="100"/>
              <w:bottom w:type="dxa" w:w="60"/>
              <w:right w:type="dxa" w:w="100"/>
            </w:tcMar>
          </w:tcPr>
          <w:p>
            <w:r>
              <w:rPr>
                <w:b w:val="false"/>
                <w:bCs w:val="false"/>
              </w:rPr>
              <w:t xml:space="preserve">Encryption Posture</w:t>
            </w:r>
          </w:p>
        </w:tc>
        <w:tc>
          <w:tcPr>
            <w:tcW w:type="dxa" w:w="3000"/>
            <w:tcMar>
              <w:top w:type="dxa" w:w="60"/>
              <w:left w:type="dxa" w:w="100"/>
              <w:bottom w:type="dxa" w:w="60"/>
              <w:right w:type="dxa" w:w="100"/>
            </w:tcMar>
          </w:tcPr>
          <w:p>
            <w:r>
              <w:rPr>
                <w:b w:val="false"/>
                <w:bCs w:val="false"/>
              </w:rPr>
              <w:t xml:space="preserve">hardware_metrics data at rest protected by FileVault (same as all PostgreSQL data). No additional encryption required.</w:t>
            </w:r>
          </w:p>
        </w:tc>
      </w:tr>
      <w:tr>
        <w:tc>
          <w:tcPr>
            <w:tcW w:type="dxa" w:w="3000"/>
            <w:tcMar>
              <w:top w:type="dxa" w:w="60"/>
              <w:left w:type="dxa" w:w="100"/>
              <w:bottom w:type="dxa" w:w="60"/>
              <w:right w:type="dxa" w:w="100"/>
            </w:tcMar>
          </w:tcPr>
          <w:p>
            <w:r>
              <w:rPr>
                <w:b/>
                <w:bCs/>
              </w:rPr>
              <w:t xml:space="preserve">ADR-029</w:t>
            </w:r>
          </w:p>
        </w:tc>
        <w:tc>
          <w:tcPr>
            <w:tcW w:type="dxa" w:w="3000"/>
            <w:tcMar>
              <w:top w:type="dxa" w:w="60"/>
              <w:left w:type="dxa" w:w="100"/>
              <w:bottom w:type="dxa" w:w="60"/>
              <w:right w:type="dxa" w:w="100"/>
            </w:tcMar>
          </w:tcPr>
          <w:p>
            <w:r>
              <w:rPr>
                <w:b w:val="false"/>
                <w:bCs w:val="false"/>
              </w:rPr>
              <w:t xml:space="preserve">agent_actions Audit Table</w:t>
            </w:r>
          </w:p>
        </w:tc>
        <w:tc>
          <w:tcPr>
            <w:tcW w:type="dxa" w:w="3000"/>
            <w:tcMar>
              <w:top w:type="dxa" w:w="60"/>
              <w:left w:type="dxa" w:w="100"/>
              <w:bottom w:type="dxa" w:w="60"/>
              <w:right w:type="dxa" w:w="100"/>
            </w:tcMar>
          </w:tcPr>
          <w:p>
            <w:r>
              <w:rPr>
                <w:b w:val="false"/>
                <w:bCs w:val="false"/>
              </w:rPr>
              <w:t xml:space="preserve">hardware_metrics follows the same 90-day retention policy and dev account ownership model. Backup via same pg_dump process (ADR-019).</w:t>
            </w:r>
          </w:p>
        </w:tc>
      </w:tr>
      <w:tr>
        <w:tc>
          <w:tcPr>
            <w:tcW w:type="dxa" w:w="3000"/>
            <w:tcMar>
              <w:top w:type="dxa" w:w="60"/>
              <w:left w:type="dxa" w:w="100"/>
              <w:bottom w:type="dxa" w:w="60"/>
              <w:right w:type="dxa" w:w="100"/>
            </w:tcMar>
          </w:tcPr>
          <w:p>
            <w:r>
              <w:rPr>
                <w:b/>
                <w:bCs/>
              </w:rPr>
              <w:t xml:space="preserve">ADR-031</w:t>
            </w:r>
          </w:p>
        </w:tc>
        <w:tc>
          <w:tcPr>
            <w:tcW w:type="dxa" w:w="3000"/>
            <w:tcMar>
              <w:top w:type="dxa" w:w="60"/>
              <w:left w:type="dxa" w:w="100"/>
              <w:bottom w:type="dxa" w:w="60"/>
              <w:right w:type="dxa" w:w="100"/>
            </w:tcMar>
          </w:tcPr>
          <w:p>
            <w:r>
              <w:rPr>
                <w:b w:val="false"/>
                <w:bCs w:val="false"/>
              </w:rPr>
              <w:t xml:space="preserve">Change Management</w:t>
            </w:r>
          </w:p>
        </w:tc>
        <w:tc>
          <w:tcPr>
            <w:tcW w:type="dxa" w:w="3000"/>
            <w:tcMar>
              <w:top w:type="dxa" w:w="60"/>
              <w:left w:type="dxa" w:w="100"/>
              <w:bottom w:type="dxa" w:w="60"/>
              <w:right w:type="dxa" w:w="100"/>
            </w:tcMar>
          </w:tcPr>
          <w:p>
            <w:r>
              <w:rPr>
                <w:b w:val="false"/>
                <w:bCs w:val="false"/>
              </w:rPr>
              <w:t xml:space="preserve">sudoers entry addition triggers a security review per ADR-031. Document the entry, scope, and NIST rationale in the review log.</w:t>
            </w:r>
          </w:p>
        </w:tc>
      </w:tr>
      <w:tr>
        <w:tc>
          <w:tcPr>
            <w:tcW w:type="dxa" w:w="3000"/>
            <w:tcMar>
              <w:top w:type="dxa" w:w="60"/>
              <w:left w:type="dxa" w:w="100"/>
              <w:bottom w:type="dxa" w:w="60"/>
              <w:right w:type="dxa" w:w="100"/>
            </w:tcMar>
          </w:tcPr>
          <w:p>
            <w:r>
              <w:rPr>
                <w:b/>
                <w:bCs/>
              </w:rPr>
              <w:t xml:space="preserve">ADR-032</w:t>
            </w:r>
          </w:p>
        </w:tc>
        <w:tc>
          <w:tcPr>
            <w:tcW w:type="dxa" w:w="3000"/>
            <w:tcMar>
              <w:top w:type="dxa" w:w="60"/>
              <w:left w:type="dxa" w:w="100"/>
              <w:bottom w:type="dxa" w:w="60"/>
              <w:right w:type="dxa" w:w="100"/>
            </w:tcMar>
          </w:tcPr>
          <w:p>
            <w:r>
              <w:rPr>
                <w:b w:val="false"/>
                <w:bCs w:val="false"/>
              </w:rPr>
              <w:t xml:space="preserve">NIST Compliance</w:t>
            </w:r>
          </w:p>
        </w:tc>
        <w:tc>
          <w:tcPr>
            <w:tcW w:type="dxa" w:w="3000"/>
            <w:tcMar>
              <w:top w:type="dxa" w:w="60"/>
              <w:left w:type="dxa" w:w="100"/>
              <w:bottom w:type="dxa" w:w="60"/>
              <w:right w:type="dxa" w:w="100"/>
            </w:tcMar>
          </w:tcPr>
          <w:p>
            <w:r>
              <w:rPr>
                <w:b w:val="false"/>
                <w:bCs w:val="false"/>
              </w:rPr>
              <w:t xml:space="preserve">hardware_alerts view is the integration point for Phase 2 compliance_monitor. Closes SI-4 and SI-4(5) gaps identified in ADR-032.</w:t>
            </w:r>
          </w:p>
        </w:tc>
      </w:tr>
      <w:tr>
        <w:tc>
          <w:tcPr>
            <w:tcW w:type="dxa" w:w="3000"/>
            <w:tcMar>
              <w:top w:type="dxa" w:w="60"/>
              <w:left w:type="dxa" w:w="100"/>
              <w:bottom w:type="dxa" w:w="60"/>
              <w:right w:type="dxa" w:w="100"/>
            </w:tcMar>
          </w:tcPr>
          <w:p>
            <w:r>
              <w:rPr>
                <w:b/>
                <w:bCs/>
              </w:rPr>
              <w:t xml:space="preserve">ADR-033</w:t>
            </w:r>
          </w:p>
        </w:tc>
        <w:tc>
          <w:tcPr>
            <w:tcW w:type="dxa" w:w="3000"/>
            <w:tcMar>
              <w:top w:type="dxa" w:w="60"/>
              <w:left w:type="dxa" w:w="100"/>
              <w:bottom w:type="dxa" w:w="60"/>
              <w:right w:type="dxa" w:w="100"/>
            </w:tcMar>
          </w:tcPr>
          <w:p>
            <w:r>
              <w:rPr>
                <w:b w:val="false"/>
                <w:bCs w:val="false"/>
              </w:rPr>
              <w:t xml:space="preserve">Dashboard Metrics</w:t>
            </w:r>
          </w:p>
        </w:tc>
        <w:tc>
          <w:tcPr>
            <w:tcW w:type="dxa" w:w="3000"/>
            <w:tcMar>
              <w:top w:type="dxa" w:w="60"/>
              <w:left w:type="dxa" w:w="100"/>
              <w:bottom w:type="dxa" w:w="60"/>
              <w:right w:type="dxa" w:w="100"/>
            </w:tcMar>
          </w:tcPr>
          <w:p>
            <w:r>
              <w:rPr>
                <w:b w:val="false"/>
                <w:bCs w:val="false"/>
              </w:rPr>
              <w:t xml:space="preserve">hardware_metrics is the data source for all Phase 1 infrastructure metrics defined in ADR-033 Section 4. Replaces iStat Menus as the persistence layer.</w:t>
            </w:r>
          </w:p>
        </w:tc>
      </w:tr>
    </w:tbl>
    <w:p>
      <w:pPr>
        <w:spacing w:after="16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2026-08-23T12:03:37.513Z</dcterms:created>
  <dcterms:modified xsi:type="dcterms:W3CDTF">2026-08-23T12:03:37.514Z</dcterms:modified>
</cp:coreProperties>
</file>

<file path=docProps/custom.xml><?xml version="1.0" encoding="utf-8"?>
<Properties xmlns="http://schemas.openxmlformats.org/officeDocument/2006/custom-properties" xmlns:vt="http://schemas.openxmlformats.org/officeDocument/2006/docPropsVTypes"/>
</file>