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i w:val="false"/>
          <w:iCs w:val="false"/>
        </w:rPr>
        <w:t xml:space="preserve">ADR-031</w:t>
      </w:r>
    </w:p>
    <w:p>
      <w:pPr>
        <w:spacing w:after="40"/>
      </w:pPr>
      <w:r>
        <w:rPr>
          <w:b/>
          <w:bCs/>
          <w:i w:val="false"/>
          <w:iCs w:val="false"/>
        </w:rPr>
        <w:t xml:space="preserve">Change Management and Security Review Triggers</w:t>
      </w:r>
    </w:p>
    <w:p>
      <w:pPr>
        <w:spacing w:after="240"/>
      </w:pPr>
      <w:r>
        <w:rPr>
          <w:b w:val="false"/>
          <w:bCs w:val="false"/>
          <w:i w:val="false"/>
          <w:iCs w:val="false"/>
        </w:rPr>
        <w:t xml:space="preserve">OpenClaw — Phase 1    |    Recorded April 18, 2026    |    Amended May 17, 2026</w:t>
      </w:r>
    </w:p>
    <w:p>
      <w:pPr>
        <w:pStyle w:val="Heading1"/>
        <w:spacing w:after="200" w:before="240"/>
      </w:pPr>
      <w:r>
        <w:rPr>
          <w:b/>
          <w:bCs/>
        </w:rPr>
        <w:t xml:space="preserve">1.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 Number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ADR-031</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Title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 Management and Security Review Triggers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DECIDED — April 18, 2026. Amended May 17, 2026 (project-knowledge refresh cadence — ADR-039 §5.6 A6).</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Deciders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Sheldon Wheeler (owner, sole operator)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 References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ADR-019 (Backup) · ADR-024 (Little Snitch) · ADR-027 (Interceptor) · ADR-028 (Approval) · ADR-029 (Audit Table) · ADR-033 (Dashboard) · ADR-035 (Runtime Plumbing) · ADR-037 (Transcripts) · ADR-038 (Security Events) · ADR-039 (Adversarial Review)</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NIST Controls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AU-2 · AU-6 · AU-6(1) · CM-1 · CM-3 · CM-3(2) · CM-4 · CM-7(1) · CM-8(1) · CM-9 · SI-4</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Scope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1 — all sections required before first agent tool call. Weekly digest, security alerting, and project-knowledge refresh are Phase 1 cadences.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Supersedes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Original April 18, 2026 recording amended in place; prior content preserved.</w:t>
            </w:r>
          </w:p>
        </w:tc>
      </w:tr>
    </w:tbl>
    <w:p>
      <w:pPr>
        <w:pStyle w:val="Heading1"/>
        <w:spacing w:after="200" w:before="240"/>
      </w:pPr>
      <w:r>
        <w:rPr>
          <w:b/>
          <w:bCs/>
        </w:rPr>
        <w:t xml:space="preserve">2.  Purpose</w:t>
      </w:r>
    </w:p>
    <w:p>
      <w:pPr>
        <w:spacing w:after="120"/>
      </w:pPr>
      <w:r>
        <w:rPr>
          <w:b w:val="false"/>
          <w:bCs w:val="false"/>
          <w:i w:val="false"/>
          <w:iCs w:val="false"/>
        </w:rPr>
        <w:t xml:space="preserve">ADR-031 is the change management framework for OpenClaw. It defines: (1) the named events that require a formal change log entry before or after a change is made, (2) the ADR impact map that tells the operator which ADRs to review for each trigger category, (3) the scheduled review cadences that maintain ongoing compliance posture, (4) the weekly automated Telegram digest that surfaces operational and security metrics, (5) the retention policy for audit logs and change records, and (6) the project-knowledge refresh cadence that keeps Claude.ai project knowledge aligned with the local disk (added May 17, 2026 per ADR-039 §5.6 A6).</w:t>
      </w:r>
    </w:p>
    <w:p>
      <w:pPr>
        <w:spacing w:after="120"/>
      </w:pPr>
      <w:r>
        <w:rPr>
          <w:b w:val="false"/>
          <w:bCs w:val="false"/>
          <w:i w:val="false"/>
          <w:iCs w:val="false"/>
        </w:rPr>
        <w:t xml:space="preserve">This ADR is the single source of truth for configuration management policy. All other ADRs that reference ADR-031 for change triggers, review cadences, or retention rules defer to this document.</w:t>
      </w:r>
    </w:p>
    <w:p>
      <w:pPr>
        <w:pStyle w:val="Heading1"/>
        <w:spacing w:after="200" w:before="240"/>
      </w:pPr>
      <w:r>
        <w:rPr>
          <w:b/>
          <w:bCs/>
        </w:rPr>
        <w:t xml:space="preserve">3.  Change Trigger Categories</w:t>
      </w:r>
    </w:p>
    <w:p>
      <w:pPr>
        <w:spacing w:after="120"/>
      </w:pPr>
      <w:r>
        <w:rPr>
          <w:b w:val="false"/>
          <w:bCs w:val="false"/>
          <w:i w:val="false"/>
          <w:iCs w:val="false"/>
        </w:rPr>
        <w:t xml:space="preserve">The following seven categories define the events that require a formal changelog entry. Each entry must be recorded in changelog.md before the change is deployed (pre-change) or immediately after detection (post-change for unplanned events).</w:t>
      </w:r>
    </w:p>
    <w:p>
      <w:pPr>
        <w:pStyle w:val="Heading2"/>
        <w:spacing w:after="160" w:before="200"/>
      </w:pPr>
      <w:r>
        <w:rPr>
          <w:b/>
          <w:bCs/>
        </w:rPr>
        <w:t xml:space="preserve">3.1  Infrastructure Changes</w:t>
      </w:r>
    </w:p>
    <w:p>
      <w:pPr>
        <w:spacing w:after="120"/>
      </w:pPr>
      <w:r>
        <w:rPr>
          <w:b w:val="false"/>
          <w:bCs w:val="false"/>
          <w:i w:val="false"/>
          <w:iCs w:val="false"/>
        </w:rPr>
        <w:t xml:space="preserve">Trigger on any of the following:</w:t>
      </w:r>
    </w:p>
    <w:p>
      <w:pPr>
        <w:pStyle w:val="ListParagraph"/>
        <w:numPr>
          <w:ilvl w:val="0"/>
          <w:numId w:val="2"/>
        </w:numPr>
        <w:spacing w:after="80"/>
      </w:pPr>
      <w:r>
        <w:t xml:space="preserve">Adding, removing, or replacing a Docker container</w:t>
      </w:r>
    </w:p>
    <w:p>
      <w:pPr>
        <w:pStyle w:val="ListParagraph"/>
        <w:numPr>
          <w:ilvl w:val="0"/>
          <w:numId w:val="2"/>
        </w:numPr>
        <w:spacing w:after="80"/>
      </w:pPr>
      <w:r>
        <w:t xml:space="preserve">Changing Docker Compose configuration (ports, volumes, environment variables, network definitions)</w:t>
      </w:r>
    </w:p>
    <w:p>
      <w:pPr>
        <w:pStyle w:val="ListParagraph"/>
        <w:numPr>
          <w:ilvl w:val="0"/>
          <w:numId w:val="2"/>
        </w:numPr>
        <w:spacing w:after="80"/>
      </w:pPr>
      <w:r>
        <w:t xml:space="preserve">Adding or removing a Python dependency in requirements.txt</w:t>
      </w:r>
    </w:p>
    <w:p>
      <w:pPr>
        <w:pStyle w:val="ListParagraph"/>
        <w:numPr>
          <w:ilvl w:val="0"/>
          <w:numId w:val="2"/>
        </w:numPr>
        <w:spacing w:after="80"/>
      </w:pPr>
      <w:r>
        <w:t xml:space="preserve">Changing PostgreSQL schema (new table, column addition, column removal, index change, partition modification)</w:t>
      </w:r>
    </w:p>
    <w:p>
      <w:pPr>
        <w:pStyle w:val="ListParagraph"/>
        <w:numPr>
          <w:ilvl w:val="0"/>
          <w:numId w:val="2"/>
        </w:numPr>
        <w:spacing w:after="80"/>
      </w:pPr>
      <w:r>
        <w:t xml:space="preserve">Changing Ollama model — pulling a new model or removing an existing one</w:t>
      </w:r>
    </w:p>
    <w:p>
      <w:pPr>
        <w:pStyle w:val="ListParagraph"/>
        <w:numPr>
          <w:ilvl w:val="0"/>
          <w:numId w:val="2"/>
        </w:numPr>
        <w:spacing w:after="80"/>
      </w:pPr>
      <w:r>
        <w:t xml:space="preserve">Modifying .env or config files that affect runtime behavior</w:t>
      </w:r>
    </w:p>
    <w:p>
      <w:pPr>
        <w:spacing w:after="120"/>
      </w:pPr>
      <w:r>
        <w:rPr>
          <w:b w:val="false"/>
          <w:bCs w:val="false"/>
          <w:i w:val="false"/>
          <w:iCs w:val="false"/>
        </w:rPr>
        <w:t xml:space="preserve">ADRs to review: ADR-005 (Model Strings), ADR-019 (Backup), ADR-035 (Runtime Plumbing), ADR-037 (Transcripts).</w:t>
      </w:r>
    </w:p>
    <w:p>
      <w:pPr>
        <w:pStyle w:val="Heading2"/>
        <w:spacing w:after="160" w:before="200"/>
      </w:pPr>
      <w:r>
        <w:rPr>
          <w:b/>
          <w:bCs/>
        </w:rPr>
        <w:t xml:space="preserve">3.2  Egress and Network Changes</w:t>
      </w:r>
    </w:p>
    <w:p>
      <w:pPr>
        <w:spacing w:after="120"/>
      </w:pPr>
      <w:r>
        <w:rPr>
          <w:b w:val="false"/>
          <w:bCs w:val="false"/>
          <w:i w:val="false"/>
          <w:iCs w:val="false"/>
        </w:rPr>
        <w:t xml:space="preserve">Trigger on any of the following:</w:t>
      </w:r>
    </w:p>
    <w:p>
      <w:pPr>
        <w:pStyle w:val="ListParagraph"/>
        <w:numPr>
          <w:ilvl w:val="0"/>
          <w:numId w:val="2"/>
        </w:numPr>
        <w:spacing w:after="80"/>
      </w:pPr>
      <w:r>
        <w:t xml:space="preserve">Adding a new permitted destination to Little Snitch (ADR-024)</w:t>
      </w:r>
    </w:p>
    <w:p>
      <w:pPr>
        <w:pStyle w:val="ListParagraph"/>
        <w:numPr>
          <w:ilvl w:val="0"/>
          <w:numId w:val="2"/>
        </w:numPr>
        <w:spacing w:after="80"/>
      </w:pPr>
      <w:r>
        <w:t xml:space="preserve">Adding a new domain to any persona network policy YAML (ADR-030)</w:t>
      </w:r>
    </w:p>
    <w:p>
      <w:pPr>
        <w:pStyle w:val="ListParagraph"/>
        <w:numPr>
          <w:ilvl w:val="0"/>
          <w:numId w:val="2"/>
        </w:numPr>
        <w:spacing w:after="80"/>
      </w:pPr>
      <w:r>
        <w:t xml:space="preserve">Enabling a tool in tool_registry that declares a new permitted_network_destination</w:t>
      </w:r>
    </w:p>
    <w:p>
      <w:pPr>
        <w:pStyle w:val="ListParagraph"/>
        <w:numPr>
          <w:ilvl w:val="0"/>
          <w:numId w:val="2"/>
        </w:numPr>
        <w:spacing w:after="80"/>
      </w:pPr>
      <w:r>
        <w:t xml:space="preserve">Changing Tailscale configuration — adding devices, changing ACLs, enabling exit nodes</w:t>
      </w:r>
    </w:p>
    <w:p>
      <w:pPr>
        <w:pStyle w:val="ListParagraph"/>
        <w:numPr>
          <w:ilvl w:val="0"/>
          <w:numId w:val="2"/>
        </w:numPr>
        <w:spacing w:after="80"/>
      </w:pPr>
      <w:r>
        <w:t xml:space="preserve">Any outbound connection to a domain not in the current allowlist (detected by Little Snitch or audit log)</w:t>
      </w:r>
    </w:p>
    <w:p>
      <w:pPr>
        <w:spacing w:after="120"/>
      </w:pPr>
      <w:r>
        <w:rPr>
          <w:b w:val="false"/>
          <w:bCs w:val="false"/>
          <w:i w:val="false"/>
          <w:iCs w:val="false"/>
        </w:rPr>
        <w:t xml:space="preserve">ADRs to review: ADR-024 (Little Snitch), ADR-030 (Network Policy), ADR-033 (Dashboard), ADR-035 (Tool Registry).</w:t>
      </w:r>
    </w:p>
    <w:p>
      <w:pPr>
        <w:pStyle w:val="Heading2"/>
        <w:spacing w:after="160" w:before="200"/>
      </w:pPr>
      <w:r>
        <w:rPr>
          <w:b/>
          <w:bCs/>
        </w:rPr>
        <w:t xml:space="preserve">3.3  Access and Account Changes</w:t>
      </w:r>
    </w:p>
    <w:p>
      <w:pPr>
        <w:spacing w:after="120"/>
      </w:pPr>
      <w:r>
        <w:rPr>
          <w:b w:val="false"/>
          <w:bCs w:val="false"/>
          <w:i w:val="false"/>
          <w:iCs w:val="false"/>
        </w:rPr>
        <w:t xml:space="preserve">Trigger on any of the following:</w:t>
      </w:r>
    </w:p>
    <w:p>
      <w:pPr>
        <w:pStyle w:val="ListParagraph"/>
        <w:numPr>
          <w:ilvl w:val="0"/>
          <w:numId w:val="2"/>
        </w:numPr>
        <w:spacing w:after="80"/>
      </w:pPr>
      <w:r>
        <w:t xml:space="preserve">Creating, modifying, or deleting a macOS user account</w:t>
      </w:r>
    </w:p>
    <w:p>
      <w:pPr>
        <w:pStyle w:val="ListParagraph"/>
        <w:numPr>
          <w:ilvl w:val="0"/>
          <w:numId w:val="2"/>
        </w:numPr>
        <w:spacing w:after="80"/>
      </w:pPr>
      <w:r>
        <w:t xml:space="preserve">Changing SSH key configuration — adding or revoking authorized keys</w:t>
      </w:r>
    </w:p>
    <w:p>
      <w:pPr>
        <w:pStyle w:val="ListParagraph"/>
        <w:numPr>
          <w:ilvl w:val="0"/>
          <w:numId w:val="2"/>
        </w:numPr>
        <w:spacing w:after="80"/>
      </w:pPr>
      <w:r>
        <w:t xml:space="preserve">Changing Tailscale device authorization</w:t>
      </w:r>
    </w:p>
    <w:p>
      <w:pPr>
        <w:pStyle w:val="ListParagraph"/>
        <w:numPr>
          <w:ilvl w:val="0"/>
          <w:numId w:val="2"/>
        </w:numPr>
        <w:spacing w:after="80"/>
      </w:pPr>
      <w:r>
        <w:t xml:space="preserve">Modifying file permissions on ~/openclaw, PostgreSQL data directory, or iCloud backup path</w:t>
      </w:r>
    </w:p>
    <w:p>
      <w:pPr>
        <w:pStyle w:val="ListParagraph"/>
        <w:numPr>
          <w:ilvl w:val="0"/>
          <w:numId w:val="2"/>
        </w:numPr>
        <w:spacing w:after="80"/>
      </w:pPr>
      <w:r>
        <w:t xml:space="preserve">Rotating API keys (Anthropic, OpenRouter, Telegram bot tokens)</w:t>
      </w:r>
    </w:p>
    <w:p>
      <w:pPr>
        <w:spacing w:after="120"/>
      </w:pPr>
      <w:r>
        <w:rPr>
          <w:b w:val="false"/>
          <w:bCs w:val="false"/>
          <w:i w:val="false"/>
          <w:iCs w:val="false"/>
        </w:rPr>
        <w:t xml:space="preserve">ADRs to review: ADR-020 (Account Structure), ADR-023 (Encryption Posture).</w:t>
      </w:r>
    </w:p>
    <w:p>
      <w:pPr>
        <w:pStyle w:val="Heading2"/>
        <w:spacing w:after="160" w:before="200"/>
      </w:pPr>
      <w:r>
        <w:rPr>
          <w:b/>
          <w:bCs/>
        </w:rPr>
        <w:t xml:space="preserve">3.4  Model and LLM Changes</w:t>
      </w:r>
    </w:p>
    <w:p>
      <w:pPr>
        <w:spacing w:after="120"/>
      </w:pPr>
      <w:r>
        <w:rPr>
          <w:b w:val="false"/>
          <w:bCs w:val="false"/>
          <w:i w:val="false"/>
          <w:iCs w:val="false"/>
        </w:rPr>
        <w:t xml:space="preserve">Trigger on any of the following:</w:t>
      </w:r>
    </w:p>
    <w:p>
      <w:pPr>
        <w:pStyle w:val="ListParagraph"/>
        <w:numPr>
          <w:ilvl w:val="0"/>
          <w:numId w:val="2"/>
        </w:numPr>
        <w:spacing w:after="80"/>
      </w:pPr>
      <w:r>
        <w:t xml:space="preserve">Changing the default Ollama model string in .env</w:t>
      </w:r>
    </w:p>
    <w:p>
      <w:pPr>
        <w:pStyle w:val="ListParagraph"/>
        <w:numPr>
          <w:ilvl w:val="0"/>
          <w:numId w:val="2"/>
        </w:numPr>
        <w:spacing w:after="80"/>
      </w:pPr>
      <w:r>
        <w:t xml:space="preserve">Changing model tier confidence thresholds (ADR-021 — 0.85 Tier 1→2, 0.90 Tier 2→3)</w:t>
      </w:r>
    </w:p>
    <w:p>
      <w:pPr>
        <w:pStyle w:val="ListParagraph"/>
        <w:numPr>
          <w:ilvl w:val="0"/>
          <w:numId w:val="2"/>
        </w:numPr>
        <w:spacing w:after="80"/>
      </w:pPr>
      <w:r>
        <w:t xml:space="preserve">Enabling Tier 3 (Sonnet via OpenRouter) for any persona for the first time</w:t>
      </w:r>
    </w:p>
    <w:p>
      <w:pPr>
        <w:pStyle w:val="ListParagraph"/>
        <w:numPr>
          <w:ilvl w:val="0"/>
          <w:numId w:val="2"/>
        </w:numPr>
        <w:spacing w:after="80"/>
      </w:pPr>
      <w:r>
        <w:t xml:space="preserve">Any Tier 4 (Opus) usage — hard gate, requires operator approval, automatic alert</w:t>
      </w:r>
    </w:p>
    <w:p>
      <w:pPr>
        <w:pStyle w:val="ListParagraph"/>
        <w:numPr>
          <w:ilvl w:val="0"/>
          <w:numId w:val="2"/>
        </w:numPr>
        <w:spacing w:after="80"/>
      </w:pPr>
      <w:r>
        <w:t xml:space="preserve">Adding a new model tier or routing rule to llm.py</w:t>
      </w:r>
    </w:p>
    <w:p>
      <w:pPr>
        <w:spacing w:after="120"/>
      </w:pPr>
      <w:r>
        <w:rPr>
          <w:b w:val="false"/>
          <w:bCs w:val="false"/>
          <w:i w:val="false"/>
          <w:iCs w:val="false"/>
        </w:rPr>
        <w:t xml:space="preserve">ADRs to review: ADR-003 (Model Selection), ADR-005 (Model Strings), ADR-021 (LayerModel), ADR-027 (Interceptor), ADR-028 (Approval).</w:t>
      </w:r>
    </w:p>
    <w:p>
      <w:pPr>
        <w:pStyle w:val="Heading2"/>
        <w:spacing w:after="160" w:before="200"/>
      </w:pPr>
      <w:r>
        <w:rPr>
          <w:b/>
          <w:bCs/>
        </w:rPr>
        <w:t xml:space="preserve">3.5  Code Deployment Changes</w:t>
      </w:r>
    </w:p>
    <w:p>
      <w:pPr>
        <w:spacing w:after="120"/>
      </w:pPr>
      <w:r>
        <w:rPr>
          <w:b w:val="false"/>
          <w:bCs w:val="false"/>
          <w:i w:val="false"/>
          <w:iCs w:val="false"/>
        </w:rPr>
        <w:t xml:space="preserve">Trigger on any of the following:</w:t>
      </w:r>
    </w:p>
    <w:p>
      <w:pPr>
        <w:pStyle w:val="ListParagraph"/>
        <w:numPr>
          <w:ilvl w:val="0"/>
          <w:numId w:val="2"/>
        </w:numPr>
        <w:spacing w:after="80"/>
      </w:pPr>
      <w:r>
        <w:t xml:space="preserve">Any commit pushed to the mac-mini-agent GitHub repository</w:t>
      </w:r>
    </w:p>
    <w:p>
      <w:pPr>
        <w:pStyle w:val="ListParagraph"/>
        <w:numPr>
          <w:ilvl w:val="0"/>
          <w:numId w:val="2"/>
        </w:numPr>
        <w:spacing w:after="80"/>
      </w:pPr>
      <w:r>
        <w:t xml:space="preserve">Any change to app/ Python files deployed to the running container</w:t>
      </w:r>
    </w:p>
    <w:p>
      <w:pPr>
        <w:pStyle w:val="ListParagraph"/>
        <w:numPr>
          <w:ilvl w:val="0"/>
          <w:numId w:val="2"/>
        </w:numPr>
        <w:spacing w:after="80"/>
      </w:pPr>
      <w:r>
        <w:t xml:space="preserve">Changes to interceptor logic, audit logic, session loader, or LLM execution path</w:t>
      </w:r>
    </w:p>
    <w:p>
      <w:pPr>
        <w:pStyle w:val="ListParagraph"/>
        <w:numPr>
          <w:ilvl w:val="0"/>
          <w:numId w:val="2"/>
        </w:numPr>
        <w:spacing w:after="80"/>
      </w:pPr>
      <w:r>
        <w:t xml:space="preserve">Docker image rebuild and redeploy</w:t>
      </w:r>
    </w:p>
    <w:p>
      <w:pPr>
        <w:spacing w:after="120"/>
      </w:pPr>
      <w:r>
        <w:rPr>
          <w:b w:val="false"/>
          <w:bCs w:val="false"/>
          <w:i w:val="false"/>
          <w:iCs w:val="false"/>
        </w:rPr>
        <w:t xml:space="preserve">ADRs to review: ADR-027 (Interceptor), ADR-029 (Audit Table), ADR-035 (Runtime Plumbing).</w:t>
      </w:r>
    </w:p>
    <w:p>
      <w:pPr>
        <w:pStyle w:val="Heading2"/>
        <w:spacing w:after="160" w:before="200"/>
      </w:pPr>
      <w:r>
        <w:rPr>
          <w:b/>
          <w:bCs/>
        </w:rPr>
        <w:t xml:space="preserve">3.6  OS and Dependency Updates</w:t>
      </w:r>
    </w:p>
    <w:p>
      <w:pPr>
        <w:spacing w:after="120"/>
      </w:pPr>
      <w:r>
        <w:rPr>
          <w:b w:val="false"/>
          <w:bCs w:val="false"/>
          <w:i w:val="false"/>
          <w:iCs w:val="false"/>
        </w:rPr>
        <w:t xml:space="preserve">Trigger on any of the following:</w:t>
      </w:r>
    </w:p>
    <w:p>
      <w:pPr>
        <w:pStyle w:val="ListParagraph"/>
        <w:numPr>
          <w:ilvl w:val="0"/>
          <w:numId w:val="2"/>
        </w:numPr>
        <w:spacing w:after="80"/>
      </w:pPr>
      <w:r>
        <w:t xml:space="preserve">macOS major version update — requires full ADR review pass before proceeding</w:t>
      </w:r>
    </w:p>
    <w:p>
      <w:pPr>
        <w:pStyle w:val="ListParagraph"/>
        <w:numPr>
          <w:ilvl w:val="0"/>
          <w:numId w:val="2"/>
        </w:numPr>
        <w:spacing w:after="80"/>
      </w:pPr>
      <w:r>
        <w:t xml:space="preserve">macOS minor update — log entry required, no full review unless behavior changes</w:t>
      </w:r>
    </w:p>
    <w:p>
      <w:pPr>
        <w:pStyle w:val="ListParagraph"/>
        <w:numPr>
          <w:ilvl w:val="0"/>
          <w:numId w:val="2"/>
        </w:numPr>
        <w:spacing w:after="80"/>
      </w:pPr>
      <w:r>
        <w:t xml:space="preserve">Docker Desktop version update</w:t>
      </w:r>
    </w:p>
    <w:p>
      <w:pPr>
        <w:pStyle w:val="ListParagraph"/>
        <w:numPr>
          <w:ilvl w:val="0"/>
          <w:numId w:val="2"/>
        </w:numPr>
        <w:spacing w:after="80"/>
      </w:pPr>
      <w:r>
        <w:t xml:space="preserve">Ollama version update</w:t>
      </w:r>
    </w:p>
    <w:p>
      <w:pPr>
        <w:pStyle w:val="ListParagraph"/>
        <w:numPr>
          <w:ilvl w:val="0"/>
          <w:numId w:val="2"/>
        </w:numPr>
        <w:spacing w:after="80"/>
      </w:pPr>
      <w:r>
        <w:t xml:space="preserve">PostgreSQL version update</w:t>
      </w:r>
    </w:p>
    <w:p>
      <w:pPr>
        <w:pStyle w:val="ListParagraph"/>
        <w:numPr>
          <w:ilvl w:val="0"/>
          <w:numId w:val="2"/>
        </w:numPr>
        <w:spacing w:after="80"/>
      </w:pPr>
      <w:r>
        <w:t xml:space="preserve">ChromaDB version update</w:t>
      </w:r>
    </w:p>
    <w:p>
      <w:pPr>
        <w:pStyle w:val="ListParagraph"/>
        <w:numPr>
          <w:ilvl w:val="0"/>
          <w:numId w:val="2"/>
        </w:numPr>
        <w:spacing w:after="80"/>
      </w:pPr>
      <w:r>
        <w:t xml:space="preserve">Python version update inside container</w:t>
      </w:r>
    </w:p>
    <w:p>
      <w:pPr>
        <w:spacing w:after="120"/>
      </w:pPr>
      <w:r>
        <w:rPr>
          <w:b w:val="false"/>
          <w:bCs w:val="false"/>
          <w:i w:val="false"/>
          <w:iCs w:val="false"/>
        </w:rPr>
        <w:t xml:space="preserve">ADRs to review: ADR-023 (Encryption Posture), ADR-036 (GPU Allocation — iogpu.wired_limit_mb behavior may change on OS update).</w:t>
      </w:r>
    </w:p>
    <w:p>
      <w:pPr>
        <w:pStyle w:val="Heading2"/>
        <w:spacing w:after="160" w:before="200"/>
      </w:pPr>
      <w:r>
        <w:rPr>
          <w:b/>
          <w:bCs/>
        </w:rPr>
        <w:t xml:space="preserve">3.7  Canonical File Set Maintenance</w:t>
      </w:r>
    </w:p>
    <w:p>
      <w:pPr>
        <w:spacing w:after="120"/>
      </w:pPr>
      <w:r>
        <w:rPr>
          <w:b w:val="false"/>
          <w:bCs w:val="false"/>
          <w:i/>
          <w:iCs/>
        </w:rPr>
        <w:t xml:space="preserve">Added May 17, 2026 per ADR-039 §5.6 A6.</w:t>
      </w:r>
    </w:p>
    <w:p>
      <w:pPr>
        <w:spacing w:after="120"/>
      </w:pPr>
      <w:r>
        <w:rPr>
          <w:b w:val="false"/>
          <w:bCs w:val="false"/>
          <w:i w:val="false"/>
          <w:iCs w:val="false"/>
        </w:rPr>
        <w:t xml:space="preserve">Trigger on any of the following:</w:t>
      </w:r>
    </w:p>
    <w:p>
      <w:pPr>
        <w:pStyle w:val="ListParagraph"/>
        <w:numPr>
          <w:ilvl w:val="0"/>
          <w:numId w:val="2"/>
        </w:numPr>
        <w:spacing w:after="80"/>
      </w:pPr>
      <w:r>
        <w:t xml:space="preserve">Adding a new project that introduces files matching the canonical file set patterns defined in ADR-039 §5.6.4 (e.g. a new project's *_CURRENT_STATE.md, *_DECISIONS.md, *_CODE_REFERENCE.md, *_KNOWLEDGE.md)</w:t>
      </w:r>
    </w:p>
    <w:p>
      <w:pPr>
        <w:pStyle w:val="ListParagraph"/>
        <w:numPr>
          <w:ilvl w:val="0"/>
          <w:numId w:val="2"/>
        </w:numPr>
        <w:spacing w:after="80"/>
      </w:pPr>
      <w:r>
        <w:t xml:space="preserve">Adding a new module under app/ or any new file under app/scheduling/scrapers/ that the canonical file set pattern covers</w:t>
      </w:r>
    </w:p>
    <w:p>
      <w:pPr>
        <w:pStyle w:val="ListParagraph"/>
        <w:numPr>
          <w:ilvl w:val="0"/>
          <w:numId w:val="2"/>
        </w:numPr>
        <w:spacing w:after="80"/>
      </w:pPr>
      <w:r>
        <w:t xml:space="preserve">Removing a file currently named in the canonical file set, including project shutdown or module deletion</w:t>
      </w:r>
    </w:p>
    <w:p>
      <w:pPr>
        <w:pStyle w:val="ListParagraph"/>
        <w:numPr>
          <w:ilvl w:val="0"/>
          <w:numId w:val="2"/>
        </w:numPr>
        <w:spacing w:after="80"/>
      </w:pPr>
      <w:r>
        <w:t xml:space="preserve">Renaming a canonical file (the rename produces both an add and a remove)</w:t>
      </w:r>
    </w:p>
    <w:p>
      <w:pPr>
        <w:pStyle w:val="ListParagraph"/>
        <w:numPr>
          <w:ilvl w:val="0"/>
          <w:numId w:val="2"/>
        </w:numPr>
        <w:spacing w:after="80"/>
      </w:pPr>
      <w:r>
        <w:t xml:space="preserve">Any change to the canonical file set itself in ADR-039 §5.6.4 — pattern changes, scope changes, additions or removals of named files</w:t>
      </w:r>
    </w:p>
    <w:p>
      <w:pPr>
        <w:spacing w:after="120"/>
      </w:pPr>
      <w:r>
        <w:rPr>
          <w:b w:val="false"/>
          <w:bCs w:val="false"/>
          <w:i w:val="false"/>
          <w:iCs w:val="false"/>
        </w:rPr>
        <w:t xml:space="preserve">ADRs to review: ADR-039 (§5.6.4 canonical file set is the authoritative list); ADR-037 (the *_CURRENT_STATE.md / *_DECISIONS.md / *_CODE_REFERENCE.md / *_KNOWLEDGE.md per-project pattern is governed there).</w:t>
      </w:r>
    </w:p>
    <w:p>
      <w:pPr>
        <w:spacing w:after="120"/>
      </w:pPr>
      <w:r>
        <w:rPr>
          <w:b w:val="false"/>
          <w:bCs w:val="false"/>
          <w:i w:val="false"/>
          <w:iCs w:val="false"/>
        </w:rPr>
        <w:t xml:space="preserve">The §5.6.4 list is the single source of truth for which files are subject to the weekly Sunday project-knowledge refresh defined in §5 of this ADR. Maintaining the list current is a precondition for the refresh cadence to be load-bearing.</w:t>
      </w:r>
    </w:p>
    <w:p>
      <w:pPr>
        <w:pStyle w:val="Heading1"/>
        <w:spacing w:after="200" w:before="240"/>
      </w:pPr>
      <w:r>
        <w:rPr>
          <w:b/>
          <w:bCs/>
        </w:rPr>
        <w:t xml:space="preserve">4.  ADR Impact Map</w:t>
      </w:r>
    </w:p>
    <w:p>
      <w:pPr>
        <w:spacing w:after="120"/>
      </w:pPr>
      <w:r>
        <w:rPr>
          <w:b w:val="false"/>
          <w:bCs w:val="false"/>
          <w:i w:val="false"/>
          <w:iCs w:val="false"/>
        </w:rPr>
        <w:t xml:space="preserve">Before making a change in a trigger category, review the ADRs listed. The table below maps each trigger to the minimum required review set. Additional ADRs may be relevant depending on the specific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Trigger Category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 ADR Review</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Approval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Infrastructure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ADR-005, ADR-019, ADR-035, ADR-037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 self-approval. Log entry before deploy.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Egress / 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ADR-024, ADR-030, ADR-033, ADR-035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 self-approval. Log entry before deploy.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Access / Accounts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ADR-020, ADR-023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 self-approval. Log entry same day.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 / LLM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ADR-003, ADR-005, ADR-021, ADR-027, ADR-028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 self-approval. Tier 4 usage requires explicit Telegram Y/N gate.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Code Deployment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ADR-027, ADR-029, ADR-035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 self-approval. Log entry with commit hash.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OS / Dependency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ADR-023, ADR-036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macOS major update: full ADR pass required. Minor: log entry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Canonical File Set Maintenance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ADR-039 §5.6.4, ADR-037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 self-approval. Log entry same day. §5.6.4 list updated in same commit.</w:t>
            </w:r>
          </w:p>
        </w:tc>
      </w:tr>
    </w:tbl>
    <w:p>
      <w:pPr>
        <w:pStyle w:val="Heading1"/>
        <w:spacing w:after="200" w:before="240"/>
      </w:pPr>
      <w:r>
        <w:rPr>
          <w:b/>
          <w:bCs/>
        </w:rPr>
        <w:t xml:space="preserve">5.  Scheduled Reviews</w:t>
      </w:r>
    </w:p>
    <w:p>
      <w:pPr>
        <w:spacing w:after="120"/>
      </w:pPr>
      <w:r>
        <w:rPr>
          <w:b w:val="false"/>
          <w:bCs w:val="false"/>
          <w:i w:val="false"/>
          <w:iCs w:val="false"/>
        </w:rPr>
        <w:t xml:space="preserve">The following reviews run on defined cadences. Weekly and 90-day reviews are automated (Telegram digest and query). Monthly and 60-day reviews are manual operator actions. The Sunday project-knowledge refresh is a manual operator action with no automated enforcement — the canonical file set in ADR-039 §5.6.4 is the operator's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800"/>
        <w:gridCol w:w="12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Cadence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Review Action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Mechanism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NIST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 — Sunday 08:00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Automated Telegram digest: call volume, tier distribution, API spend, circuit breaker hits, Opus count, escalation count, p50/p95 response time, security event summary (injections, suspicious patterns, blocked requests, SSH failures)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weekly_digest task in 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AU-6(1) · SI-4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 — Sunday (operator session)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Project-knowledge refresh. Re-upload every file named in the canonical file set defined in ADR-039 §5.6.4 to the Claude.ai project. Verify byte sizes and counts match the local disk. Log completion in changelog.md as part of the Sunday session entry. End-of-session refresh during the week is encouraged but not load-bearing; Sunday catches whatever weekday session closes missed.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Manual operator action. Optional refresh_pk.sh helper may be added later per ADR-039 §5.6.3.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CM-3 · CM-4 · CM-9 · SA-11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audit log review via PostgreSQL. Review agent_actions for anomalies, unexpected tier escalations, unusual call volumes. Enumerate running macOS services and LaunchAgents — compare to prior month. Log findings in changelog.md.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Manual operator 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CM-7(1) · AU-6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 days post-setup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Review Mac-Mini-Backups folder size trend from backup_logs. Flag if retention window needs adjustment. Review iCloud storage consumption.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Manual operator 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90 days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Review tool_registry for tools not reviewed in 90 days (last_reviewed_at). Any tool with last_reviewed_at &gt; 90 days triggers a review entry and Telegram alert. Review all enabled=TRUE tools for continued necessity.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Automated Telegram alert from main.py startup 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CM-7(1)</w:t>
            </w:r>
          </w:p>
        </w:tc>
      </w:tr>
    </w:tbl>
    <w:p>
      <w:pPr>
        <w:pStyle w:val="Heading1"/>
        <w:spacing w:after="200" w:before="240"/>
      </w:pPr>
      <w:r>
        <w:rPr>
          <w:b/>
          <w:bCs/>
        </w:rPr>
        <w:t xml:space="preserve">6.  Weekly Telegram Digest</w:t>
      </w:r>
    </w:p>
    <w:p>
      <w:pPr>
        <w:spacing w:after="120"/>
      </w:pPr>
      <w:r>
        <w:rPr>
          <w:b w:val="false"/>
          <w:bCs w:val="false"/>
          <w:i w:val="false"/>
          <w:iCs w:val="false"/>
        </w:rPr>
        <w:t xml:space="preserve">The weekly digest is an automated Phase 1 task. It runs inside the openclaw_fastapi container as a scheduled asyncio task, fires every Sunday at 08:00 local time, and sends a single formatted Telegram message to the operator chat. It requires no manual action.</w:t>
      </w:r>
    </w:p>
    <w:p>
      <w:pPr>
        <w:pStyle w:val="Heading2"/>
        <w:spacing w:after="160" w:before="200"/>
      </w:pPr>
      <w:r>
        <w:rPr>
          <w:b/>
          <w:bCs/>
        </w:rPr>
        <w:t xml:space="preserve">6.1  Implementation</w:t>
      </w:r>
    </w:p>
    <w:p>
      <w:pPr>
        <w:spacing w:after="120"/>
      </w:pPr>
      <w:r>
        <w:rPr>
          <w:b w:val="false"/>
          <w:bCs w:val="false"/>
          <w:i w:val="false"/>
          <w:iCs w:val="false"/>
        </w:rPr>
        <w:t xml:space="preserve">The digest task is added to main.py alongside the existing heartbeat loop. On startup, an asyncio task calculates seconds until the next Sunday 08:00 and sleeps until that time, then fires weekly thereafter. The task queries agent_actions and security_events (ADR-038) directly via the existing PostgreSQL pool.</w:t>
      </w:r>
    </w:p>
    <w:p>
      <w:pPr>
        <w:pStyle w:val="Heading2"/>
        <w:spacing w:after="160" w:before="200"/>
      </w:pPr>
      <w:r>
        <w:rPr>
          <w:b/>
          <w:bCs/>
        </w:rPr>
        <w:t xml:space="preserve">6.2  Digest Content</w:t>
      </w:r>
    </w:p>
    <w:p>
      <w:pPr>
        <w:spacing w:after="120"/>
      </w:pPr>
      <w:r>
        <w:rPr>
          <w:b w:val="false"/>
          <w:bCs w:val="false"/>
          <w:i w:val="false"/>
          <w:iCs w:val="false"/>
        </w:rPr>
        <w:t xml:space="preserve">The digest covers the 7-day window ending at the time of sending (Sunday 08:00). All metrics are calculated from agent_actions and security_events for that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360"/>
        <w:gridCol w:w="12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Section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 Table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Alert Threshold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calls — by persona (Prototype / Automate / Research)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 informational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 distribution — % at Tier 1, 2, 3,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 4 &gt; 0: immediate alert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AU-6(1)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Escalation count — Tier 1→2 and Tier 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 trend signal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AU-6(1)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Estimated API spend for the week (sum cost_usd)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 spend &gt; $5.00: flag in digest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AU-6(1)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Spend by tier — Tier 3 vs Tier 4 breakdown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 4 spend &gt; $0.00: flag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AU-6(1)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p50 response time (median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 (resolved_at - created_at)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 baseline 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p95 response time (95th percentile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 (resolved_at - created_at)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p95 &gt; 120s: flag in digest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Circuit breaker hit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 (circuit_breaker_hit = TRUE)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 hit: flag in digest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Opus usage count (Phase 1 target: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 (model_tier = 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 usage: flag in digest + immediate alert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AU-6(1)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 injection attempts (flag-and-continue)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security_events (event_type = injection)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 attempt: immediate real-time alert + weekly 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Suspicious input pattern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security_events (event_type = suspicious_input)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 &gt; 3 in week: flag in digest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Blocked request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 (validation_verdict = blocked)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Spike &gt; 5 in 24h: immediate alert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Unauthorized user ID attempts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 (error_message contains unauthorized)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 attempt: immediate alert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SSH authentication failures (Phase 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security_events (event_type = ssh_failure)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 &gt; 3 in week: flag in digest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SI-4</w:t>
            </w:r>
          </w:p>
        </w:tc>
      </w:tr>
    </w:tbl>
    <w:p>
      <w:pPr>
        <w:pStyle w:val="Heading2"/>
        <w:spacing w:after="160" w:before="200"/>
      </w:pPr>
      <w:r>
        <w:rPr>
          <w:b/>
          <w:bCs/>
        </w:rPr>
        <w:t xml:space="preserve">6.3  Real-Time Alerts</w:t>
      </w:r>
    </w:p>
    <w:p>
      <w:pPr>
        <w:spacing w:after="120"/>
      </w:pPr>
      <w:r>
        <w:rPr>
          <w:b w:val="false"/>
          <w:bCs w:val="false"/>
          <w:i w:val="false"/>
          <w:iCs w:val="false"/>
        </w:rPr>
        <w:t xml:space="preserve">The following events send an immediate Telegram alert regardless of the weekly digest schedule. These are not batched — they fire at the moment of detection via the interceptor or security scanner.</w:t>
      </w:r>
    </w:p>
    <w:p>
      <w:pPr>
        <w:pStyle w:val="ListParagraph"/>
        <w:numPr>
          <w:ilvl w:val="0"/>
          <w:numId w:val="2"/>
        </w:numPr>
        <w:spacing w:after="80"/>
      </w:pPr>
      <w:r>
        <w:t xml:space="preserve">Prompt injection attempt detected — fires immediately, includes persona, session ID, input snippet (first 100 chars)</w:t>
      </w:r>
    </w:p>
    <w:p>
      <w:pPr>
        <w:pStyle w:val="ListParagraph"/>
        <w:numPr>
          <w:ilvl w:val="0"/>
          <w:numId w:val="2"/>
        </w:numPr>
        <w:spacing w:after="80"/>
      </w:pPr>
      <w:r>
        <w:t xml:space="preserve">Opus (Tier 4) usage — fires immediately with session ID and cost estimate</w:t>
      </w:r>
    </w:p>
    <w:p>
      <w:pPr>
        <w:pStyle w:val="ListParagraph"/>
        <w:numPr>
          <w:ilvl w:val="0"/>
          <w:numId w:val="2"/>
        </w:numPr>
        <w:spacing w:after="80"/>
      </w:pPr>
      <w:r>
        <w:t xml:space="preserve">Unauthorized user ID attempt — fires immediately with user ID and channel</w:t>
      </w:r>
    </w:p>
    <w:p>
      <w:pPr>
        <w:pStyle w:val="ListParagraph"/>
        <w:numPr>
          <w:ilvl w:val="0"/>
          <w:numId w:val="2"/>
        </w:numPr>
        <w:spacing w:after="80"/>
      </w:pPr>
      <w:r>
        <w:t xml:space="preserve">Blocked request spike — 5 or more blocked requests from the same channel_id within 60 minutes</w:t>
      </w:r>
    </w:p>
    <w:p>
      <w:pPr>
        <w:pStyle w:val="ListParagraph"/>
        <w:numPr>
          <w:ilvl w:val="0"/>
          <w:numId w:val="2"/>
        </w:numPr>
        <w:spacing w:after="80"/>
      </w:pPr>
      <w:r>
        <w:t xml:space="preserve">p95 response time exceeds 300 seconds for any 1-hour rolling window — fires once per hour maximum</w:t>
      </w:r>
    </w:p>
    <w:p>
      <w:pPr>
        <w:pStyle w:val="Heading2"/>
        <w:spacing w:after="160" w:before="200"/>
      </w:pPr>
      <w:r>
        <w:rPr>
          <w:b/>
          <w:bCs/>
        </w:rPr>
        <w:t xml:space="preserve">6.4  Digest Format</w:t>
      </w:r>
    </w:p>
    <w:p>
      <w:pPr>
        <w:spacing w:after="120"/>
      </w:pPr>
      <w:r>
        <w:rPr>
          <w:b w:val="false"/>
          <w:bCs w:val="false"/>
          <w:i w:val="false"/>
          <w:iCs w:val="false"/>
        </w:rPr>
        <w:t xml:space="preserve">The Telegram message uses a fixed plain-text format for readability on mobile. Emoji used as section markers. Example structure:</w:t>
      </w:r>
    </w:p>
    <w:p>
      <w:pPr>
        <w:spacing w:after="40"/>
      </w:pPr>
      <w:r>
        <w:rPr>
          <w:b w:val="false"/>
          <w:bCs w:val="false"/>
          <w:i w:val="false"/>
          <w:iCs w:val="false"/>
        </w:rPr>
        <w:t xml:space="preserve">OpenClaw Weekly Digest — Sun Apr 20 2026</w:t>
      </w:r>
    </w:p>
    <w:p>
      <w:pPr>
        <w:spacing w:after="40"/>
      </w:pPr>
      <w:r>
        <w:rPr>
          <w:b w:val="false"/>
          <w:bCs w:val="false"/>
          <w:i w:val="false"/>
          <w:iCs w:val="false"/>
        </w:rPr>
        <w:t xml:space="preserve"/>
      </w:r>
    </w:p>
    <w:p>
      <w:pPr>
        <w:spacing w:after="40"/>
      </w:pPr>
      <w:r>
        <w:rPr>
          <w:b w:val="false"/>
          <w:bCs w:val="false"/>
          <w:i w:val="false"/>
          <w:iCs w:val="false"/>
        </w:rPr>
        <w:t xml:space="preserve">ACTIVITY</w:t>
      </w:r>
    </w:p>
    <w:p>
      <w:pPr>
        <w:spacing w:after="40"/>
      </w:pPr>
      <w:r>
        <w:rPr>
          <w:b w:val="false"/>
          <w:bCs w:val="false"/>
          <w:i w:val="false"/>
          <w:iCs w:val="false"/>
        </w:rPr>
        <w:t xml:space="preserve">  Total calls: 142  (Prototype 98 / Automate 31 / Research 13)</w:t>
      </w:r>
    </w:p>
    <w:p>
      <w:pPr>
        <w:spacing w:after="40"/>
      </w:pPr>
      <w:r>
        <w:rPr>
          <w:b w:val="false"/>
          <w:bCs w:val="false"/>
          <w:i w:val="false"/>
          <w:iCs w:val="false"/>
        </w:rPr>
        <w:t xml:space="preserve">  Tier distribution: T1 84% / T2 14% / T3 2% / T4 0%</w:t>
      </w:r>
    </w:p>
    <w:p>
      <w:pPr>
        <w:spacing w:after="40"/>
      </w:pPr>
      <w:r>
        <w:rPr>
          <w:b w:val="false"/>
          <w:bCs w:val="false"/>
          <w:i w:val="false"/>
          <w:iCs w:val="false"/>
        </w:rPr>
        <w:t xml:space="preserve">  Escalations: T1-&gt;T2: 20  T2-&gt;T3: 3</w:t>
      </w:r>
    </w:p>
    <w:p>
      <w:pPr>
        <w:spacing w:after="40"/>
      </w:pPr>
      <w:r>
        <w:rPr>
          <w:b w:val="false"/>
          <w:bCs w:val="false"/>
          <w:i w:val="false"/>
          <w:iCs w:val="false"/>
        </w:rPr>
        <w:t xml:space="preserve"/>
      </w:r>
    </w:p>
    <w:p>
      <w:pPr>
        <w:spacing w:after="40"/>
      </w:pPr>
      <w:r>
        <w:rPr>
          <w:b w:val="false"/>
          <w:bCs w:val="false"/>
          <w:i w:val="false"/>
          <w:iCs w:val="false"/>
        </w:rPr>
        <w:t xml:space="preserve">COST</w:t>
      </w:r>
    </w:p>
    <w:p>
      <w:pPr>
        <w:spacing w:after="40"/>
      </w:pPr>
      <w:r>
        <w:rPr>
          <w:b w:val="false"/>
          <w:bCs w:val="false"/>
          <w:i w:val="false"/>
          <w:iCs w:val="false"/>
        </w:rPr>
        <w:t xml:space="preserve">  API spend: $0.42  (T3: $0.42 / T4: $0.00)</w:t>
      </w:r>
    </w:p>
    <w:p>
      <w:pPr>
        <w:spacing w:after="40"/>
      </w:pPr>
      <w:r>
        <w:rPr>
          <w:b w:val="false"/>
          <w:bCs w:val="false"/>
          <w:i w:val="false"/>
          <w:iCs w:val="false"/>
        </w:rPr>
        <w:t xml:space="preserve"/>
      </w:r>
    </w:p>
    <w:p>
      <w:pPr>
        <w:spacing w:after="40"/>
      </w:pPr>
      <w:r>
        <w:rPr>
          <w:b w:val="false"/>
          <w:bCs w:val="false"/>
          <w:i w:val="false"/>
          <w:iCs w:val="false"/>
        </w:rPr>
        <w:t xml:space="preserve">PERFORMANCE</w:t>
      </w:r>
    </w:p>
    <w:p>
      <w:pPr>
        <w:spacing w:after="40"/>
      </w:pPr>
      <w:r>
        <w:rPr>
          <w:b w:val="false"/>
          <w:bCs w:val="false"/>
          <w:i w:val="false"/>
          <w:iCs w:val="false"/>
        </w:rPr>
        <w:t xml:space="preserve">  p50 response: 18s  |  p95 response: 67s</w:t>
      </w:r>
    </w:p>
    <w:p>
      <w:pPr>
        <w:spacing w:after="40"/>
      </w:pPr>
      <w:r>
        <w:rPr>
          <w:b w:val="false"/>
          <w:bCs w:val="false"/>
          <w:i w:val="false"/>
          <w:iCs w:val="false"/>
        </w:rPr>
        <w:t xml:space="preserve"/>
      </w:r>
    </w:p>
    <w:p>
      <w:pPr>
        <w:spacing w:after="40"/>
      </w:pPr>
      <w:r>
        <w:rPr>
          <w:b w:val="false"/>
          <w:bCs w:val="false"/>
          <w:i w:val="false"/>
          <w:iCs w:val="false"/>
        </w:rPr>
        <w:t xml:space="preserve">RELIABILITY</w:t>
      </w:r>
    </w:p>
    <w:p>
      <w:pPr>
        <w:spacing w:after="40"/>
      </w:pPr>
      <w:r>
        <w:rPr>
          <w:b w:val="false"/>
          <w:bCs w:val="false"/>
          <w:i w:val="false"/>
          <w:iCs w:val="false"/>
        </w:rPr>
        <w:t xml:space="preserve">  Circuit breaker hits: 0  |  Opus calls: 0</w:t>
      </w:r>
    </w:p>
    <w:p>
      <w:pPr>
        <w:spacing w:after="40"/>
      </w:pPr>
      <w:r>
        <w:rPr>
          <w:b w:val="false"/>
          <w:bCs w:val="false"/>
          <w:i w:val="false"/>
          <w:iCs w:val="false"/>
        </w:rPr>
        <w:t xml:space="preserve"/>
      </w:r>
    </w:p>
    <w:p>
      <w:pPr>
        <w:spacing w:after="40"/>
      </w:pPr>
      <w:r>
        <w:rPr>
          <w:b w:val="false"/>
          <w:bCs w:val="false"/>
          <w:i w:val="false"/>
          <w:iCs w:val="false"/>
        </w:rPr>
        <w:t xml:space="preserve">SECURITY</w:t>
      </w:r>
    </w:p>
    <w:p>
      <w:pPr>
        <w:spacing w:after="40"/>
      </w:pPr>
      <w:r>
        <w:rPr>
          <w:b w:val="false"/>
          <w:bCs w:val="false"/>
          <w:i w:val="false"/>
          <w:iCs w:val="false"/>
        </w:rPr>
        <w:t xml:space="preserve">  Injection attempts: 0  |  Suspicious inputs: 0</w:t>
      </w:r>
    </w:p>
    <w:p>
      <w:pPr>
        <w:spacing w:after="40"/>
      </w:pPr>
      <w:r>
        <w:rPr>
          <w:b w:val="false"/>
          <w:bCs w:val="false"/>
          <w:i w:val="false"/>
          <w:iCs w:val="false"/>
        </w:rPr>
        <w:t xml:space="preserve">  Blocked requests: 2  |  Unauth attempts: 0</w:t>
      </w:r>
    </w:p>
    <w:p>
      <w:pPr>
        <w:spacing w:after="40"/>
      </w:pPr>
      <w:r>
        <w:rPr>
          <w:b w:val="false"/>
          <w:bCs w:val="false"/>
          <w:i w:val="false"/>
          <w:iCs w:val="false"/>
        </w:rPr>
        <w:t xml:space="preserve">  SSH failures: 0</w:t>
      </w:r>
    </w:p>
    <w:p>
      <w:pPr>
        <w:spacing w:after="40"/>
      </w:pPr>
      <w:r>
        <w:rPr>
          <w:b w:val="false"/>
          <w:bCs w:val="false"/>
          <w:i w:val="false"/>
          <w:iCs w:val="false"/>
        </w:rPr>
        <w:t xml:space="preserve"/>
      </w:r>
    </w:p>
    <w:p>
      <w:pPr>
        <w:spacing w:after="40"/>
      </w:pPr>
      <w:r>
        <w:rPr>
          <w:b w:val="false"/>
          <w:bCs w:val="false"/>
          <w:i w:val="false"/>
          <w:iCs w:val="false"/>
        </w:rPr>
        <w:t xml:space="preserve">All clear. Next digest: Sun Apr 27 08:00.</w:t>
      </w:r>
    </w:p>
    <w:p>
      <w:pPr>
        <w:pStyle w:val="Heading1"/>
        <w:spacing w:after="200" w:before="240"/>
      </w:pPr>
      <w:r>
        <w:rPr>
          <w:b/>
          <w:bCs/>
        </w:rPr>
        <w:t xml:space="preserve">7.  Retention Policy</w:t>
      </w:r>
    </w:p>
    <w:p>
      <w:pPr>
        <w:spacing w:after="120"/>
      </w:pPr>
      <w:r>
        <w:rPr>
          <w:b w:val="false"/>
          <w:bCs w:val="false"/>
          <w:i w:val="false"/>
          <w:iCs w:val="false"/>
        </w:rPr>
        <w:t xml:space="preserve">This section is the single source of truth for all retention and rotation windows in OpenClaw. Other ADRs that reference retention periods defer to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Store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Retention Window</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Mechanism</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agent_actions (PostgreSQL)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90 days full retention. Partitioned by month. DROP PARTITION after 90 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declarative partitioning — ADR-029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ADR-029, ADR-035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security_events (PostgreSQL)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90 days full retention. Same partition strategy as agent_actions.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declarative partitioning — ADR-038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session_transcripts (PostgreSQL)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90 days. Compress to cold storage after 90 days (Phase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Manual or Phase 2 archival script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 files (/var/log/openclaw/)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days. logrotate with gzip compression.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logrotate — ADR-037 Section 10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nightly backup (iCloud)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30-day rolling window. Oldest backup deleted when new one lands.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pg_dump cron job — ADR-019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ADR-019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Replay buffer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days local, then archived to iCloud Drive.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Scheduled cleanup task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changelog.md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Permanent. No rotation. File grows indefinitely.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 history as secondary archive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ADR-031 (this ADR)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scraper_runs (PostgreSQL)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180 days. Manual prune via scheduled task (Phase 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Scheduled cleanup task (deferred)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Entry #011 — see ADR-039 H4 closure</w:t>
            </w:r>
          </w:p>
        </w:tc>
      </w:tr>
    </w:tbl>
    <w:p>
      <w:pPr>
        <w:pStyle w:val="Heading1"/>
        <w:spacing w:after="200" w:before="240"/>
      </w:pPr>
      <w:r>
        <w:rPr>
          <w:b/>
          <w:bCs/>
        </w:rPr>
        <w:t xml:space="preserve">8.  Changelog Entry Requirements</w:t>
      </w:r>
    </w:p>
    <w:p>
      <w:pPr>
        <w:spacing w:after="120"/>
      </w:pPr>
      <w:r>
        <w:rPr>
          <w:b w:val="false"/>
          <w:bCs w:val="false"/>
          <w:i w:val="false"/>
          <w:iCs w:val="false"/>
        </w:rPr>
        <w:t xml:space="preserve">Every change log entry in changelog.md must include the following fields. Entries without all required fields are incomplete.</w:t>
      </w:r>
    </w:p>
    <w:p>
      <w:pPr>
        <w:pStyle w:val="ListParagraph"/>
        <w:numPr>
          <w:ilvl w:val="0"/>
          <w:numId w:val="2"/>
        </w:numPr>
        <w:spacing w:after="80"/>
      </w:pPr>
      <w:r>
        <w:t xml:space="preserve">Entry number and date</w:t>
      </w:r>
    </w:p>
    <w:p>
      <w:pPr>
        <w:pStyle w:val="ListParagraph"/>
        <w:numPr>
          <w:ilvl w:val="0"/>
          <w:numId w:val="2"/>
        </w:numPr>
        <w:spacing w:after="80"/>
      </w:pPr>
      <w:r>
        <w:t xml:space="preserve">Operator name</w:t>
      </w:r>
    </w:p>
    <w:p>
      <w:pPr>
        <w:pStyle w:val="ListParagraph"/>
        <w:numPr>
          <w:ilvl w:val="0"/>
          <w:numId w:val="2"/>
        </w:numPr>
        <w:spacing w:after="80"/>
      </w:pPr>
      <w:r>
        <w:t xml:space="preserve">Trigger category (from Section 3)</w:t>
      </w:r>
    </w:p>
    <w:p>
      <w:pPr>
        <w:pStyle w:val="ListParagraph"/>
        <w:numPr>
          <w:ilvl w:val="0"/>
          <w:numId w:val="2"/>
        </w:numPr>
        <w:spacing w:after="80"/>
      </w:pPr>
      <w:r>
        <w:t xml:space="preserve">Description of the change — what was changed and why</w:t>
      </w:r>
    </w:p>
    <w:p>
      <w:pPr>
        <w:pStyle w:val="ListParagraph"/>
        <w:numPr>
          <w:ilvl w:val="0"/>
          <w:numId w:val="2"/>
        </w:numPr>
        <w:spacing w:after="80"/>
      </w:pPr>
      <w:r>
        <w:t xml:space="preserve">Files changed — file name and action (created / modified / replaced / deleted)</w:t>
      </w:r>
    </w:p>
    <w:p>
      <w:pPr>
        <w:pStyle w:val="ListParagraph"/>
        <w:numPr>
          <w:ilvl w:val="0"/>
          <w:numId w:val="2"/>
        </w:numPr>
        <w:spacing w:after="80"/>
      </w:pPr>
      <w:r>
        <w:t xml:space="preserve">ADRs affected — which ADRs were reviewed and what the relationship is</w:t>
      </w:r>
    </w:p>
    <w:p>
      <w:pPr>
        <w:pStyle w:val="ListParagraph"/>
        <w:numPr>
          <w:ilvl w:val="0"/>
          <w:numId w:val="2"/>
        </w:numPr>
        <w:spacing w:after="80"/>
      </w:pPr>
      <w:r>
        <w:t xml:space="preserve">NIST controls touched</w:t>
      </w:r>
    </w:p>
    <w:p>
      <w:pPr>
        <w:pStyle w:val="ListParagraph"/>
        <w:numPr>
          <w:ilvl w:val="0"/>
          <w:numId w:val="2"/>
        </w:numPr>
        <w:spacing w:after="80"/>
      </w:pPr>
      <w:r>
        <w:t xml:space="preserve">Risk assessment — egress changes, tools enabled, behavior changes</w:t>
      </w:r>
    </w:p>
    <w:p>
      <w:pPr>
        <w:spacing w:after="120"/>
      </w:pPr>
      <w:r>
        <w:rPr>
          <w:b w:val="false"/>
          <w:bCs w:val="false"/>
          <w:i w:val="false"/>
          <w:iCs w:val="false"/>
        </w:rPr>
        <w:t xml:space="preserve">For code deployment entries: commit hash is required. For model changes: old and new model string required. For egress changes: the new domain and its purpose required. For canonical-file-set maintenance entries (§3.7): the §5.6.4 list edit (file added or removed) is required.</w:t>
      </w:r>
    </w:p>
    <w:p>
      <w:pPr>
        <w:pStyle w:val="Heading1"/>
        <w:spacing w:after="200" w:before="240"/>
      </w:pPr>
      <w:r>
        <w:rPr>
          <w:b/>
          <w:bCs/>
        </w:rPr>
        <w:t xml:space="preserve">9.  NIST 800-53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160"/>
        <w:gridCol w:w="34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Control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Title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 After ADR-031</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Mechanism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Policy and Procedures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This ADR is the configuration management policy document.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Configuration Change Control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Seven named trigger categories with required ADR review per category. §3.7 canonical-file-set maintenance added May 17, 2026.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 Control — Testing and Documentation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PARTIAL → IMPROVED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Changelog entry required for every deployment. Formal test plan deferred to Phase 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Impact Analysis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 impact map (Section 4) specifies required reviews per trigger category.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CM-7(1)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Least Functionality — Periodic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Monthly service enumeration and 90-day tool registry review both defined as named scheduled reviews.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CM-8(1)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Component Inventory — Updates During Installation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Infrastructure and OS trigger categories require changelog entry on new component installation.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Configuration Management Plan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ADR-031 is the formal CM plan for OpenClaw. Project-knowledge refresh cadence (§5, weekly Sunday) added May 17, 2026 per ADR-039 §5.6 A6.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Record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Monthly full audit log review defined as named scheduled review.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AU-6(1)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Review — Automated Process Integration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 automated Telegram digest implemented in Phase 1 (Section 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Developer Testing and Evaluation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Project-knowledge refresh cadence reduces stale-artifact risk during adversarial review sessions.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System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 digest includes performance metrics (p50/p95) and security event summary drawing from ADR-038 security_events table.</w:t>
            </w:r>
          </w:p>
        </w:tc>
      </w:tr>
    </w:tbl>
    <w:p>
      <w:pPr>
        <w:pStyle w:val="Heading1"/>
        <w:spacing w:after="200" w:before="240"/>
      </w:pPr>
      <w:r>
        <w:rPr>
          <w:b/>
          <w:bCs/>
        </w:rPr>
        <w:t xml:space="preserve">10.  ADR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Relationship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ADR-019</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Backup Strategy. Nightly pg_dump retention window (30 days) is governed by this ADR. Backup failure alert is a real-time event — not batched into weekly digest.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Little Snitch. Egress change trigger (Section 3.2) covers Little Snitch rule additions. Any new permitted domain requires a changelog entry before activation.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Middleware Interceptor. Code deployment trigger (Section 3.5) covers interceptor changes. Real-time security alerts (Section 6.3) fire through the interceptor's post-call hook.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 Approval. Tier 4 usage alert routes through ADR-028 Telegram Y/N gate. Weekly digest respects quiet hours (7pm–7am) — delivery delayed to 08:00 if quiet hours are active at send time.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ADR-029</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Table. agent_actions is the primary source for all digest metrics. Retention policy for agent_actions (90 days, DROP PARTITION) is governed by this ADR Section 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ADR-033</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Dashboard Metrics. Weekly digest metrics overlap with Phase 2 dashboard panels. Dashboard will visualize historical digest data when implemented.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ADR-035</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Runtime Plumbing. Tool registry 90-day review trigger (Section 5) governs last_reviewed_at staleness check defined in ADR-035.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Transcripts and Heartbeat. Log rotation (30 days, /var/log/openclaw/) is governed by this ADR Section 7. Heartbeat timeouts are real-time alerts — not batched. Per-project canonical file naming pattern (*_CURRENT_STATE / *_DECISIONS / *_CODE_REFERENCE / *_KNOWLEDGE) referenced by §3.7 originates here.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 Events. Application-layer and SSH security events are written to the security_events table defined in ADR-038. The weekly digest security section draws from that table. Real-time injection and unauthorized access alerts are defined in both ADR-031 Section 6.3 and ADR-038.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ADR-039</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Adversarial Review. §5.6 A6 (project-knowledge refresh cadence) sources the weekly Sunday refresh rule added to §5 of this ADR. §5.6.4 (canonical file set) is the authoritative list referenced by §3.7 and §5 of this ADR.</w:t>
            </w:r>
          </w:p>
        </w:tc>
      </w:tr>
    </w:tbl>
    <w:p>
      <w:pPr>
        <w:pStyle w:val="Heading1"/>
        <w:spacing w:after="200" w:before="240"/>
      </w:pPr>
      <w:r>
        <w:rPr>
          <w:b/>
          <w:bCs/>
        </w:rPr>
        <w:t xml:space="preserve">11.  Implementation Sequence</w:t>
      </w:r>
    </w:p>
    <w:p>
      <w:pPr>
        <w:spacing w:after="120"/>
      </w:pPr>
      <w:r>
        <w:rPr>
          <w:b w:val="false"/>
          <w:bCs w:val="false"/>
          <w:i w:val="false"/>
          <w:iCs w:val="false"/>
        </w:rPr>
        <w:t xml:space="preserve">All steps are required before the first agent tool call is dispatched.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8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Account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Dependency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Write ADR-038 (Security Events). Define security_events table, interceptor pattern scanner, SSH log forwarder.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ADR-031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security_events table in PostgreSQL using ADR-038 schema.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Step 1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pattern scanner to interceptor (ADR-027). Flag-and-continue on suspicious inputs. Write to security_events.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Step 2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weekly_digest asyncio task to main.py. Queries agent_actions and security_events. Sends Telegram message Sunday 08:00.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Steps 2–3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90-day tool registry staleness check to main.py startup sequence. Telegram alert on any tool with last_reviewed_at &gt; 90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Step 4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SSH log forwarder script (Phase 1.5). Reads macOS unified log. Writes SSH events to security_events.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Mac Studio setup 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Verify weekly digest fires correctly. Confirm Telegram message received Sunday 08:00.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Step 4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Write changelog entry for ADR-031 implementation (Entry #004 or next available).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Step 7 complete</w:t>
            </w:r>
          </w:p>
        </w:tc>
      </w:tr>
    </w:tbl>
    <w:p>
      <w:pPr>
        <w:pStyle w:val="Heading1"/>
        <w:spacing w:after="200" w:before="240"/>
      </w:pPr>
      <w:r>
        <w:rPr>
          <w:b/>
          <w:bCs/>
        </w:rPr>
        <w:t xml:space="preserve">12.  Future Considerations</w:t>
      </w:r>
    </w:p>
    <w:p>
      <w:pPr>
        <w:pStyle w:val="ListParagraph"/>
        <w:numPr>
          <w:ilvl w:val="0"/>
          <w:numId w:val="2"/>
        </w:numPr>
        <w:spacing w:after="80"/>
      </w:pPr>
      <w:r>
        <w:t xml:space="preserve">Phase 2: compliance_monitor sub-agent automates the monthly audit log review and service enumeration, replacing the manual operator query. Results delivered via Telegram.</w:t>
      </w:r>
    </w:p>
    <w:p>
      <w:pPr>
        <w:pStyle w:val="ListParagraph"/>
        <w:numPr>
          <w:ilvl w:val="0"/>
          <w:numId w:val="2"/>
        </w:numPr>
        <w:spacing w:after="80"/>
      </w:pPr>
      <w:r>
        <w:t xml:space="preserve">Phase 2: Weekly digest delivered as a formatted HTML email in addition to Telegram, for archival and readability on larger screens.</w:t>
      </w:r>
    </w:p>
    <w:p>
      <w:pPr>
        <w:pStyle w:val="ListParagraph"/>
        <w:numPr>
          <w:ilvl w:val="0"/>
          <w:numId w:val="2"/>
        </w:numPr>
        <w:spacing w:after="80"/>
      </w:pPr>
      <w:r>
        <w:t xml:space="preserve">Phase 2: Digest anomaly detection — flag weeks where any metric deviates more than 2 standard deviations from the 90-day rolling baseline.</w:t>
      </w:r>
    </w:p>
    <w:p>
      <w:pPr>
        <w:pStyle w:val="ListParagraph"/>
        <w:numPr>
          <w:ilvl w:val="0"/>
          <w:numId w:val="2"/>
        </w:numPr>
        <w:spacing w:after="80"/>
      </w:pPr>
      <w:r>
        <w:t xml:space="preserve">Phase 2: Dashboard visualization of historical digest data — call volume trends, tier distribution over time, spend trend, security event timeline.</w:t>
      </w:r>
    </w:p>
    <w:p>
      <w:pPr>
        <w:pStyle w:val="ListParagraph"/>
        <w:numPr>
          <w:ilvl w:val="0"/>
          <w:numId w:val="2"/>
        </w:numPr>
        <w:spacing w:after="80"/>
      </w:pPr>
      <w:r>
        <w:t xml:space="preserve">Phase 3: Multi-operator digest delivery if the operator group expands.</w:t>
      </w:r>
    </w:p>
    <w:p>
      <w:pPr>
        <w:pStyle w:val="ListParagraph"/>
        <w:numPr>
          <w:ilvl w:val="0"/>
          <w:numId w:val="2"/>
        </w:numPr>
        <w:spacing w:after="80"/>
      </w:pPr>
      <w:r>
        <w:t xml:space="preserve">Phase 1.5: refresh_pk.sh helper script (optional per ADR-039 §5.6.3) — lists canonical files and opens the Claude.ai project URL in browser. Reduces friction; does not automate.</w:t>
      </w:r>
    </w:p>
    <w:p>
      <w:pPr>
        <w:spacing w:after="80"/>
      </w:pPr>
      <w:r>
        <w:rPr>
          <w:b w:val="false"/>
          <w:bCs w:val="false"/>
          <w:i/>
          <w:iCs/>
        </w:rPr>
        <w:t xml:space="preserve">ADR-031 recorded April 18, 2026. Change management framework formally adopted. Weekly automated digest and real-time security alerting defined as Phase 1 deliverables.</w:t>
      </w:r>
    </w:p>
    <w:p>
      <w:pPr>
        <w:spacing w:after="120"/>
      </w:pPr>
      <w:r>
        <w:rPr>
          <w:b w:val="false"/>
          <w:bCs w:val="false"/>
          <w:i/>
          <w:iCs/>
        </w:rPr>
        <w:t xml:space="preserve">Amended May 17, 2026 per ADR-039 §5.6 A6. §3.7 (canonical file set maintenance) added to change trigger categories. §5 (Scheduled Reviews) gains weekly Sunday project-knowledge refresh row. §4 (ADR Impact Map) gains the corresponding row. §7 (Retention Policy) adds scraper_runs row reflecting Entry #011 H4 closure. §9 (NIST Alignment) cites CM-9 mechanism for the new cadence and SA-11 IMPROVED. §10 (Cross-Reference) adds ADR-039 and updates ADR-037.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2026-05-17T16:23:33.737Z</dcterms:created>
  <dcterms:modified xsi:type="dcterms:W3CDTF">2026-05-17T16:23:33.737Z</dcterms:modified>
</cp:coreProperties>
</file>

<file path=docProps/custom.xml><?xml version="1.0" encoding="utf-8"?>
<Properties xmlns="http://schemas.openxmlformats.org/officeDocument/2006/custom-properties" xmlns:vt="http://schemas.openxmlformats.org/officeDocument/2006/docPropsVTypes"/>
</file>