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ADR-024</w:t>
      </w:r>
    </w:p>
    <w:p>
      <w:pPr>
        <w:spacing w:after="160"/>
      </w:pPr>
      <w:r>
        <w:rPr>
          <w:color w:val="666666"/>
          <w:sz w:val="28"/>
          <w:szCs w:val="28"/>
        </w:rPr>
        <w:t xml:space="preserve">Little Snitch Allowlist / Egress Control</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ADR-024</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Little Snitch Allowlist / Egress Control</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Governs an explicit domain allowlist for all outbound network egress via Little Snitch — federal_policy_brief_DECISIONS.md: “16 curated domains. No open crawl. No dynamically discovered sources.”</w:t>
      </w:r>
    </w:p>
    <w:p>
      <w:pPr>
        <w:pStyle w:val="ListParagraph"/>
        <w:numPr>
          <w:ilvl w:val="0"/>
          <w:numId w:val="1"/>
        </w:numPr>
        <w:spacing w:after="80"/>
      </w:pPr>
      <w:r>
        <w:t xml:space="preserve">Adding a new domain requires four things together: operator approval, an ADR-030 network policy update, an ADR-024 Little Snitch allowlist entry, and an ADR-031 change management log entry (federal_policy_brief_DECISIONS.md line 44).</w:t>
      </w:r>
    </w:p>
    <w:p>
      <w:pPr>
        <w:pStyle w:val="ListParagraph"/>
        <w:numPr>
          <w:ilvl w:val="0"/>
          <w:numId w:val="1"/>
        </w:numPr>
        <w:spacing w:after="80"/>
      </w:pPr>
      <w:r>
        <w:t xml:space="preserve">As of federal_policy_brief_CURRENT_STATE.md (line 92), the actual allowlist entries for this project were listed as “NOT CREATED — 16 source domains + email domain” — i.e. the policy is decided but implementation was still pending as of that snapshot.</w:t>
      </w:r>
    </w:p>
    <w:p>
      <w:pPr>
        <w:pStyle w:val="Heading1"/>
        <w:spacing w:after="140" w:before="280"/>
      </w:pPr>
      <w:r>
        <w:t xml:space="preserve">3.  What Is NOT Known</w:t>
      </w:r>
    </w:p>
    <w:p>
      <w:pPr>
        <w:pStyle w:val="ListParagraph"/>
        <w:numPr>
          <w:ilvl w:val="0"/>
          <w:numId w:val="1"/>
        </w:numPr>
        <w:spacing w:after="80"/>
      </w:pPr>
      <w:r>
        <w:t xml:space="preserve">Full original decision text, whether Little Snitch is the permanent mechanism or an interim one, and original decision date.</w:t>
      </w:r>
    </w:p>
    <w:p>
      <w:pPr>
        <w:pStyle w:val="Heading1"/>
        <w:spacing w:after="140" w:before="280"/>
      </w:pPr>
      <w:r>
        <w:t xml:space="preserve">4.  Sources</w:t>
      </w:r>
    </w:p>
    <w:p>
      <w:pPr>
        <w:pStyle w:val="ListParagraph"/>
        <w:numPr>
          <w:ilvl w:val="0"/>
          <w:numId w:val="1"/>
        </w:numPr>
        <w:spacing w:after="80"/>
      </w:pPr>
      <w:r>
        <w:t xml:space="preserve">agents/prototype/projects/federal_policy_brief/federal_policy_brief_DECISIONS.md, lines 6 and 44, read directly 2026-08-23.</w:t>
      </w:r>
    </w:p>
    <w:p>
      <w:pPr>
        <w:pStyle w:val="ListParagraph"/>
        <w:numPr>
          <w:ilvl w:val="0"/>
          <w:numId w:val="1"/>
        </w:numPr>
        <w:spacing w:after="80"/>
      </w:pPr>
      <w:r>
        <w:t xml:space="preserve">agents/prototype/projects/federal_policy_brief/federal_policy_brief_CURRENT_STATE.md, line 92, read directly 2026-08-23.</w:t>
      </w:r>
    </w:p>
    <w:p>
      <w:pPr>
        <w:spacing w:before="400"/>
      </w:pP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ADR-024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2026-08-23T12:14:45.925Z</dcterms:created>
  <dcterms:modified xsi:type="dcterms:W3CDTF">2026-08-23T12:14:45.925Z</dcterms:modified>
</cp:coreProperties>
</file>

<file path=docProps/custom.xml><?xml version="1.0" encoding="utf-8"?>
<Properties xmlns="http://schemas.openxmlformats.org/officeDocument/2006/custom-properties" xmlns:vt="http://schemas.openxmlformats.org/officeDocument/2006/docPropsVTypes"/>
</file>