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ADR-030</w:t>
      </w:r>
    </w:p>
    <w:p>
      <w:pPr>
        <w:spacing w:after="160"/>
      </w:pPr>
      <w:r>
        <w:rPr>
          <w:color w:val="666666"/>
          <w:sz w:val="28"/>
          <w:szCs w:val="28"/>
        </w:rPr>
        <w:t xml:space="preserve">Persona Network Policy</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ADR-030</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Persona Network Policy</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app/scheduling/scrapers/base.py, lines 18–20: “ADR-029 — audit table (scraper_runs serves analogous purpose for scrapers) / ADR-030 — network whitelist (scrapers fetch only from pinned URLs; no Brave Search, no discovery)”.</w:t>
      </w:r>
    </w:p>
    <w:p>
      <w:pPr>
        <w:pStyle w:val="ListParagraph"/>
        <w:numPr>
          <w:ilvl w:val="0"/>
          <w:numId w:val="1"/>
        </w:numPr>
        <w:spacing w:after="80"/>
      </w:pPr>
      <w:r>
        <w:t xml:space="preserve">Last night's recovery adds: YAML-based, one file per persona (Mac Mini project capture) — consistent with the “whitelist” framing in base.py but the YAML-file-per-persona implementation detail was not independently re-verified against a live YAML file in this session.</w:t>
      </w:r>
    </w:p>
    <w:p>
      <w:pPr>
        <w:pStyle w:val="ListParagraph"/>
        <w:numPr>
          <w:ilvl w:val="0"/>
          <w:numId w:val="1"/>
        </w:numPr>
        <w:spacing w:after="80"/>
      </w:pPr>
      <w:r>
        <w:t xml:space="preserve">Directly tied to ADR-024 (Little Snitch) in federal_policy_brief_DECISIONS.md: adding a new scrape domain requires “an ADR-030 network policy update” alongside the ADR-024 allowlist entry.</w:t>
      </w:r>
    </w:p>
    <w:p>
      <w:pPr>
        <w:pStyle w:val="Heading1"/>
        <w:spacing w:after="140" w:before="280"/>
      </w:pPr>
      <w:r>
        <w:t xml:space="preserve">3.  What Is NOT Known</w:t>
      </w:r>
    </w:p>
    <w:p>
      <w:pPr>
        <w:pStyle w:val="ListParagraph"/>
        <w:numPr>
          <w:ilvl w:val="0"/>
          <w:numId w:val="1"/>
        </w:numPr>
        <w:spacing w:after="80"/>
      </w:pPr>
      <w:r>
        <w:t xml:space="preserve">Full original decision text, exact YAML schema/file locations, and whether every persona currently has a policy file in place.</w:t>
      </w:r>
    </w:p>
    <w:p>
      <w:pPr>
        <w:pStyle w:val="Heading1"/>
        <w:spacing w:after="140" w:before="280"/>
      </w:pPr>
      <w:r>
        <w:t xml:space="preserve">4.  Sources</w:t>
      </w:r>
    </w:p>
    <w:p>
      <w:pPr>
        <w:pStyle w:val="ListParagraph"/>
        <w:numPr>
          <w:ilvl w:val="0"/>
          <w:numId w:val="1"/>
        </w:numPr>
        <w:spacing w:after="80"/>
      </w:pPr>
      <w:r>
        <w:t xml:space="preserve">app/scheduling/scrapers/base.py, lines 18–20, read directly 2026-08-23.</w:t>
      </w:r>
    </w:p>
    <w:p>
      <w:pPr>
        <w:pStyle w:val="ListParagraph"/>
        <w:numPr>
          <w:ilvl w:val="0"/>
          <w:numId w:val="1"/>
        </w:numPr>
        <w:spacing w:after="80"/>
      </w:pPr>
      <w:r>
        <w:t xml:space="preserve">agents/prototype/projects/federal_policy_brief/federal_policy_brief_DECISIONS.md, line 44, read directly 2026-08-23.</w:t>
      </w:r>
    </w:p>
    <w:p>
      <w:pPr>
        <w:pStyle w:val="ListParagraph"/>
        <w:numPr>
          <w:ilvl w:val="0"/>
          <w:numId w:val="1"/>
        </w:numPr>
        <w:spacing w:after="80"/>
      </w:pPr>
      <w:r>
        <w:t xml:space="preserve">Mac Mini Claude.ai project instructions/memory, captured 2026-08-22 — YAML-per-persona detail, not re-verified this session.</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ADR-030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2026-08-23T12:14:45.952Z</dcterms:created>
  <dcterms:modified xsi:type="dcterms:W3CDTF">2026-08-23T12:14:45.952Z</dcterms:modified>
</cp:coreProperties>
</file>

<file path=docProps/custom.xml><?xml version="1.0" encoding="utf-8"?>
<Properties xmlns="http://schemas.openxmlformats.org/officeDocument/2006/custom-properties" xmlns:vt="http://schemas.openxmlformats.org/officeDocument/2006/docPropsVTypes"/>
</file>