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ADR-021</w:t>
      </w:r>
    </w:p>
    <w:p>
      <w:pPr>
        <w:spacing w:after="160"/>
      </w:pPr>
      <w:r>
        <w:rPr>
          <w:color w:val="666666"/>
          <w:sz w:val="28"/>
          <w:szCs w:val="28"/>
        </w:rPr>
        <w:t xml:space="preserve">“LayerModel” — Model Tier Routing Authority</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ADR-021</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“LayerModel” — Model Tier Routing Authority</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r>
              <w:t xml:space="preserve"> — AMENDED September 29, 2026 by ADR-047 §7–§8 (marked in place September 30, 2026): tier labels redefined — Tier 1 Local, reserved and unassigned; Tier 2 Local, the deployed model; Tier 3 Claude API standard, disabled until built; Tier 4 Claude API top, operator-gated, disabled until built. The 0.85 / 0.90 confidence-escalation thresholds are retired. Escalation to the API is explicit, never automatic. A rebuilt cloud path targets the Anthropic API directly, not OpenRouter.</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Governs model tier routing jointly with ADR-003 (app/llm.py module docstring: “llm.py — LLM execution router (ADR-003, ADR-021)”).</w:t>
      </w:r>
    </w:p>
    <w:p>
      <w:pPr>
        <w:pStyle w:val="ListParagraph"/>
        <w:numPr>
          <w:ilvl w:val="0"/>
          <w:numId w:val="1"/>
        </w:numPr>
        <w:spacing w:after="80"/>
      </w:pPr>
      <w:r>
        <w:t xml:space="preserve">Defines four tiers: Local Tier 1, Local Tier 2 (Ollama), Cloud Tier 3 (OpenRouter), Cloud Tier 4 (Opus) — Tier 4 is hard-blocked in Phase 1 per app/llm.py line 5 (“Tier 4 (Opus) is hard-blocked in Phase 1.”) and line 144 code comment.</w:t>
      </w:r>
    </w:p>
    <w:p>
      <w:pPr>
        <w:pStyle w:val="ListParagraph"/>
        <w:spacing w:after="80"/>
      </w:pPr>
      <w:r>
        <w:rPr>
          <w:i/>
          <w:iCs/>
        </w:rPr>
        <w:t xml:space="preserve">ADR-047 amendment (September 29, 2026; marked in place September 30, 2026): labels replaced per ADR-047 §8 (tier integers unchanged). Tier 3 is no longer OpenRouter; Tiers 3 and 4 are disabled until built, and call_openrouter() returns an explicit "cloud path disabled (ADR-047)" error.</w:t>
      </w:r>
    </w:p>
    <w:p>
      <w:pPr>
        <w:pStyle w:val="ListParagraph"/>
        <w:numPr>
          <w:ilvl w:val="0"/>
          <w:numId w:val="1"/>
        </w:numPr>
        <w:spacing w:after="80"/>
      </w:pPr>
      <w:r>
        <w:t xml:space="preserve">Phase 1 code currently routes all requests to local Tier 2 by default (app/llm.py line 20) — the confidence-based routing described below is documented design, not yet live in Phase 1 code.</w:t>
      </w:r>
    </w:p>
    <w:p>
      <w:pPr>
        <w:pStyle w:val="ListParagraph"/>
        <w:numPr>
          <w:ilvl w:val="0"/>
          <w:numId w:val="1"/>
        </w:numPr>
        <w:spacing w:after="80"/>
      </w:pPr>
      <w:r>
        <w:t xml:space="preserve">Confidence-based tier-escalation thresholds were recovered from the Mac Mini project's own instructions/memory (not from current code): approximately 0.85 confidence for Tier 1→2 escalation and 0.90 for Tier 2→3 — exact wording and full formula not independently confirmed in this session; treat as lower-confidence than the code-sourced facts above.</w:t>
      </w:r>
    </w:p>
    <w:p>
      <w:pPr>
        <w:pStyle w:val="ListParagraph"/>
        <w:spacing w:after="80"/>
      </w:pPr>
      <w:r>
        <w:rPr>
          <w:i/>
          <w:iCs/>
        </w:rPr>
        <w:t xml:space="preserve">ADR-047 amendment (September 29, 2026; marked in place September 30, 2026): RETIRED (ADR-047 §7). The thresholds are unverified stub content, were never implemented, and local models do not produce calibrated confidence to compare against. Escalation triggers are only a task exceeding the local context ceiling or an operator request.</w:t>
      </w:r>
    </w:p>
    <w:p>
      <w:pPr>
        <w:pStyle w:val="ListParagraph"/>
        <w:numPr>
          <w:ilvl w:val="0"/>
          <w:numId w:val="1"/>
        </w:numPr>
        <w:spacing w:after="80"/>
      </w:pPr>
      <w:r>
        <w:t xml:space="preserve">ADR-036 §12 cross-reference: “ADR-021 | LayerModel Authority. GPU allocation directly enables Tier 2 model loads (32B) without CPU fallback. This ADR is a prerequisite for reliable Tier 2 inference.”</w:t>
      </w:r>
    </w:p>
    <w:p>
      <w:pPr>
        <w:pStyle w:val="ListParagraph"/>
        <w:spacing w:after="80"/>
      </w:pPr>
      <w:r>
        <w:rPr>
          <w:i/>
          <w:iCs/>
        </w:rPr>
        <w:t xml:space="preserve">Note (September 30, 2026): ADR-036 is SUPERSEDED by ADR-044. No 32B model is deployed; Tier 2 is gemma4:e4b (ADR-047 §14).</w:t>
      </w:r>
    </w:p>
    <w:p>
      <w:pPr>
        <w:pStyle w:val="Heading1"/>
        <w:spacing w:after="140" w:before="280"/>
      </w:pPr>
      <w:r>
        <w:t xml:space="preserve">3.  What Is NOT Known</w:t>
      </w:r>
    </w:p>
    <w:p>
      <w:pPr>
        <w:pStyle w:val="ListParagraph"/>
        <w:numPr>
          <w:ilvl w:val="0"/>
          <w:numId w:val="1"/>
        </w:numPr>
        <w:spacing w:after="80"/>
      </w:pPr>
      <w:r>
        <w:t xml:space="preserve">The exact confidence-threshold formula, full tier definitions beyond what's inferable from llm.py, and the original decision date/rationale.</w:t>
      </w:r>
    </w:p>
    <w:p>
      <w:pPr>
        <w:pStyle w:val="Heading1"/>
        <w:spacing w:after="140" w:before="280"/>
      </w:pPr>
      <w:r>
        <w:t xml:space="preserve">4.  Sources</w:t>
      </w:r>
    </w:p>
    <w:p>
      <w:pPr>
        <w:pStyle w:val="ListParagraph"/>
        <w:numPr>
          <w:ilvl w:val="0"/>
          <w:numId w:val="1"/>
        </w:numPr>
        <w:spacing w:after="80"/>
      </w:pPr>
      <w:r>
        <w:t xml:space="preserve">app/llm.py, lines 2, 4–5, 20, 144–150, read directly 2026-08-23.</w:t>
      </w:r>
    </w:p>
    <w:p>
      <w:pPr>
        <w:pStyle w:val="ListParagraph"/>
        <w:numPr>
          <w:ilvl w:val="0"/>
          <w:numId w:val="1"/>
        </w:numPr>
        <w:spacing w:after="80"/>
      </w:pPr>
      <w:r>
        <w:t xml:space="preserve">ADR_036.docx §12 (ADR Cross-Reference table), read directly 2026-08-23.</w:t>
      </w:r>
    </w:p>
    <w:p>
      <w:pPr>
        <w:pStyle w:val="ListParagraph"/>
        <w:numPr>
          <w:ilvl w:val="0"/>
          <w:numId w:val="1"/>
        </w:numPr>
        <w:spacing w:after="80"/>
      </w:pPr>
      <w:r>
        <w:t xml:space="preserve">Mac Mini Claude.ai project instructions/memory, captured 2026-08-22 (adr_fragments_2026-08-22/Claude_extracted_text.txt) — confidence-threshold figures specifically, lower confidence than the code citations above.</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ADR-021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2026-08-23T12:14:45.912Z</dcterms:created>
  <dcterms:modified xsi:type="dcterms:W3CDTF">2026-08-23T12:14:45.912Z</dcterms:modified>
</cp:coreProperties>
</file>

<file path=docProps/custom.xml><?xml version="1.0" encoding="utf-8"?>
<Properties xmlns="http://schemas.openxmlformats.org/officeDocument/2006/custom-properties" xmlns:vt="http://schemas.openxmlformats.org/officeDocument/2006/docPropsVTypes"/>
</file>