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80" w:before="0" w:line="240" w:lineRule="auto"/>
      </w:pPr>
      <w:r>
        <w:rPr>
          <w:rFonts w:ascii="Calibri" w:cs="Calibri" w:eastAsia="Calibri" w:hAnsi="Calibri"/>
          <w:color w:val="172033"/>
          <w:sz w:val="22"/>
          <w:szCs w:val="22"/>
        </w:rPr>
        <w:t xml:space="preserve"/>
      </w:r>
    </w:p>
    <w:p>
      <w:pPr>
        <w:spacing w:after="260"/>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876300"/>
                    </a:xfrm>
                    <a:prstGeom prst="rect">
                      <a:avLst/>
                    </a:prstGeom>
                  </pic:spPr>
                </pic:pic>
              </a:graphicData>
            </a:graphic>
          </wp:inline>
        </w:drawing>
      </w:r>
    </w:p>
    <w:p>
      <w:pPr>
        <w:spacing w:after="260" w:before="0" w:line="300" w:lineRule="auto"/>
        <w:jc w:val="center"/>
      </w:pPr>
      <w:r>
        <w:rPr>
          <w:rFonts w:ascii="Calibri" w:cs="Calibri" w:eastAsia="Calibri" w:hAnsi="Calibri"/>
          <w:b/>
          <w:bCs/>
          <w:color w:val="159A6B"/>
          <w:sz w:val="22"/>
          <w:szCs w:val="22"/>
        </w:rPr>
        <w:t xml:space="preserve">BACKEND LOGIC REFERENCE</w:t>
      </w:r>
    </w:p>
    <w:p>
      <w:pPr>
        <w:spacing w:after="160" w:before="0" w:line="280" w:lineRule="auto"/>
        <w:jc w:val="center"/>
      </w:pPr>
      <w:r>
        <w:rPr>
          <w:rFonts w:ascii="Calibri" w:cs="Calibri" w:eastAsia="Calibri" w:hAnsi="Calibri"/>
          <w:b/>
          <w:bCs/>
          <w:color w:val="0B2545"/>
          <w:sz w:val="58"/>
          <w:szCs w:val="58"/>
        </w:rPr>
        <w:t xml:space="preserve">PTW V1 Backend and End-to-End Logic</w:t>
      </w:r>
    </w:p>
    <w:p>
      <w:pPr>
        <w:spacing w:after="500" w:before="0" w:line="280" w:lineRule="auto"/>
        <w:jc w:val="center"/>
      </w:pPr>
      <w:r>
        <w:rPr>
          <w:rFonts w:ascii="Calibri" w:cs="Calibri" w:eastAsia="Calibri" w:hAnsi="Calibri"/>
          <w:color w:val="2E74B5"/>
          <w:sz w:val="28"/>
          <w:szCs w:val="28"/>
        </w:rPr>
        <w:t xml:space="preserve">Technical reference for startup, authentication, permissions, data, state machines, timing, APIs, audit, and closure</w:t>
      </w:r>
    </w:p>
    <w:tbl>
      <w:tblPr>
        <w:tblW w:type="dxa" w:w="9360"/>
        <w:tblInd w:type="dxa" w:w="120"/>
        <w:tblBorders>
          <w:top w:val="single" w:color="1E63D6" w:sz="8"/>
          <w:left w:val="single" w:color="1E63D6" w:sz="18"/>
          <w:bottom w:val="single" w:color="1E63D6" w:sz="8"/>
          <w:right w:val="single" w:color="1E63D6" w:sz="8"/>
          <w:insideH w:val="none" w:color="EDF5FF" w:sz="0"/>
          <w:insideV w:val="none" w:color="EDF5FF" w:sz="0"/>
        </w:tblBorders>
        <w:tblLayout w:type="fixed"/>
        <w:tblCellMar>
          <w:top w:type="dxa" w:w="130"/>
          <w:left w:type="dxa" w:w="180"/>
          <w:bottom w:type="dxa" w:w="130"/>
          <w:right w:type="dxa" w:w="180"/>
        </w:tblCellMar>
      </w:tblPr>
      <w:tblGrid>
        <w:gridCol w:w="9360"/>
      </w:tblGrid>
      <w:tr>
        <w:trPr>
          <w:cantSplit/>
        </w:trPr>
        <w:tc>
          <w:tcPr>
            <w:tcW w:type="dxa" w:w="9360"/>
            <w:shd w:fill="EDF5FF" w:val="clear"/>
            <w:vAlign w:val="center"/>
          </w:tcPr>
          <w:p>
            <w:pPr>
              <w:spacing w:after="0" w:before="0" w:line="300" w:lineRule="auto"/>
            </w:pPr>
            <w:r>
              <w:rPr>
                <w:rFonts w:ascii="Calibri" w:cs="Calibri" w:eastAsia="Calibri" w:hAnsi="Calibri"/>
                <w:b/>
                <w:bCs/>
                <w:color w:val="1E63D6"/>
                <w:sz w:val="22"/>
                <w:szCs w:val="22"/>
              </w:rPr>
              <w:t xml:space="preserve">Purpose</w:t>
            </w:r>
            <w:r>
              <w:rPr>
                <w:rFonts w:ascii="Calibri" w:cs="Calibri" w:eastAsia="Calibri" w:hAnsi="Calibri"/>
                <w:color w:val="172033"/>
                <w:sz w:val="22"/>
                <w:szCs w:val="22"/>
              </w:rPr>
              <w:t xml:space="preserve">  Explain how the implemented server and front-end state cooperate from application startup through permit closure.</w:t>
            </w:r>
          </w:p>
        </w:tc>
      </w:tr>
    </w:tbl>
    <w:p>
      <w:pPr>
        <w:spacing w:after="520" w:before="0" w:line="240" w:lineRule="auto"/>
      </w:pPr>
      <w:r>
        <w:rPr>
          <w:rFonts w:ascii="Calibri" w:cs="Calibri" w:eastAsia="Calibri" w:hAnsi="Calibri"/>
          <w:color w:val="172033"/>
          <w:sz w:val="22"/>
          <w:szCs w:val="22"/>
        </w:rPr>
        <w:t xml:space="preserve"/>
      </w:r>
    </w:p>
    <w:p>
      <w:pPr>
        <w:spacing w:after="80" w:before="0" w:line="300" w:lineRule="auto"/>
        <w:jc w:val="center"/>
      </w:pPr>
      <w:r>
        <w:rPr>
          <w:rFonts w:ascii="Calibri" w:cs="Calibri" w:eastAsia="Calibri" w:hAnsi="Calibri"/>
          <w:b/>
          <w:bCs/>
          <w:color w:val="0B2545"/>
          <w:sz w:val="22"/>
          <w:szCs w:val="22"/>
        </w:rPr>
        <w:t xml:space="preserve">PTW V1 | Permit to Work Management System</w:t>
      </w:r>
    </w:p>
    <w:p>
      <w:pPr>
        <w:spacing w:after="0" w:before="0" w:line="300" w:lineRule="auto"/>
        <w:jc w:val="center"/>
      </w:pPr>
      <w:r>
        <w:rPr>
          <w:rFonts w:ascii="Calibri" w:cs="Calibri" w:eastAsia="Calibri" w:hAnsi="Calibri"/>
          <w:color w:val="667085"/>
          <w:sz w:val="20"/>
          <w:szCs w:val="20"/>
        </w:rPr>
        <w:t xml:space="preserve">Prepared 23 July 2026 | Version 1.0</w:t>
      </w:r>
    </w:p>
    <w:p>
      <w:r>
        <w:br w:type="page"/>
      </w:r>
    </w:p>
    <w:p>
      <w:pPr>
        <w:pStyle w:val="Heading1"/>
        <w:keepNext/>
        <w:spacing w:after="120" w:before="0" w:line="300" w:lineRule="auto"/>
      </w:pPr>
      <w:r>
        <w:rPr>
          <w:rFonts w:ascii="Calibri" w:cs="Calibri" w:eastAsia="Calibri" w:hAnsi="Calibri"/>
          <w:color w:val="172033"/>
          <w:sz w:val="22"/>
          <w:szCs w:val="22"/>
        </w:rPr>
        <w:t xml:space="preserve">Contents</w:t>
      </w:r>
    </w:p>
    <w:p>
      <w:pPr>
        <w:pBdr>
          <w:bottom w:val="single" w:color="CAD5E1" w:sz="3" w:space="3"/>
        </w:pBdr>
        <w:spacing w:after="100" w:before="0" w:line="300" w:lineRule="auto"/>
      </w:pPr>
      <w:r>
        <w:rPr>
          <w:rFonts w:ascii="Calibri" w:cs="Calibri" w:eastAsia="Calibri" w:hAnsi="Calibri"/>
          <w:color w:val="0B2545"/>
          <w:sz w:val="21"/>
          <w:szCs w:val="21"/>
        </w:rPr>
        <w:t xml:space="preserve">1. Technical Overview</w:t>
      </w:r>
    </w:p>
    <w:p>
      <w:pPr>
        <w:pBdr>
          <w:bottom w:val="single" w:color="CAD5E1" w:sz="3" w:space="3"/>
        </w:pBdr>
        <w:spacing w:after="100" w:before="0" w:line="300" w:lineRule="auto"/>
      </w:pPr>
      <w:r>
        <w:rPr>
          <w:rFonts w:ascii="Calibri" w:cs="Calibri" w:eastAsia="Calibri" w:hAnsi="Calibri"/>
          <w:color w:val="0B2545"/>
          <w:sz w:val="21"/>
          <w:szCs w:val="21"/>
        </w:rPr>
        <w:t xml:space="preserve">2. Startup Logic</w:t>
      </w:r>
    </w:p>
    <w:p>
      <w:pPr>
        <w:pBdr>
          <w:bottom w:val="single" w:color="CAD5E1" w:sz="3" w:space="3"/>
        </w:pBdr>
        <w:spacing w:after="100" w:before="0" w:line="300" w:lineRule="auto"/>
      </w:pPr>
      <w:r>
        <w:rPr>
          <w:rFonts w:ascii="Calibri" w:cs="Calibri" w:eastAsia="Calibri" w:hAnsi="Calibri"/>
          <w:color w:val="0B2545"/>
          <w:sz w:val="21"/>
          <w:szCs w:val="21"/>
        </w:rPr>
        <w:t xml:space="preserve">3. Authentication and Session Logic</w:t>
      </w:r>
    </w:p>
    <w:p>
      <w:pPr>
        <w:pBdr>
          <w:bottom w:val="single" w:color="CAD5E1" w:sz="3" w:space="3"/>
        </w:pBdr>
        <w:spacing w:after="100" w:before="0" w:line="300" w:lineRule="auto"/>
      </w:pPr>
      <w:r>
        <w:rPr>
          <w:rFonts w:ascii="Calibri" w:cs="Calibri" w:eastAsia="Calibri" w:hAnsi="Calibri"/>
          <w:color w:val="0B2545"/>
          <w:sz w:val="21"/>
          <w:szCs w:val="21"/>
        </w:rPr>
        <w:t xml:space="preserve">4. Roles and Authorization Helpers</w:t>
      </w:r>
    </w:p>
    <w:p>
      <w:pPr>
        <w:pBdr>
          <w:bottom w:val="single" w:color="CAD5E1" w:sz="3" w:space="3"/>
        </w:pBdr>
        <w:spacing w:after="100" w:before="0" w:line="300" w:lineRule="auto"/>
      </w:pPr>
      <w:r>
        <w:rPr>
          <w:rFonts w:ascii="Calibri" w:cs="Calibri" w:eastAsia="Calibri" w:hAnsi="Calibri"/>
          <w:color w:val="0B2545"/>
          <w:sz w:val="21"/>
          <w:szCs w:val="21"/>
        </w:rPr>
        <w:t xml:space="preserve">5. Tenant Isolation Logic</w:t>
      </w:r>
    </w:p>
    <w:p>
      <w:pPr>
        <w:pBdr>
          <w:bottom w:val="single" w:color="CAD5E1" w:sz="3" w:space="3"/>
        </w:pBdr>
        <w:spacing w:after="100" w:before="0" w:line="300" w:lineRule="auto"/>
      </w:pPr>
      <w:r>
        <w:rPr>
          <w:rFonts w:ascii="Calibri" w:cs="Calibri" w:eastAsia="Calibri" w:hAnsi="Calibri"/>
          <w:color w:val="0B2545"/>
          <w:sz w:val="21"/>
          <w:szCs w:val="21"/>
        </w:rPr>
        <w:t xml:space="preserve">6. Data Model</w:t>
      </w:r>
    </w:p>
    <w:p>
      <w:pPr>
        <w:pBdr>
          <w:bottom w:val="single" w:color="CAD5E1" w:sz="3" w:space="3"/>
        </w:pBdr>
        <w:spacing w:after="100" w:before="0" w:line="300" w:lineRule="auto"/>
      </w:pPr>
      <w:r>
        <w:rPr>
          <w:rFonts w:ascii="Calibri" w:cs="Calibri" w:eastAsia="Calibri" w:hAnsi="Calibri"/>
          <w:color w:val="0B2545"/>
          <w:sz w:val="21"/>
          <w:szCs w:val="21"/>
        </w:rPr>
        <w:t xml:space="preserve">7. Permit Status State Machine</w:t>
      </w:r>
    </w:p>
    <w:p>
      <w:pPr>
        <w:pBdr>
          <w:bottom w:val="single" w:color="CAD5E1" w:sz="3" w:space="3"/>
        </w:pBdr>
        <w:spacing w:after="100" w:before="0" w:line="300" w:lineRule="auto"/>
      </w:pPr>
      <w:r>
        <w:rPr>
          <w:rFonts w:ascii="Calibri" w:cs="Calibri" w:eastAsia="Calibri" w:hAnsi="Calibri"/>
          <w:color w:val="0B2545"/>
          <w:sz w:val="21"/>
          <w:szCs w:val="21"/>
        </w:rPr>
        <w:t xml:space="preserve">8. Work-State and Timer State Machine</w:t>
      </w:r>
    </w:p>
    <w:p>
      <w:pPr>
        <w:pBdr>
          <w:bottom w:val="single" w:color="CAD5E1" w:sz="3" w:space="3"/>
        </w:pBdr>
        <w:spacing w:after="100" w:before="0" w:line="300" w:lineRule="auto"/>
      </w:pPr>
      <w:r>
        <w:rPr>
          <w:rFonts w:ascii="Calibri" w:cs="Calibri" w:eastAsia="Calibri" w:hAnsi="Calibri"/>
          <w:color w:val="0B2545"/>
          <w:sz w:val="21"/>
          <w:szCs w:val="21"/>
        </w:rPr>
        <w:t xml:space="preserve">9. Permit Creation and Revision Logic</w:t>
      </w:r>
    </w:p>
    <w:p>
      <w:pPr>
        <w:pBdr>
          <w:bottom w:val="single" w:color="CAD5E1" w:sz="3" w:space="3"/>
        </w:pBdr>
        <w:spacing w:after="100" w:before="0" w:line="300" w:lineRule="auto"/>
      </w:pPr>
      <w:r>
        <w:rPr>
          <w:rFonts w:ascii="Calibri" w:cs="Calibri" w:eastAsia="Calibri" w:hAnsi="Calibri"/>
          <w:color w:val="0B2545"/>
          <w:sz w:val="21"/>
          <w:szCs w:val="21"/>
        </w:rPr>
        <w:t xml:space="preserve">10. Worker Eligibility Logic</w:t>
      </w:r>
    </w:p>
    <w:p>
      <w:pPr>
        <w:pBdr>
          <w:bottom w:val="single" w:color="CAD5E1" w:sz="3" w:space="3"/>
        </w:pBdr>
        <w:spacing w:after="100" w:before="0" w:line="300" w:lineRule="auto"/>
      </w:pPr>
      <w:r>
        <w:rPr>
          <w:rFonts w:ascii="Calibri" w:cs="Calibri" w:eastAsia="Calibri" w:hAnsi="Calibri"/>
          <w:color w:val="0B2545"/>
          <w:sz w:val="21"/>
          <w:szCs w:val="21"/>
        </w:rPr>
        <w:t xml:space="preserve">11. Evidence, Documents, and Upload Logic</w:t>
      </w:r>
    </w:p>
    <w:p>
      <w:pPr>
        <w:pBdr>
          <w:bottom w:val="single" w:color="CAD5E1" w:sz="3" w:space="3"/>
        </w:pBdr>
        <w:spacing w:after="100" w:before="0" w:line="300" w:lineRule="auto"/>
      </w:pPr>
      <w:r>
        <w:rPr>
          <w:rFonts w:ascii="Calibri" w:cs="Calibri" w:eastAsia="Calibri" w:hAnsi="Calibri"/>
          <w:color w:val="0B2545"/>
          <w:sz w:val="21"/>
          <w:szCs w:val="21"/>
        </w:rPr>
        <w:t xml:space="preserve">12. HSE and Review Logic</w:t>
      </w:r>
    </w:p>
    <w:p>
      <w:pPr>
        <w:pBdr>
          <w:bottom w:val="single" w:color="CAD5E1" w:sz="3" w:space="3"/>
        </w:pBdr>
        <w:spacing w:after="100" w:before="0" w:line="300" w:lineRule="auto"/>
      </w:pPr>
      <w:r>
        <w:rPr>
          <w:rFonts w:ascii="Calibri" w:cs="Calibri" w:eastAsia="Calibri" w:hAnsi="Calibri"/>
          <w:color w:val="0B2545"/>
          <w:sz w:val="21"/>
          <w:szCs w:val="21"/>
        </w:rPr>
        <w:t xml:space="preserve">13. Extension Logic</w:t>
      </w:r>
    </w:p>
    <w:p>
      <w:pPr>
        <w:pBdr>
          <w:bottom w:val="single" w:color="CAD5E1" w:sz="3" w:space="3"/>
        </w:pBdr>
        <w:spacing w:after="100" w:before="0" w:line="300" w:lineRule="auto"/>
      </w:pPr>
      <w:r>
        <w:rPr>
          <w:rFonts w:ascii="Calibri" w:cs="Calibri" w:eastAsia="Calibri" w:hAnsi="Calibri"/>
          <w:color w:val="0B2545"/>
          <w:sz w:val="21"/>
          <w:szCs w:val="21"/>
        </w:rPr>
        <w:t xml:space="preserve">14. Completion and Final Closure Logic</w:t>
      </w:r>
    </w:p>
    <w:p>
      <w:pPr>
        <w:pBdr>
          <w:bottom w:val="single" w:color="CAD5E1" w:sz="3" w:space="3"/>
        </w:pBdr>
        <w:spacing w:after="100" w:before="0" w:line="300" w:lineRule="auto"/>
      </w:pPr>
      <w:r>
        <w:rPr>
          <w:rFonts w:ascii="Calibri" w:cs="Calibri" w:eastAsia="Calibri" w:hAnsi="Calibri"/>
          <w:color w:val="0B2545"/>
          <w:sz w:val="21"/>
          <w:szCs w:val="21"/>
        </w:rPr>
        <w:t xml:space="preserve">15. Audit and Notification Logic</w:t>
      </w:r>
    </w:p>
    <w:p>
      <w:pPr>
        <w:pBdr>
          <w:bottom w:val="single" w:color="CAD5E1" w:sz="3" w:space="3"/>
        </w:pBdr>
        <w:spacing w:after="100" w:before="0" w:line="300" w:lineRule="auto"/>
      </w:pPr>
      <w:r>
        <w:rPr>
          <w:rFonts w:ascii="Calibri" w:cs="Calibri" w:eastAsia="Calibri" w:hAnsi="Calibri"/>
          <w:color w:val="0B2545"/>
          <w:sz w:val="21"/>
          <w:szCs w:val="21"/>
        </w:rPr>
        <w:t xml:space="preserve">16. API Catalogue</w:t>
      </w:r>
    </w:p>
    <w:p>
      <w:pPr>
        <w:pBdr>
          <w:bottom w:val="single" w:color="CAD5E1" w:sz="3" w:space="3"/>
        </w:pBdr>
        <w:spacing w:after="100" w:before="0" w:line="300" w:lineRule="auto"/>
      </w:pPr>
      <w:r>
        <w:rPr>
          <w:rFonts w:ascii="Calibri" w:cs="Calibri" w:eastAsia="Calibri" w:hAnsi="Calibri"/>
          <w:color w:val="0B2545"/>
          <w:sz w:val="21"/>
          <w:szCs w:val="21"/>
        </w:rPr>
        <w:t xml:space="preserve">17. Front-End State and Synchronization</w:t>
      </w:r>
    </w:p>
    <w:p>
      <w:pPr>
        <w:pBdr>
          <w:bottom w:val="single" w:color="CAD5E1" w:sz="3" w:space="3"/>
        </w:pBdr>
        <w:spacing w:after="100" w:before="0" w:line="300" w:lineRule="auto"/>
      </w:pPr>
      <w:r>
        <w:rPr>
          <w:rFonts w:ascii="Calibri" w:cs="Calibri" w:eastAsia="Calibri" w:hAnsi="Calibri"/>
          <w:color w:val="0B2545"/>
          <w:sz w:val="21"/>
          <w:szCs w:val="21"/>
        </w:rPr>
        <w:t xml:space="preserve">18. Error Handling and Integrity</w:t>
      </w:r>
    </w:p>
    <w:p>
      <w:pPr>
        <w:pBdr>
          <w:bottom w:val="single" w:color="CAD5E1" w:sz="3" w:space="3"/>
        </w:pBdr>
        <w:spacing w:after="100" w:before="0" w:line="300" w:lineRule="auto"/>
      </w:pPr>
      <w:r>
        <w:rPr>
          <w:rFonts w:ascii="Calibri" w:cs="Calibri" w:eastAsia="Calibri" w:hAnsi="Calibri"/>
          <w:color w:val="0B2545"/>
          <w:sz w:val="21"/>
          <w:szCs w:val="21"/>
        </w:rPr>
        <w:t xml:space="preserve">19. End-to-End Logic Examples</w:t>
      </w:r>
    </w:p>
    <w:p>
      <w:pPr>
        <w:pBdr>
          <w:bottom w:val="single" w:color="CAD5E1" w:sz="3" w:space="3"/>
        </w:pBdr>
        <w:spacing w:after="100" w:before="0" w:line="300" w:lineRule="auto"/>
      </w:pPr>
      <w:r>
        <w:rPr>
          <w:rFonts w:ascii="Calibri" w:cs="Calibri" w:eastAsia="Calibri" w:hAnsi="Calibri"/>
          <w:color w:val="0B2545"/>
          <w:sz w:val="21"/>
          <w:szCs w:val="21"/>
        </w:rPr>
        <w:t xml:space="preserve">20. Operational and Maintenance Notes</w:t>
      </w:r>
    </w:p>
    <w:p>
      <w:r>
        <w:br w:type="page"/>
      </w:r>
    </w:p>
    <w:p>
      <w:pPr>
        <w:pStyle w:val="Heading1"/>
        <w:keepNext/>
        <w:spacing w:after="120" w:before="0" w:line="300" w:lineRule="auto"/>
      </w:pPr>
      <w:r>
        <w:rPr>
          <w:rFonts w:ascii="Calibri" w:cs="Calibri" w:eastAsia="Calibri" w:hAnsi="Calibri"/>
          <w:color w:val="172033"/>
          <w:sz w:val="22"/>
          <w:szCs w:val="22"/>
        </w:rPr>
        <w:t xml:space="preserve">1. Technical Overview</w:t>
      </w:r>
    </w:p>
    <w:p>
      <w:pPr>
        <w:spacing w:after="120" w:before="0" w:line="300" w:lineRule="auto"/>
      </w:pPr>
      <w:r>
        <w:rPr>
          <w:rFonts w:ascii="Calibri" w:cs="Calibri" w:eastAsia="Calibri" w:hAnsi="Calibri"/>
          <w:color w:val="172033"/>
          <w:sz w:val="22"/>
          <w:szCs w:val="22"/>
        </w:rPr>
        <w:t xml:space="preserve">server.js is the main Express application. It serves all pages and assets, initializes and migrates MySQL, authenticates bearer sessions, enforces role and tenant rules, processes permit transitions, manages documents and workers, writes notifications and audits, and starts on the configured PORT.</w:t>
      </w:r>
    </w:p>
    <w:tbl>
      <w:tblPr>
        <w:tblW w:type="dxa" w:w="9360"/>
        <w:tblInd w:type="dxa" w:w="120"/>
        <w:tblBorders>
          <w:top w:val="single" w:color="CAD5E1" w:sz="6"/>
          <w:left w:val="single" w:color="CAD5E1" w:sz="6"/>
          <w:bottom w:val="single" w:color="CAD5E1" w:sz="6"/>
          <w:right w:val="single" w:color="CAD5E1" w:sz="6"/>
          <w:insideH w:val="single" w:color="CAD5E1" w:sz="4"/>
          <w:insideV w:val="single" w:color="CAD5E1" w:sz="4"/>
        </w:tblBorders>
        <w:tblLayout w:type="fixed"/>
        <w:tblCellMar>
          <w:top w:type="dxa" w:w="110"/>
          <w:left w:type="dxa" w:w="120"/>
          <w:bottom w:type="dxa" w:w="110"/>
          <w:right w:type="dxa" w:w="120"/>
        </w:tblCellMar>
      </w:tblPr>
      <w:tblGrid>
        <w:gridCol w:w="2400"/>
        <w:gridCol w:w="6960"/>
      </w:tblGrid>
      <w:tr>
        <w:trPr>
          <w:cantSplit/>
          <w:tblHeader/>
        </w:trPr>
        <w:tc>
          <w:tcPr>
            <w:tcW w:type="dxa" w:w="2400"/>
            <w:shd w:fill="E8EEF5" w:val="clear"/>
            <w:tcMar>
              <w:top w:type="dxa" w:w="110"/>
              <w:left w:type="dxa" w:w="120"/>
              <w:bottom w:type="dxa" w:w="110"/>
              <w:right w:type="dxa" w:w="120"/>
            </w:tcMar>
            <w:vAlign w:val="center"/>
          </w:tcPr>
          <w:p>
            <w:pPr>
              <w:spacing w:after="0" w:before="0" w:line="280" w:lineRule="auto"/>
              <w:jc w:val="left"/>
            </w:pPr>
            <w:r>
              <w:rPr>
                <w:rFonts w:ascii="Calibri" w:cs="Calibri" w:eastAsia="Calibri" w:hAnsi="Calibri"/>
                <w:b/>
                <w:bCs/>
                <w:color w:val="0B2545"/>
                <w:sz w:val="20"/>
                <w:szCs w:val="20"/>
              </w:rPr>
              <w:t xml:space="preserve">Dependency</w:t>
            </w:r>
          </w:p>
        </w:tc>
        <w:tc>
          <w:tcPr>
            <w:tcW w:type="dxa" w:w="6960"/>
            <w:shd w:fill="E8EEF5" w:val="clear"/>
            <w:tcMar>
              <w:top w:type="dxa" w:w="110"/>
              <w:left w:type="dxa" w:w="120"/>
              <w:bottom w:type="dxa" w:w="110"/>
              <w:right w:type="dxa" w:w="120"/>
            </w:tcMar>
            <w:vAlign w:val="center"/>
          </w:tcPr>
          <w:p>
            <w:pPr>
              <w:spacing w:after="0" w:before="0" w:line="280" w:lineRule="auto"/>
              <w:jc w:val="left"/>
            </w:pPr>
            <w:r>
              <w:rPr>
                <w:rFonts w:ascii="Calibri" w:cs="Calibri" w:eastAsia="Calibri" w:hAnsi="Calibri"/>
                <w:b/>
                <w:bCs/>
                <w:color w:val="0B2545"/>
                <w:sz w:val="20"/>
                <w:szCs w:val="20"/>
              </w:rPr>
              <w:t xml:space="preserve">Backend use</w:t>
            </w:r>
          </w:p>
        </w:tc>
      </w:tr>
      <w:tr>
        <w:trPr>
          <w:cantSplit/>
        </w:trPr>
        <w:tc>
          <w:tcPr>
            <w:tcW w:type="dxa" w:w="24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express</w:t>
            </w:r>
          </w:p>
        </w:tc>
        <w:tc>
          <w:tcPr>
            <w:tcW w:type="dxa" w:w="696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HTTP routing, JSON parsing, middleware, static page delivery, and REST APIs.</w:t>
            </w:r>
          </w:p>
        </w:tc>
      </w:tr>
      <w:tr>
        <w:trPr>
          <w:cantSplit/>
        </w:trPr>
        <w:tc>
          <w:tcPr>
            <w:tcW w:type="dxa" w:w="24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mysql2/promise</w:t>
            </w:r>
          </w:p>
        </w:tc>
        <w:tc>
          <w:tcPr>
            <w:tcW w:type="dxa" w:w="696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Database creation, connection pooling, transactions, prepared statements, and schema migration.</w:t>
            </w:r>
          </w:p>
        </w:tc>
      </w:tr>
      <w:tr>
        <w:trPr>
          <w:cantSplit/>
        </w:trPr>
        <w:tc>
          <w:tcPr>
            <w:tcW w:type="dxa" w:w="24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bcryptjs</w:t>
            </w:r>
          </w:p>
        </w:tc>
        <w:tc>
          <w:tcPr>
            <w:tcW w:type="dxa" w:w="696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Password hashing and verification.</w:t>
            </w:r>
          </w:p>
        </w:tc>
      </w:tr>
      <w:tr>
        <w:trPr>
          <w:cantSplit/>
        </w:trPr>
        <w:tc>
          <w:tcPr>
            <w:tcW w:type="dxa" w:w="24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nodemailer</w:t>
            </w:r>
          </w:p>
        </w:tc>
        <w:tc>
          <w:tcPr>
            <w:tcW w:type="dxa" w:w="696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Optional email invitation delivery.</w:t>
            </w:r>
          </w:p>
        </w:tc>
      </w:tr>
      <w:tr>
        <w:trPr>
          <w:cantSplit/>
        </w:trPr>
        <w:tc>
          <w:tcPr>
            <w:tcW w:type="dxa" w:w="24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exceljs</w:t>
            </w:r>
          </w:p>
        </w:tc>
        <w:tc>
          <w:tcPr>
            <w:tcW w:type="dxa" w:w="696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MOS/JSA Excel template generation, import, and export.</w:t>
            </w:r>
          </w:p>
        </w:tc>
      </w:tr>
      <w:tr>
        <w:trPr>
          <w:cantSplit/>
        </w:trPr>
        <w:tc>
          <w:tcPr>
            <w:tcW w:type="dxa" w:w="24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crypto</w:t>
            </w:r>
          </w:p>
        </w:tc>
        <w:tc>
          <w:tcPr>
            <w:tcW w:type="dxa" w:w="696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IDs, activation tokens, session tokens, and rejection snapshot hashes.</w:t>
            </w:r>
          </w:p>
        </w:tc>
      </w:tr>
    </w:tbl>
    <w:p>
      <w:pPr>
        <w:pStyle w:val="Heading1"/>
        <w:keepNext/>
        <w:spacing w:after="120" w:before="0" w:line="300" w:lineRule="auto"/>
      </w:pPr>
      <w:r>
        <w:rPr>
          <w:rFonts w:ascii="Calibri" w:cs="Calibri" w:eastAsia="Calibri" w:hAnsi="Calibri"/>
          <w:color w:val="172033"/>
          <w:sz w:val="22"/>
          <w:szCs w:val="22"/>
        </w:rPr>
        <w:t xml:space="preserve">2. Startup Logic</w:t>
      </w:r>
    </w:p>
    <w:p>
      <w:pPr>
        <w:pStyle w:val="ListParagraph"/>
        <w:numPr>
          <w:ilvl w:val="0"/>
          <w:numId w:val="2"/>
        </w:numPr>
        <w:spacing w:after="100" w:line="300" w:lineRule="auto"/>
      </w:pPr>
      <w:r>
        <w:rPr>
          <w:rFonts w:ascii="Calibri" w:cs="Calibri" w:eastAsia="Calibri" w:hAnsi="Calibri"/>
          <w:color w:val="172033"/>
          <w:sz w:val="22"/>
          <w:szCs w:val="22"/>
        </w:rPr>
        <w:t xml:space="preserve">Load environment variables and construct DB/port configuration.</w:t>
      </w:r>
    </w:p>
    <w:p>
      <w:pPr>
        <w:pStyle w:val="ListParagraph"/>
        <w:numPr>
          <w:ilvl w:val="0"/>
          <w:numId w:val="2"/>
        </w:numPr>
        <w:spacing w:after="100" w:line="300" w:lineRule="auto"/>
      </w:pPr>
      <w:r>
        <w:rPr>
          <w:rFonts w:ascii="Calibri" w:cs="Calibri" w:eastAsia="Calibri" w:hAnsi="Calibri"/>
          <w:color w:val="172033"/>
          <w:sz w:val="22"/>
          <w:szCs w:val="22"/>
        </w:rPr>
        <w:t xml:space="preserve">Connect to MySQL without selecting a database.</w:t>
      </w:r>
    </w:p>
    <w:p>
      <w:pPr>
        <w:pStyle w:val="ListParagraph"/>
        <w:numPr>
          <w:ilvl w:val="0"/>
          <w:numId w:val="2"/>
        </w:numPr>
        <w:spacing w:after="100" w:line="300" w:lineRule="auto"/>
      </w:pPr>
      <w:r>
        <w:rPr>
          <w:rFonts w:ascii="Calibri" w:cs="Calibri" w:eastAsia="Calibri" w:hAnsi="Calibri"/>
          <w:color w:val="172033"/>
          <w:sz w:val="22"/>
          <w:szCs w:val="22"/>
        </w:rPr>
        <w:t xml:space="preserve">CREATE DATABASE IF NOT EXISTS using DB_NAME.</w:t>
      </w:r>
    </w:p>
    <w:p>
      <w:pPr>
        <w:pStyle w:val="ListParagraph"/>
        <w:numPr>
          <w:ilvl w:val="0"/>
          <w:numId w:val="2"/>
        </w:numPr>
        <w:spacing w:after="100" w:line="300" w:lineRule="auto"/>
      </w:pPr>
      <w:r>
        <w:rPr>
          <w:rFonts w:ascii="Calibri" w:cs="Calibri" w:eastAsia="Calibri" w:hAnsi="Calibri"/>
          <w:color w:val="172033"/>
          <w:sz w:val="22"/>
          <w:szCs w:val="22"/>
        </w:rPr>
        <w:t xml:space="preserve">Create a pooled connection for the selected database.</w:t>
      </w:r>
    </w:p>
    <w:p>
      <w:pPr>
        <w:pStyle w:val="ListParagraph"/>
        <w:numPr>
          <w:ilvl w:val="0"/>
          <w:numId w:val="2"/>
        </w:numPr>
        <w:spacing w:after="100" w:line="300" w:lineRule="auto"/>
      </w:pPr>
      <w:r>
        <w:rPr>
          <w:rFonts w:ascii="Calibri" w:cs="Calibri" w:eastAsia="Calibri" w:hAnsi="Calibri"/>
          <w:color w:val="172033"/>
          <w:sz w:val="22"/>
          <w:szCs w:val="22"/>
        </w:rPr>
        <w:t xml:space="preserve">Create core tables when absent.</w:t>
      </w:r>
    </w:p>
    <w:p>
      <w:pPr>
        <w:pStyle w:val="ListParagraph"/>
        <w:numPr>
          <w:ilvl w:val="0"/>
          <w:numId w:val="2"/>
        </w:numPr>
        <w:spacing w:after="100" w:line="300" w:lineRule="auto"/>
      </w:pPr>
      <w:r>
        <w:rPr>
          <w:rFonts w:ascii="Calibri" w:cs="Calibri" w:eastAsia="Calibri" w:hAnsi="Calibri"/>
          <w:color w:val="172033"/>
          <w:sz w:val="22"/>
          <w:szCs w:val="22"/>
        </w:rPr>
        <w:t xml:space="preserve">Run column and index checks so older installations receive new fields safely.</w:t>
      </w:r>
    </w:p>
    <w:p>
      <w:pPr>
        <w:pStyle w:val="ListParagraph"/>
        <w:numPr>
          <w:ilvl w:val="0"/>
          <w:numId w:val="2"/>
        </w:numPr>
        <w:spacing w:after="100" w:line="300" w:lineRule="auto"/>
      </w:pPr>
      <w:r>
        <w:rPr>
          <w:rFonts w:ascii="Calibri" w:cs="Calibri" w:eastAsia="Calibri" w:hAnsi="Calibri"/>
          <w:color w:val="172033"/>
          <w:sz w:val="22"/>
          <w:szCs w:val="22"/>
        </w:rPr>
        <w:t xml:space="preserve">Backfill organization_id links where possible.</w:t>
      </w:r>
    </w:p>
    <w:p>
      <w:pPr>
        <w:pStyle w:val="ListParagraph"/>
        <w:numPr>
          <w:ilvl w:val="0"/>
          <w:numId w:val="2"/>
        </w:numPr>
        <w:spacing w:after="100" w:line="300" w:lineRule="auto"/>
      </w:pPr>
      <w:r>
        <w:rPr>
          <w:rFonts w:ascii="Calibri" w:cs="Calibri" w:eastAsia="Calibri" w:hAnsi="Calibri"/>
          <w:color w:val="172033"/>
          <w:sz w:val="22"/>
          <w:szCs w:val="22"/>
        </w:rPr>
        <w:t xml:space="preserve">Seed demo operational users, the environment-defined Superadmin, and demo workers.</w:t>
      </w:r>
    </w:p>
    <w:p>
      <w:pPr>
        <w:pStyle w:val="ListParagraph"/>
        <w:numPr>
          <w:ilvl w:val="0"/>
          <w:numId w:val="2"/>
        </w:numPr>
        <w:spacing w:after="100" w:line="300" w:lineRule="auto"/>
      </w:pPr>
      <w:r>
        <w:rPr>
          <w:rFonts w:ascii="Calibri" w:cs="Calibri" w:eastAsia="Calibri" w:hAnsi="Calibri"/>
          <w:color w:val="172033"/>
          <w:sz w:val="22"/>
          <w:szCs w:val="22"/>
        </w:rPr>
        <w:t xml:space="preserve">Synchronize worker users from worker profiles.</w:t>
      </w:r>
    </w:p>
    <w:p>
      <w:pPr>
        <w:pStyle w:val="ListParagraph"/>
        <w:numPr>
          <w:ilvl w:val="0"/>
          <w:numId w:val="2"/>
        </w:numPr>
        <w:spacing w:after="100" w:line="300" w:lineRule="auto"/>
      </w:pPr>
      <w:r>
        <w:rPr>
          <w:rFonts w:ascii="Calibri" w:cs="Calibri" w:eastAsia="Calibri" w:hAnsi="Calibri"/>
          <w:color w:val="172033"/>
          <w:sz w:val="22"/>
          <w:szCs w:val="22"/>
        </w:rPr>
        <w:t xml:space="preserve">Start Express only after the ready promise succeeds.</w:t>
      </w:r>
    </w:p>
    <w:tbl>
      <w:tblPr>
        <w:tblW w:type="dxa" w:w="9360"/>
        <w:tblInd w:type="dxa" w:w="120"/>
        <w:tblBorders>
          <w:top w:val="single" w:color="1E63D6" w:sz="8"/>
          <w:left w:val="single" w:color="1E63D6" w:sz="18"/>
          <w:bottom w:val="single" w:color="1E63D6" w:sz="8"/>
          <w:right w:val="single" w:color="1E63D6" w:sz="8"/>
          <w:insideH w:val="none" w:color="EDF5FF" w:sz="0"/>
          <w:insideV w:val="none" w:color="EDF5FF" w:sz="0"/>
        </w:tblBorders>
        <w:tblLayout w:type="fixed"/>
        <w:tblCellMar>
          <w:top w:type="dxa" w:w="130"/>
          <w:left w:type="dxa" w:w="180"/>
          <w:bottom w:type="dxa" w:w="130"/>
          <w:right w:type="dxa" w:w="180"/>
        </w:tblCellMar>
      </w:tblPr>
      <w:tblGrid>
        <w:gridCol w:w="9360"/>
      </w:tblGrid>
      <w:tr>
        <w:trPr>
          <w:cantSplit/>
        </w:trPr>
        <w:tc>
          <w:tcPr>
            <w:tcW w:type="dxa" w:w="9360"/>
            <w:shd w:fill="EDF5FF" w:val="clear"/>
            <w:vAlign w:val="center"/>
          </w:tcPr>
          <w:p>
            <w:pPr>
              <w:spacing w:after="0" w:before="0" w:line="300" w:lineRule="auto"/>
            </w:pPr>
            <w:r>
              <w:rPr>
                <w:rFonts w:ascii="Calibri" w:cs="Calibri" w:eastAsia="Calibri" w:hAnsi="Calibri"/>
                <w:b/>
                <w:bCs/>
                <w:color w:val="1E63D6"/>
                <w:sz w:val="22"/>
                <w:szCs w:val="22"/>
              </w:rPr>
              <w:t xml:space="preserve">Migration behavior</w:t>
            </w:r>
            <w:r>
              <w:rPr>
                <w:rFonts w:ascii="Calibri" w:cs="Calibri" w:eastAsia="Calibri" w:hAnsi="Calibri"/>
                <w:color w:val="172033"/>
                <w:sz w:val="22"/>
                <w:szCs w:val="22"/>
              </w:rPr>
              <w:t xml:space="preserve">  The server adds fields such as work_state, timer_paused_at, timer_remaining_seconds, organization_id, documents, assigned_workers, and rejection snapshot data when they are missing.</w:t>
            </w:r>
          </w:p>
        </w:tc>
      </w:tr>
    </w:tbl>
    <w:p>
      <w:pPr>
        <w:pStyle w:val="Heading1"/>
        <w:keepNext/>
        <w:spacing w:after="120" w:before="0" w:line="300" w:lineRule="auto"/>
      </w:pPr>
      <w:r>
        <w:rPr>
          <w:rFonts w:ascii="Calibri" w:cs="Calibri" w:eastAsia="Calibri" w:hAnsi="Calibri"/>
          <w:color w:val="172033"/>
          <w:sz w:val="22"/>
          <w:szCs w:val="22"/>
        </w:rPr>
        <w:t xml:space="preserve">3. Authentication and Session Logic</w:t>
      </w:r>
    </w:p>
    <w:p>
      <w:pPr>
        <w:pStyle w:val="ListParagraph"/>
        <w:numPr>
          <w:ilvl w:val="0"/>
          <w:numId w:val="3"/>
        </w:numPr>
        <w:spacing w:after="80" w:line="300" w:lineRule="auto"/>
      </w:pPr>
      <w:r>
        <w:rPr>
          <w:rFonts w:ascii="Calibri" w:cs="Calibri" w:eastAsia="Calibri" w:hAnsi="Calibri"/>
          <w:color w:val="172033"/>
          <w:sz w:val="22"/>
          <w:szCs w:val="22"/>
        </w:rPr>
        <w:t xml:space="preserve">Passwords are never stored in plain text; bcrypt hashes are stored in users.password_hash.</w:t>
      </w:r>
    </w:p>
    <w:p>
      <w:pPr>
        <w:pStyle w:val="ListParagraph"/>
        <w:numPr>
          <w:ilvl w:val="0"/>
          <w:numId w:val="3"/>
        </w:numPr>
        <w:spacing w:after="80" w:line="300" w:lineRule="auto"/>
      </w:pPr>
      <w:r>
        <w:rPr>
          <w:rFonts w:ascii="Calibri" w:cs="Calibri" w:eastAsia="Calibri" w:hAnsi="Calibri"/>
          <w:color w:val="172033"/>
          <w:sz w:val="22"/>
          <w:szCs w:val="22"/>
        </w:rPr>
        <w:t xml:space="preserve">Successful login creates a random auth_sessions token.</w:t>
      </w:r>
    </w:p>
    <w:p>
      <w:pPr>
        <w:pStyle w:val="ListParagraph"/>
        <w:numPr>
          <w:ilvl w:val="0"/>
          <w:numId w:val="3"/>
        </w:numPr>
        <w:spacing w:after="80" w:line="300" w:lineRule="auto"/>
      </w:pPr>
      <w:r>
        <w:rPr>
          <w:rFonts w:ascii="Calibri" w:cs="Calibri" w:eastAsia="Calibri" w:hAnsi="Calibri"/>
          <w:color w:val="172033"/>
          <w:sz w:val="22"/>
          <w:szCs w:val="22"/>
        </w:rPr>
        <w:t xml:space="preserve">The browser stores ptwSession in localStorage or sessionStorage and sends Authorization: Bearer &lt;token&gt;.</w:t>
      </w:r>
    </w:p>
    <w:p>
      <w:pPr>
        <w:pStyle w:val="ListParagraph"/>
        <w:numPr>
          <w:ilvl w:val="0"/>
          <w:numId w:val="3"/>
        </w:numPr>
        <w:spacing w:after="80" w:line="300" w:lineRule="auto"/>
      </w:pPr>
      <w:r>
        <w:rPr>
          <w:rFonts w:ascii="Calibri" w:cs="Calibri" w:eastAsia="Calibri" w:hAnsi="Calibri"/>
          <w:color w:val="172033"/>
          <w:sz w:val="22"/>
          <w:szCs w:val="22"/>
        </w:rPr>
        <w:t xml:space="preserve">authenticate resolves the session and user, checks revocation and access status, and refreshes last-seen metadata.</w:t>
      </w:r>
    </w:p>
    <w:p>
      <w:pPr>
        <w:pStyle w:val="ListParagraph"/>
        <w:numPr>
          <w:ilvl w:val="0"/>
          <w:numId w:val="3"/>
        </w:numPr>
        <w:spacing w:after="80" w:line="300" w:lineRule="auto"/>
      </w:pPr>
      <w:r>
        <w:rPr>
          <w:rFonts w:ascii="Calibri" w:cs="Calibri" w:eastAsia="Calibri" w:hAnsi="Calibri"/>
          <w:color w:val="172033"/>
          <w:sz w:val="22"/>
          <w:szCs w:val="22"/>
        </w:rPr>
        <w:t xml:space="preserve">Logout revokes/removes the active token and clears browser session storage.</w:t>
      </w:r>
    </w:p>
    <w:p>
      <w:pPr>
        <w:pStyle w:val="ListParagraph"/>
        <w:numPr>
          <w:ilvl w:val="0"/>
          <w:numId w:val="3"/>
        </w:numPr>
        <w:spacing w:after="80" w:line="300" w:lineRule="auto"/>
      </w:pPr>
      <w:r>
        <w:rPr>
          <w:rFonts w:ascii="Calibri" w:cs="Calibri" w:eastAsia="Calibri" w:hAnsi="Calibri"/>
          <w:color w:val="172033"/>
          <w:sz w:val="22"/>
          <w:szCs w:val="22"/>
        </w:rPr>
        <w:t xml:space="preserve">Activation tokens are single-use, expire after a configured period, and set a new password when accepted.</w:t>
      </w:r>
    </w:p>
    <w:p>
      <w:pPr>
        <w:pStyle w:val="ListParagraph"/>
        <w:numPr>
          <w:ilvl w:val="0"/>
          <w:numId w:val="3"/>
        </w:numPr>
        <w:spacing w:after="80" w:line="300" w:lineRule="auto"/>
      </w:pPr>
      <w:r>
        <w:rPr>
          <w:rFonts w:ascii="Calibri" w:cs="Calibri" w:eastAsia="Calibri" w:hAnsi="Calibri"/>
          <w:color w:val="172033"/>
          <w:sz w:val="22"/>
          <w:szCs w:val="22"/>
        </w:rPr>
        <w:t xml:space="preserve">Tenant lifecycle is checked so suspended/archived organizations cannot continue normal work.</w:t>
      </w:r>
    </w:p>
    <w:p>
      <w:pPr>
        <w:pStyle w:val="Heading1"/>
        <w:keepNext/>
        <w:spacing w:after="120" w:before="0" w:line="300" w:lineRule="auto"/>
      </w:pPr>
      <w:r>
        <w:rPr>
          <w:rFonts w:ascii="Calibri" w:cs="Calibri" w:eastAsia="Calibri" w:hAnsi="Calibri"/>
          <w:color w:val="172033"/>
          <w:sz w:val="22"/>
          <w:szCs w:val="22"/>
        </w:rPr>
        <w:t xml:space="preserve">4. Roles and Authorization Helpers</w:t>
      </w:r>
    </w:p>
    <w:tbl>
      <w:tblPr>
        <w:tblW w:type="dxa" w:w="9360"/>
        <w:tblInd w:type="dxa" w:w="120"/>
        <w:tblBorders>
          <w:top w:val="single" w:color="CAD5E1" w:sz="6"/>
          <w:left w:val="single" w:color="CAD5E1" w:sz="6"/>
          <w:bottom w:val="single" w:color="CAD5E1" w:sz="6"/>
          <w:right w:val="single" w:color="CAD5E1" w:sz="6"/>
          <w:insideH w:val="single" w:color="CAD5E1" w:sz="4"/>
          <w:insideV w:val="single" w:color="CAD5E1" w:sz="4"/>
        </w:tblBorders>
        <w:tblLayout w:type="fixed"/>
        <w:tblCellMar>
          <w:top w:type="dxa" w:w="110"/>
          <w:left w:type="dxa" w:w="120"/>
          <w:bottom w:type="dxa" w:w="110"/>
          <w:right w:type="dxa" w:w="120"/>
        </w:tblCellMar>
      </w:tblPr>
      <w:tblGrid>
        <w:gridCol w:w="2600"/>
        <w:gridCol w:w="6760"/>
      </w:tblGrid>
      <w:tr>
        <w:trPr>
          <w:cantSplit/>
          <w:tblHeader/>
        </w:trPr>
        <w:tc>
          <w:tcPr>
            <w:tcW w:type="dxa" w:w="2600"/>
            <w:shd w:fill="E8EEF5" w:val="clear"/>
            <w:tcMar>
              <w:top w:type="dxa" w:w="110"/>
              <w:left w:type="dxa" w:w="120"/>
              <w:bottom w:type="dxa" w:w="110"/>
              <w:right w:type="dxa" w:w="120"/>
            </w:tcMar>
            <w:vAlign w:val="center"/>
          </w:tcPr>
          <w:p>
            <w:pPr>
              <w:spacing w:after="0" w:before="0" w:line="280" w:lineRule="auto"/>
              <w:jc w:val="left"/>
            </w:pPr>
            <w:r>
              <w:rPr>
                <w:rFonts w:ascii="Calibri" w:cs="Calibri" w:eastAsia="Calibri" w:hAnsi="Calibri"/>
                <w:b/>
                <w:bCs/>
                <w:color w:val="0B2545"/>
                <w:sz w:val="20"/>
                <w:szCs w:val="20"/>
              </w:rPr>
              <w:t xml:space="preserve">Helper / rule</w:t>
            </w:r>
          </w:p>
        </w:tc>
        <w:tc>
          <w:tcPr>
            <w:tcW w:type="dxa" w:w="6760"/>
            <w:shd w:fill="E8EEF5" w:val="clear"/>
            <w:tcMar>
              <w:top w:type="dxa" w:w="110"/>
              <w:left w:type="dxa" w:w="120"/>
              <w:bottom w:type="dxa" w:w="110"/>
              <w:right w:type="dxa" w:w="120"/>
            </w:tcMar>
            <w:vAlign w:val="center"/>
          </w:tcPr>
          <w:p>
            <w:pPr>
              <w:spacing w:after="0" w:before="0" w:line="280" w:lineRule="auto"/>
              <w:jc w:val="left"/>
            </w:pPr>
            <w:r>
              <w:rPr>
                <w:rFonts w:ascii="Calibri" w:cs="Calibri" w:eastAsia="Calibri" w:hAnsi="Calibri"/>
                <w:b/>
                <w:bCs/>
                <w:color w:val="0B2545"/>
                <w:sz w:val="20"/>
                <w:szCs w:val="20"/>
              </w:rPr>
              <w:t xml:space="preserve">Meaning</w:t>
            </w:r>
          </w:p>
        </w:tc>
      </w:tr>
      <w:tr>
        <w:trPr>
          <w:cantSplit/>
        </w:trPr>
        <w:tc>
          <w:tcPr>
            <w:tcW w:type="dxa" w:w="26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hasRole / hasAnyRole</w:t>
            </w:r>
          </w:p>
        </w:tc>
        <w:tc>
          <w:tcPr>
            <w:tcW w:type="dxa" w:w="676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Evaluates primary and additional roles.</w:t>
            </w:r>
          </w:p>
        </w:tc>
      </w:tr>
      <w:tr>
        <w:trPr>
          <w:cantSplit/>
        </w:trPr>
        <w:tc>
          <w:tcPr>
            <w:tcW w:type="dxa" w:w="26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isAdmin</w:t>
            </w:r>
          </w:p>
        </w:tc>
        <w:tc>
          <w:tcPr>
            <w:tcW w:type="dxa" w:w="676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Operational Admin (Lane 2), not Organization Admin.</w:t>
            </w:r>
          </w:p>
        </w:tc>
      </w:tr>
      <w:tr>
        <w:trPr>
          <w:cantSplit/>
        </w:trPr>
        <w:tc>
          <w:tcPr>
            <w:tcW w:type="dxa" w:w="26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isOrganizationAdmin</w:t>
            </w:r>
          </w:p>
        </w:tc>
        <w:tc>
          <w:tcPr>
            <w:tcW w:type="dxa" w:w="676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Tenant-level company administration.</w:t>
            </w:r>
          </w:p>
        </w:tc>
      </w:tr>
      <w:tr>
        <w:trPr>
          <w:cantSplit/>
        </w:trPr>
        <w:tc>
          <w:tcPr>
            <w:tcW w:type="dxa" w:w="26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isSuperadmin</w:t>
            </w:r>
          </w:p>
        </w:tc>
        <w:tc>
          <w:tcPr>
            <w:tcW w:type="dxa" w:w="676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Cross-tenant platform governance.</w:t>
            </w:r>
          </w:p>
        </w:tc>
      </w:tr>
      <w:tr>
        <w:trPr>
          <w:cantSplit/>
        </w:trPr>
        <w:tc>
          <w:tcPr>
            <w:tcW w:type="dxa" w:w="26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isReviewer</w:t>
            </w:r>
          </w:p>
        </w:tc>
        <w:tc>
          <w:tcPr>
            <w:tcW w:type="dxa" w:w="676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Supervisor, Safety Officer, or legacy Approver.</w:t>
            </w:r>
          </w:p>
        </w:tc>
      </w:tr>
      <w:tr>
        <w:trPr>
          <w:cantSplit/>
        </w:trPr>
        <w:tc>
          <w:tcPr>
            <w:tcW w:type="dxa" w:w="26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isAssignedWorker</w:t>
            </w:r>
          </w:p>
        </w:tc>
        <w:tc>
          <w:tcPr>
            <w:tcW w:type="dxa" w:w="676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Worker identity matches an assigned worker reference on the permit.</w:t>
            </w:r>
          </w:p>
        </w:tc>
      </w:tr>
      <w:tr>
        <w:trPr>
          <w:cantSplit/>
        </w:trPr>
        <w:tc>
          <w:tcPr>
            <w:tcW w:type="dxa" w:w="26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canViewPermit</w:t>
            </w:r>
          </w:p>
        </w:tc>
        <w:tc>
          <w:tcPr>
            <w:tcW w:type="dxa" w:w="676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Allows owner, authorized reviewer/admin, or assigned worker according to role and status.</w:t>
            </w:r>
          </w:p>
        </w:tc>
      </w:tr>
      <w:tr>
        <w:trPr>
          <w:cantSplit/>
        </w:trPr>
        <w:tc>
          <w:tcPr>
            <w:tcW w:type="dxa" w:w="26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canViewWorker</w:t>
            </w:r>
          </w:p>
        </w:tc>
        <w:tc>
          <w:tcPr>
            <w:tcW w:type="dxa" w:w="676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Uses organization scope, status, role, and profile ownership.</w:t>
            </w:r>
          </w:p>
        </w:tc>
      </w:tr>
    </w:tbl>
    <w:p>
      <w:pPr>
        <w:pStyle w:val="Heading1"/>
        <w:keepNext/>
        <w:spacing w:after="120" w:before="0" w:line="300" w:lineRule="auto"/>
      </w:pPr>
      <w:r>
        <w:rPr>
          <w:rFonts w:ascii="Calibri" w:cs="Calibri" w:eastAsia="Calibri" w:hAnsi="Calibri"/>
          <w:color w:val="172033"/>
          <w:sz w:val="22"/>
          <w:szCs w:val="22"/>
        </w:rPr>
        <w:t xml:space="preserve">5. Tenant Isolation Logic</w:t>
      </w:r>
    </w:p>
    <w:p>
      <w:pPr>
        <w:spacing w:after="120" w:before="0" w:line="300" w:lineRule="auto"/>
      </w:pPr>
      <w:r>
        <w:rPr>
          <w:rFonts w:ascii="Calibri" w:cs="Calibri" w:eastAsia="Calibri" w:hAnsi="Calibri"/>
          <w:color w:val="172033"/>
          <w:sz w:val="22"/>
          <w:szCs w:val="22"/>
        </w:rPr>
        <w:t xml:space="preserve">Organizations are the workspace boundary. Users, sites, permits, workers, audit logs, extension requests, and notifications carry organization_id. API queries use the signed-in user's organization ID except for explicitly protected Superadmin endpoints.</w:t>
      </w:r>
    </w:p>
    <w:p>
      <w:pPr>
        <w:pStyle w:val="ListParagraph"/>
        <w:numPr>
          <w:ilvl w:val="0"/>
          <w:numId w:val="3"/>
        </w:numPr>
        <w:spacing w:after="80" w:line="300" w:lineRule="auto"/>
      </w:pPr>
      <w:r>
        <w:rPr>
          <w:rFonts w:ascii="Calibri" w:cs="Calibri" w:eastAsia="Calibri" w:hAnsi="Calibri"/>
          <w:color w:val="172033"/>
          <w:sz w:val="22"/>
          <w:szCs w:val="22"/>
        </w:rPr>
        <w:t xml:space="preserve">Organization Admin endpoints verify organization_admin and the current organization.</w:t>
      </w:r>
    </w:p>
    <w:p>
      <w:pPr>
        <w:pStyle w:val="ListParagraph"/>
        <w:numPr>
          <w:ilvl w:val="0"/>
          <w:numId w:val="3"/>
        </w:numPr>
        <w:spacing w:after="80" w:line="300" w:lineRule="auto"/>
      </w:pPr>
      <w:r>
        <w:rPr>
          <w:rFonts w:ascii="Calibri" w:cs="Calibri" w:eastAsia="Calibri" w:hAnsi="Calibri"/>
          <w:color w:val="172033"/>
          <w:sz w:val="22"/>
          <w:szCs w:val="22"/>
        </w:rPr>
        <w:t xml:space="preserve">Worker creation validates that the registered worker account belongs to the same organization.</w:t>
      </w:r>
    </w:p>
    <w:p>
      <w:pPr>
        <w:pStyle w:val="ListParagraph"/>
        <w:numPr>
          <w:ilvl w:val="0"/>
          <w:numId w:val="3"/>
        </w:numPr>
        <w:spacing w:after="80" w:line="300" w:lineRule="auto"/>
      </w:pPr>
      <w:r>
        <w:rPr>
          <w:rFonts w:ascii="Calibri" w:cs="Calibri" w:eastAsia="Calibri" w:hAnsi="Calibri"/>
          <w:color w:val="172033"/>
          <w:sz w:val="22"/>
          <w:szCs w:val="22"/>
        </w:rPr>
        <w:t xml:space="preserve">Permit assignment validation searches only the organization when an organization scope is supplied.</w:t>
      </w:r>
    </w:p>
    <w:p>
      <w:pPr>
        <w:pStyle w:val="ListParagraph"/>
        <w:numPr>
          <w:ilvl w:val="0"/>
          <w:numId w:val="3"/>
        </w:numPr>
        <w:spacing w:after="80" w:line="300" w:lineRule="auto"/>
      </w:pPr>
      <w:r>
        <w:rPr>
          <w:rFonts w:ascii="Calibri" w:cs="Calibri" w:eastAsia="Calibri" w:hAnsi="Calibri"/>
          <w:color w:val="172033"/>
          <w:sz w:val="22"/>
          <w:szCs w:val="22"/>
        </w:rPr>
        <w:t xml:space="preserve">Audit and notification reads reject cross-organization access.</w:t>
      </w:r>
    </w:p>
    <w:p>
      <w:pPr>
        <w:pStyle w:val="ListParagraph"/>
        <w:numPr>
          <w:ilvl w:val="0"/>
          <w:numId w:val="3"/>
        </w:numPr>
        <w:spacing w:after="80" w:line="300" w:lineRule="auto"/>
      </w:pPr>
      <w:r>
        <w:rPr>
          <w:rFonts w:ascii="Calibri" w:cs="Calibri" w:eastAsia="Calibri" w:hAnsi="Calibri"/>
          <w:color w:val="172033"/>
          <w:sz w:val="22"/>
          <w:szCs w:val="22"/>
        </w:rPr>
        <w:t xml:space="preserve">Platform security and audit screens require an explicit tenant selection.</w:t>
      </w:r>
    </w:p>
    <w:p>
      <w:pPr>
        <w:pStyle w:val="Heading1"/>
        <w:keepNext/>
        <w:spacing w:after="120" w:before="0" w:line="300" w:lineRule="auto"/>
      </w:pPr>
      <w:r>
        <w:rPr>
          <w:rFonts w:ascii="Calibri" w:cs="Calibri" w:eastAsia="Calibri" w:hAnsi="Calibri"/>
          <w:color w:val="172033"/>
          <w:sz w:val="22"/>
          <w:szCs w:val="22"/>
        </w:rPr>
        <w:t xml:space="preserve">6. Data Model</w:t>
      </w:r>
    </w:p>
    <w:tbl>
      <w:tblPr>
        <w:tblW w:type="dxa" w:w="9360"/>
        <w:tblInd w:type="dxa" w:w="120"/>
        <w:tblBorders>
          <w:top w:val="single" w:color="CAD5E1" w:sz="6"/>
          <w:left w:val="single" w:color="CAD5E1" w:sz="6"/>
          <w:bottom w:val="single" w:color="CAD5E1" w:sz="6"/>
          <w:right w:val="single" w:color="CAD5E1" w:sz="6"/>
          <w:insideH w:val="single" w:color="CAD5E1" w:sz="4"/>
          <w:insideV w:val="single" w:color="CAD5E1" w:sz="4"/>
        </w:tblBorders>
        <w:tblLayout w:type="fixed"/>
        <w:tblCellMar>
          <w:top w:type="dxa" w:w="110"/>
          <w:left w:type="dxa" w:w="120"/>
          <w:bottom w:type="dxa" w:w="110"/>
          <w:right w:type="dxa" w:w="120"/>
        </w:tblCellMar>
      </w:tblPr>
      <w:tblGrid>
        <w:gridCol w:w="1800"/>
        <w:gridCol w:w="2800"/>
        <w:gridCol w:w="4760"/>
      </w:tblGrid>
      <w:tr>
        <w:trPr>
          <w:cantSplit/>
          <w:tblHeader/>
        </w:trPr>
        <w:tc>
          <w:tcPr>
            <w:tcW w:type="dxa" w:w="1800"/>
            <w:shd w:fill="E8EEF5" w:val="clear"/>
            <w:tcMar>
              <w:top w:type="dxa" w:w="110"/>
              <w:left w:type="dxa" w:w="120"/>
              <w:bottom w:type="dxa" w:w="110"/>
              <w:right w:type="dxa" w:w="120"/>
            </w:tcMar>
            <w:vAlign w:val="center"/>
          </w:tcPr>
          <w:p>
            <w:pPr>
              <w:spacing w:after="0" w:before="0" w:line="280" w:lineRule="auto"/>
              <w:jc w:val="left"/>
            </w:pPr>
            <w:r>
              <w:rPr>
                <w:rFonts w:ascii="Calibri" w:cs="Calibri" w:eastAsia="Calibri" w:hAnsi="Calibri"/>
                <w:b/>
                <w:bCs/>
                <w:color w:val="0B2545"/>
                <w:sz w:val="20"/>
                <w:szCs w:val="20"/>
              </w:rPr>
              <w:t xml:space="preserve">Table</w:t>
            </w:r>
          </w:p>
        </w:tc>
        <w:tc>
          <w:tcPr>
            <w:tcW w:type="dxa" w:w="2800"/>
            <w:shd w:fill="E8EEF5" w:val="clear"/>
            <w:tcMar>
              <w:top w:type="dxa" w:w="110"/>
              <w:left w:type="dxa" w:w="120"/>
              <w:bottom w:type="dxa" w:w="110"/>
              <w:right w:type="dxa" w:w="120"/>
            </w:tcMar>
            <w:vAlign w:val="center"/>
          </w:tcPr>
          <w:p>
            <w:pPr>
              <w:spacing w:after="0" w:before="0" w:line="280" w:lineRule="auto"/>
              <w:jc w:val="left"/>
            </w:pPr>
            <w:r>
              <w:rPr>
                <w:rFonts w:ascii="Calibri" w:cs="Calibri" w:eastAsia="Calibri" w:hAnsi="Calibri"/>
                <w:b/>
                <w:bCs/>
                <w:color w:val="0B2545"/>
                <w:sz w:val="20"/>
                <w:szCs w:val="20"/>
              </w:rPr>
              <w:t xml:space="preserve">Core responsibility</w:t>
            </w:r>
          </w:p>
        </w:tc>
        <w:tc>
          <w:tcPr>
            <w:tcW w:type="dxa" w:w="4760"/>
            <w:shd w:fill="E8EEF5" w:val="clear"/>
            <w:tcMar>
              <w:top w:type="dxa" w:w="110"/>
              <w:left w:type="dxa" w:w="120"/>
              <w:bottom w:type="dxa" w:w="110"/>
              <w:right w:type="dxa" w:w="120"/>
            </w:tcMar>
            <w:vAlign w:val="center"/>
          </w:tcPr>
          <w:p>
            <w:pPr>
              <w:spacing w:after="0" w:before="0" w:line="280" w:lineRule="auto"/>
              <w:jc w:val="left"/>
            </w:pPr>
            <w:r>
              <w:rPr>
                <w:rFonts w:ascii="Calibri" w:cs="Calibri" w:eastAsia="Calibri" w:hAnsi="Calibri"/>
                <w:b/>
                <w:bCs/>
                <w:color w:val="0B2545"/>
                <w:sz w:val="20"/>
                <w:szCs w:val="20"/>
              </w:rPr>
              <w:t xml:space="preserve">Important relationships/fields</w:t>
            </w:r>
          </w:p>
        </w:tc>
      </w:tr>
      <w:tr>
        <w:trPr>
          <w:cantSplit/>
        </w:trPr>
        <w:tc>
          <w:tcPr>
            <w:tcW w:type="dxa" w:w="18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organizations</w:t>
            </w:r>
          </w:p>
        </w:tc>
        <w:tc>
          <w:tcPr>
            <w:tcW w:type="dxa" w:w="28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Tenant profile and lifecycle</w:t>
            </w:r>
          </w:p>
        </w:tc>
        <w:tc>
          <w:tcPr>
            <w:tcW w:type="dxa" w:w="476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id, admin_user_id, registration_no, status, enabled_modules</w:t>
            </w:r>
          </w:p>
        </w:tc>
      </w:tr>
      <w:tr>
        <w:trPr>
          <w:cantSplit/>
        </w:trPr>
        <w:tc>
          <w:tcPr>
            <w:tcW w:type="dxa" w:w="18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organization_sites</w:t>
            </w:r>
          </w:p>
        </w:tc>
        <w:tc>
          <w:tcPr>
            <w:tcW w:type="dxa" w:w="28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Tenant sites and work areas</w:t>
            </w:r>
          </w:p>
        </w:tc>
        <w:tc>
          <w:tcPr>
            <w:tcW w:type="dxa" w:w="476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organization_id, code, address, work_areas, status</w:t>
            </w:r>
          </w:p>
        </w:tc>
      </w:tr>
      <w:tr>
        <w:trPr>
          <w:cantSplit/>
        </w:trPr>
        <w:tc>
          <w:tcPr>
            <w:tcW w:type="dxa" w:w="18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users</w:t>
            </w:r>
          </w:p>
        </w:tc>
        <w:tc>
          <w:tcPr>
            <w:tcW w:type="dxa" w:w="28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Identity and role access</w:t>
            </w:r>
          </w:p>
        </w:tc>
        <w:tc>
          <w:tcPr>
            <w:tcW w:type="dxa" w:w="476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organization_id, role, roles JSON, password_hash, account_status</w:t>
            </w:r>
          </w:p>
        </w:tc>
      </w:tr>
      <w:tr>
        <w:trPr>
          <w:cantSplit/>
        </w:trPr>
        <w:tc>
          <w:tcPr>
            <w:tcW w:type="dxa" w:w="18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auth_sessions</w:t>
            </w:r>
          </w:p>
        </w:tc>
        <w:tc>
          <w:tcPr>
            <w:tcW w:type="dxa" w:w="28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Bearer sessions</w:t>
            </w:r>
          </w:p>
        </w:tc>
        <w:tc>
          <w:tcPr>
            <w:tcW w:type="dxa" w:w="476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user_id, token, last_seen_at, revoked_at</w:t>
            </w:r>
          </w:p>
        </w:tc>
      </w:tr>
      <w:tr>
        <w:trPr>
          <w:cantSplit/>
        </w:trPr>
        <w:tc>
          <w:tcPr>
            <w:tcW w:type="dxa" w:w="18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permits</w:t>
            </w:r>
          </w:p>
        </w:tc>
        <w:tc>
          <w:tcPr>
            <w:tcW w:type="dxa" w:w="28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PTW request and operational record</w:t>
            </w:r>
          </w:p>
        </w:tc>
        <w:tc>
          <w:tcPr>
            <w:tcW w:type="dxa" w:w="476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requested_by_id, work_type, evidence, assigned_workers, status, work_state, timer fields</w:t>
            </w:r>
          </w:p>
        </w:tc>
      </w:tr>
      <w:tr>
        <w:trPr>
          <w:cantSplit/>
        </w:trPr>
        <w:tc>
          <w:tcPr>
            <w:tcW w:type="dxa" w:w="18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workers</w:t>
            </w:r>
          </w:p>
        </w:tc>
        <w:tc>
          <w:tcPr>
            <w:tcW w:type="dxa" w:w="28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Competency and worker profile</w:t>
            </w:r>
          </w:p>
        </w:tc>
        <w:tc>
          <w:tcPr>
            <w:tcW w:type="dxa" w:w="476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organization_id, employee_id, permits, certifications, status, created_by</w:t>
            </w:r>
          </w:p>
        </w:tc>
      </w:tr>
      <w:tr>
        <w:trPr>
          <w:cantSplit/>
        </w:trPr>
        <w:tc>
          <w:tcPr>
            <w:tcW w:type="dxa" w:w="18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audit_logs</w:t>
            </w:r>
          </w:p>
        </w:tc>
        <w:tc>
          <w:tcPr>
            <w:tcW w:type="dxa" w:w="28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Permit-specific immutable history</w:t>
            </w:r>
          </w:p>
        </w:tc>
        <w:tc>
          <w:tcPr>
            <w:tcW w:type="dxa" w:w="476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permit_id, actor, action, from_status, to_status, comment</w:t>
            </w:r>
          </w:p>
        </w:tc>
      </w:tr>
      <w:tr>
        <w:trPr>
          <w:cantSplit/>
        </w:trPr>
        <w:tc>
          <w:tcPr>
            <w:tcW w:type="dxa" w:w="18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platform_audit_logs</w:t>
            </w:r>
          </w:p>
        </w:tc>
        <w:tc>
          <w:tcPr>
            <w:tcW w:type="dxa" w:w="28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Tenant/platform governance history</w:t>
            </w:r>
          </w:p>
        </w:tc>
        <w:tc>
          <w:tcPr>
            <w:tcW w:type="dxa" w:w="476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organization_id, category, action, previous/new values, result</w:t>
            </w:r>
          </w:p>
        </w:tc>
      </w:tr>
      <w:tr>
        <w:trPr>
          <w:cantSplit/>
        </w:trPr>
        <w:tc>
          <w:tcPr>
            <w:tcW w:type="dxa" w:w="18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extension_requests</w:t>
            </w:r>
          </w:p>
        </w:tc>
        <w:tc>
          <w:tcPr>
            <w:tcW w:type="dxa" w:w="28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Active-work time extensions</w:t>
            </w:r>
          </w:p>
        </w:tc>
        <w:tc>
          <w:tcPr>
            <w:tcW w:type="dxa" w:w="476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permit_id, requester_user_id, minutes, status, decision metadata</w:t>
            </w:r>
          </w:p>
        </w:tc>
      </w:tr>
      <w:tr>
        <w:trPr>
          <w:cantSplit/>
        </w:trPr>
        <w:tc>
          <w:tcPr>
            <w:tcW w:type="dxa" w:w="18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notifications</w:t>
            </w:r>
          </w:p>
        </w:tc>
        <w:tc>
          <w:tcPr>
            <w:tcW w:type="dxa" w:w="28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User alerts</w:t>
            </w:r>
          </w:p>
        </w:tc>
        <w:tc>
          <w:tcPr>
            <w:tcW w:type="dxa" w:w="476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user_id, type, link, entity, read_at</w:t>
            </w:r>
          </w:p>
        </w:tc>
      </w:tr>
      <w:tr>
        <w:trPr>
          <w:cantSplit/>
        </w:trPr>
        <w:tc>
          <w:tcPr>
            <w:tcW w:type="dxa" w:w="18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platform_settings</w:t>
            </w:r>
          </w:p>
        </w:tc>
        <w:tc>
          <w:tcPr>
            <w:tcW w:type="dxa" w:w="28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Global configuration</w:t>
            </w:r>
          </w:p>
        </w:tc>
        <w:tc>
          <w:tcPr>
            <w:tcW w:type="dxa" w:w="476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setting_key, setting_value, updated_by</w:t>
            </w:r>
          </w:p>
        </w:tc>
      </w:tr>
    </w:tbl>
    <w:p>
      <w:pPr>
        <w:pStyle w:val="Heading1"/>
        <w:keepNext/>
        <w:spacing w:after="120" w:before="0" w:line="300" w:lineRule="auto"/>
      </w:pPr>
      <w:r>
        <w:rPr>
          <w:rFonts w:ascii="Calibri" w:cs="Calibri" w:eastAsia="Calibri" w:hAnsi="Calibri"/>
          <w:color w:val="172033"/>
          <w:sz w:val="22"/>
          <w:szCs w:val="22"/>
        </w:rPr>
        <w:t xml:space="preserve">7. Permit Status State Machine</w:t>
      </w:r>
    </w:p>
    <w:tbl>
      <w:tblPr>
        <w:tblW w:type="dxa" w:w="9360"/>
        <w:tblInd w:type="dxa" w:w="120"/>
        <w:tblBorders>
          <w:top w:val="single" w:color="CAD5E1" w:sz="6"/>
          <w:left w:val="single" w:color="CAD5E1" w:sz="6"/>
          <w:bottom w:val="single" w:color="CAD5E1" w:sz="6"/>
          <w:right w:val="single" w:color="CAD5E1" w:sz="6"/>
          <w:insideH w:val="single" w:color="CAD5E1" w:sz="4"/>
          <w:insideV w:val="single" w:color="CAD5E1" w:sz="4"/>
        </w:tblBorders>
        <w:tblLayout w:type="fixed"/>
        <w:tblCellMar>
          <w:top w:type="dxa" w:w="110"/>
          <w:left w:type="dxa" w:w="120"/>
          <w:bottom w:type="dxa" w:w="110"/>
          <w:right w:type="dxa" w:w="120"/>
        </w:tblCellMar>
      </w:tblPr>
      <w:tblGrid>
        <w:gridCol w:w="2600"/>
        <w:gridCol w:w="6760"/>
      </w:tblGrid>
      <w:tr>
        <w:trPr>
          <w:cantSplit/>
          <w:tblHeader/>
        </w:trPr>
        <w:tc>
          <w:tcPr>
            <w:tcW w:type="dxa" w:w="2600"/>
            <w:shd w:fill="E8EEF5" w:val="clear"/>
            <w:tcMar>
              <w:top w:type="dxa" w:w="110"/>
              <w:left w:type="dxa" w:w="120"/>
              <w:bottom w:type="dxa" w:w="110"/>
              <w:right w:type="dxa" w:w="120"/>
            </w:tcMar>
            <w:vAlign w:val="center"/>
          </w:tcPr>
          <w:p>
            <w:pPr>
              <w:spacing w:after="0" w:before="0" w:line="280" w:lineRule="auto"/>
              <w:jc w:val="left"/>
            </w:pPr>
            <w:r>
              <w:rPr>
                <w:rFonts w:ascii="Calibri" w:cs="Calibri" w:eastAsia="Calibri" w:hAnsi="Calibri"/>
                <w:b/>
                <w:bCs/>
                <w:color w:val="0B2545"/>
                <w:sz w:val="20"/>
                <w:szCs w:val="20"/>
              </w:rPr>
              <w:t xml:space="preserve">Current status</w:t>
            </w:r>
          </w:p>
        </w:tc>
        <w:tc>
          <w:tcPr>
            <w:tcW w:type="dxa" w:w="6760"/>
            <w:shd w:fill="E8EEF5" w:val="clear"/>
            <w:tcMar>
              <w:top w:type="dxa" w:w="110"/>
              <w:left w:type="dxa" w:w="120"/>
              <w:bottom w:type="dxa" w:w="110"/>
              <w:right w:type="dxa" w:w="120"/>
            </w:tcMar>
            <w:vAlign w:val="center"/>
          </w:tcPr>
          <w:p>
            <w:pPr>
              <w:spacing w:after="0" w:before="0" w:line="280" w:lineRule="auto"/>
              <w:jc w:val="left"/>
            </w:pPr>
            <w:r>
              <w:rPr>
                <w:rFonts w:ascii="Calibri" w:cs="Calibri" w:eastAsia="Calibri" w:hAnsi="Calibri"/>
                <w:b/>
                <w:bCs/>
                <w:color w:val="0B2545"/>
                <w:sz w:val="20"/>
                <w:szCs w:val="20"/>
              </w:rPr>
              <w:t xml:space="preserve">Allowed next statuses</w:t>
            </w:r>
          </w:p>
        </w:tc>
      </w:tr>
      <w:tr>
        <w:trPr>
          <w:cantSplit/>
        </w:trPr>
        <w:tc>
          <w:tcPr>
            <w:tcW w:type="dxa" w:w="26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draft</w:t>
            </w:r>
          </w:p>
        </w:tc>
        <w:tc>
          <w:tcPr>
            <w:tcW w:type="dxa" w:w="676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submitted, cancelled</w:t>
            </w:r>
          </w:p>
        </w:tc>
      </w:tr>
      <w:tr>
        <w:trPr>
          <w:cantSplit/>
        </w:trPr>
        <w:tc>
          <w:tcPr>
            <w:tcW w:type="dxa" w:w="26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submitted</w:t>
            </w:r>
          </w:p>
        </w:tc>
        <w:tc>
          <w:tcPr>
            <w:tcW w:type="dxa" w:w="676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stage1_complete, approved, rejected, cancelled</w:t>
            </w:r>
          </w:p>
        </w:tc>
      </w:tr>
      <w:tr>
        <w:trPr>
          <w:cantSplit/>
        </w:trPr>
        <w:tc>
          <w:tcPr>
            <w:tcW w:type="dxa" w:w="26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stage1_complete</w:t>
            </w:r>
          </w:p>
        </w:tc>
        <w:tc>
          <w:tcPr>
            <w:tcW w:type="dxa" w:w="676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approved, rejected, cancelled</w:t>
            </w:r>
          </w:p>
        </w:tc>
      </w:tr>
      <w:tr>
        <w:trPr>
          <w:cantSplit/>
        </w:trPr>
        <w:tc>
          <w:tcPr>
            <w:tcW w:type="dxa" w:w="26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approved</w:t>
            </w:r>
          </w:p>
        </w:tc>
        <w:tc>
          <w:tcPr>
            <w:tcW w:type="dxa" w:w="676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active, rejected, cancelled</w:t>
            </w:r>
          </w:p>
        </w:tc>
      </w:tr>
      <w:tr>
        <w:trPr>
          <w:cantSplit/>
        </w:trPr>
        <w:tc>
          <w:tcPr>
            <w:tcW w:type="dxa" w:w="26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active</w:t>
            </w:r>
          </w:p>
        </w:tc>
        <w:tc>
          <w:tcPr>
            <w:tcW w:type="dxa" w:w="676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closed, rejected, cancelled</w:t>
            </w:r>
          </w:p>
        </w:tc>
      </w:tr>
      <w:tr>
        <w:trPr>
          <w:cantSplit/>
        </w:trPr>
        <w:tc>
          <w:tcPr>
            <w:tcW w:type="dxa" w:w="26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rejected</w:t>
            </w:r>
          </w:p>
        </w:tc>
        <w:tc>
          <w:tcPr>
            <w:tcW w:type="dxa" w:w="676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resubmitted, submitted, cancelled</w:t>
            </w:r>
          </w:p>
        </w:tc>
      </w:tr>
      <w:tr>
        <w:trPr>
          <w:cantSplit/>
        </w:trPr>
        <w:tc>
          <w:tcPr>
            <w:tcW w:type="dxa" w:w="26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resubmitted</w:t>
            </w:r>
          </w:p>
        </w:tc>
        <w:tc>
          <w:tcPr>
            <w:tcW w:type="dxa" w:w="676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submitted, cancelled</w:t>
            </w:r>
          </w:p>
        </w:tc>
      </w:tr>
      <w:tr>
        <w:trPr>
          <w:cantSplit/>
        </w:trPr>
        <w:tc>
          <w:tcPr>
            <w:tcW w:type="dxa" w:w="26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closed / cancelled</w:t>
            </w:r>
          </w:p>
        </w:tc>
        <w:tc>
          <w:tcPr>
            <w:tcW w:type="dxa" w:w="676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No further status transition</w:t>
            </w:r>
          </w:p>
        </w:tc>
      </w:tr>
    </w:tbl>
    <w:p>
      <w:pPr>
        <w:pStyle w:val="Heading2"/>
        <w:keepNext/>
        <w:spacing w:after="120" w:before="0" w:line="300" w:lineRule="auto"/>
      </w:pPr>
      <w:r>
        <w:rPr>
          <w:rFonts w:ascii="Calibri" w:cs="Calibri" w:eastAsia="Calibri" w:hAnsi="Calibri"/>
          <w:color w:val="172033"/>
          <w:sz w:val="22"/>
          <w:szCs w:val="22"/>
        </w:rPr>
        <w:t xml:space="preserve">7.1 Transition enforcement</w:t>
      </w:r>
    </w:p>
    <w:p>
      <w:pPr>
        <w:pStyle w:val="ListParagraph"/>
        <w:numPr>
          <w:ilvl w:val="0"/>
          <w:numId w:val="3"/>
        </w:numPr>
        <w:spacing w:after="80" w:line="300" w:lineRule="auto"/>
      </w:pPr>
      <w:r>
        <w:rPr>
          <w:rFonts w:ascii="Calibri" w:cs="Calibri" w:eastAsia="Calibri" w:hAnsi="Calibri"/>
          <w:color w:val="172033"/>
          <w:sz w:val="22"/>
          <w:szCs w:val="22"/>
        </w:rPr>
        <w:t xml:space="preserve">Normal draft submission is controlled by Requester/Admin rules and Lane 2 routing.</w:t>
      </w:r>
    </w:p>
    <w:p>
      <w:pPr>
        <w:pStyle w:val="ListParagraph"/>
        <w:numPr>
          <w:ilvl w:val="0"/>
          <w:numId w:val="3"/>
        </w:numPr>
        <w:spacing w:after="80" w:line="300" w:lineRule="auto"/>
      </w:pPr>
      <w:r>
        <w:rPr>
          <w:rFonts w:ascii="Calibri" w:cs="Calibri" w:eastAsia="Calibri" w:hAnsi="Calibri"/>
          <w:color w:val="172033"/>
          <w:sz w:val="22"/>
          <w:szCs w:val="22"/>
        </w:rPr>
        <w:t xml:space="preserve">Emergency submitted permits are reviewed and activated through Safety Officer rules.</w:t>
      </w:r>
    </w:p>
    <w:p>
      <w:pPr>
        <w:pStyle w:val="ListParagraph"/>
        <w:numPr>
          <w:ilvl w:val="0"/>
          <w:numId w:val="3"/>
        </w:numPr>
        <w:spacing w:after="80" w:line="300" w:lineRule="auto"/>
      </w:pPr>
      <w:r>
        <w:rPr>
          <w:rFonts w:ascii="Calibri" w:cs="Calibri" w:eastAsia="Calibri" w:hAnsi="Calibri"/>
          <w:color w:val="172033"/>
          <w:sz w:val="22"/>
          <w:szCs w:val="22"/>
        </w:rPr>
        <w:t xml:space="preserve">Only Supervisor releases normal approved permits to Active.</w:t>
      </w:r>
    </w:p>
    <w:p>
      <w:pPr>
        <w:pStyle w:val="ListParagraph"/>
        <w:numPr>
          <w:ilvl w:val="0"/>
          <w:numId w:val="3"/>
        </w:numPr>
        <w:spacing w:after="80" w:line="300" w:lineRule="auto"/>
      </w:pPr>
      <w:r>
        <w:rPr>
          <w:rFonts w:ascii="Calibri" w:cs="Calibri" w:eastAsia="Calibri" w:hAnsi="Calibri"/>
          <w:color w:val="172033"/>
          <w:sz w:val="22"/>
          <w:szCs w:val="22"/>
        </w:rPr>
        <w:t xml:space="preserve">Active closure is available only to authorized requester/reviewer/admin/assigned worker logic, with the front end using Admin final closure for the normal completed flow.</w:t>
      </w:r>
    </w:p>
    <w:p>
      <w:pPr>
        <w:pStyle w:val="ListParagraph"/>
        <w:numPr>
          <w:ilvl w:val="0"/>
          <w:numId w:val="3"/>
        </w:numPr>
        <w:spacing w:after="80" w:line="300" w:lineRule="auto"/>
      </w:pPr>
      <w:r>
        <w:rPr>
          <w:rFonts w:ascii="Calibri" w:cs="Calibri" w:eastAsia="Calibri" w:hAnsi="Calibri"/>
          <w:color w:val="172033"/>
          <w:sz w:val="22"/>
          <w:szCs w:val="22"/>
        </w:rPr>
        <w:t xml:space="preserve">Status changes run in transactions and insert an audit log in the same transaction.</w:t>
      </w:r>
    </w:p>
    <w:p>
      <w:pPr>
        <w:pStyle w:val="Heading1"/>
        <w:keepNext/>
        <w:spacing w:after="120" w:before="0" w:line="300" w:lineRule="auto"/>
      </w:pPr>
      <w:r>
        <w:rPr>
          <w:rFonts w:ascii="Calibri" w:cs="Calibri" w:eastAsia="Calibri" w:hAnsi="Calibri"/>
          <w:color w:val="172033"/>
          <w:sz w:val="22"/>
          <w:szCs w:val="22"/>
        </w:rPr>
        <w:t xml:space="preserve">8. Work-State and Timer State Machine</w:t>
      </w:r>
    </w:p>
    <w:p>
      <w:pPr>
        <w:spacing w:after="120" w:before="0" w:line="300" w:lineRule="auto"/>
      </w:pPr>
      <w:r>
        <w:rPr>
          <w:rFonts w:ascii="Calibri" w:cs="Calibri" w:eastAsia="Calibri" w:hAnsi="Calibri"/>
          <w:color w:val="172033"/>
          <w:sz w:val="22"/>
          <w:szCs w:val="22"/>
        </w:rPr>
        <w:t xml:space="preserve">Permit status describes workflow stage. work_state describes the operational condition while work is approved or active.</w:t>
      </w:r>
    </w:p>
    <w:tbl>
      <w:tblPr>
        <w:tblW w:type="dxa" w:w="9360"/>
        <w:tblInd w:type="dxa" w:w="120"/>
        <w:tblBorders>
          <w:top w:val="single" w:color="CAD5E1" w:sz="6"/>
          <w:left w:val="single" w:color="CAD5E1" w:sz="6"/>
          <w:bottom w:val="single" w:color="CAD5E1" w:sz="6"/>
          <w:right w:val="single" w:color="CAD5E1" w:sz="6"/>
          <w:insideH w:val="single" w:color="CAD5E1" w:sz="4"/>
          <w:insideV w:val="single" w:color="CAD5E1" w:sz="4"/>
        </w:tblBorders>
        <w:tblLayout w:type="fixed"/>
        <w:tblCellMar>
          <w:top w:type="dxa" w:w="110"/>
          <w:left w:type="dxa" w:w="120"/>
          <w:bottom w:type="dxa" w:w="110"/>
          <w:right w:type="dxa" w:w="120"/>
        </w:tblCellMar>
      </w:tblPr>
      <w:tblGrid>
        <w:gridCol w:w="1900"/>
        <w:gridCol w:w="3800"/>
        <w:gridCol w:w="3660"/>
      </w:tblGrid>
      <w:tr>
        <w:trPr>
          <w:cantSplit/>
          <w:tblHeader/>
        </w:trPr>
        <w:tc>
          <w:tcPr>
            <w:tcW w:type="dxa" w:w="1900"/>
            <w:shd w:fill="E8EEF5" w:val="clear"/>
            <w:tcMar>
              <w:top w:type="dxa" w:w="110"/>
              <w:left w:type="dxa" w:w="120"/>
              <w:bottom w:type="dxa" w:w="110"/>
              <w:right w:type="dxa" w:w="120"/>
            </w:tcMar>
            <w:vAlign w:val="center"/>
          </w:tcPr>
          <w:p>
            <w:pPr>
              <w:spacing w:after="0" w:before="0" w:line="280" w:lineRule="auto"/>
              <w:jc w:val="left"/>
            </w:pPr>
            <w:r>
              <w:rPr>
                <w:rFonts w:ascii="Calibri" w:cs="Calibri" w:eastAsia="Calibri" w:hAnsi="Calibri"/>
                <w:b/>
                <w:bCs/>
                <w:color w:val="0B2545"/>
                <w:sz w:val="20"/>
                <w:szCs w:val="20"/>
              </w:rPr>
              <w:t xml:space="preserve">Work state</w:t>
            </w:r>
          </w:p>
        </w:tc>
        <w:tc>
          <w:tcPr>
            <w:tcW w:type="dxa" w:w="3800"/>
            <w:shd w:fill="E8EEF5" w:val="clear"/>
            <w:tcMar>
              <w:top w:type="dxa" w:w="110"/>
              <w:left w:type="dxa" w:w="120"/>
              <w:bottom w:type="dxa" w:w="110"/>
              <w:right w:type="dxa" w:w="120"/>
            </w:tcMar>
            <w:vAlign w:val="center"/>
          </w:tcPr>
          <w:p>
            <w:pPr>
              <w:spacing w:after="0" w:before="0" w:line="280" w:lineRule="auto"/>
              <w:jc w:val="left"/>
            </w:pPr>
            <w:r>
              <w:rPr>
                <w:rFonts w:ascii="Calibri" w:cs="Calibri" w:eastAsia="Calibri" w:hAnsi="Calibri"/>
                <w:b/>
                <w:bCs/>
                <w:color w:val="0B2545"/>
                <w:sz w:val="20"/>
                <w:szCs w:val="20"/>
              </w:rPr>
              <w:t xml:space="preserve">Meaning</w:t>
            </w:r>
          </w:p>
        </w:tc>
        <w:tc>
          <w:tcPr>
            <w:tcW w:type="dxa" w:w="3660"/>
            <w:shd w:fill="E8EEF5" w:val="clear"/>
            <w:tcMar>
              <w:top w:type="dxa" w:w="110"/>
              <w:left w:type="dxa" w:w="120"/>
              <w:bottom w:type="dxa" w:w="110"/>
              <w:right w:type="dxa" w:w="120"/>
            </w:tcMar>
            <w:vAlign w:val="center"/>
          </w:tcPr>
          <w:p>
            <w:pPr>
              <w:spacing w:after="0" w:before="0" w:line="280" w:lineRule="auto"/>
              <w:jc w:val="left"/>
            </w:pPr>
            <w:r>
              <w:rPr>
                <w:rFonts w:ascii="Calibri" w:cs="Calibri" w:eastAsia="Calibri" w:hAnsi="Calibri"/>
                <w:b/>
                <w:bCs/>
                <w:color w:val="0B2545"/>
                <w:sz w:val="20"/>
                <w:szCs w:val="20"/>
              </w:rPr>
              <w:t xml:space="preserve">Timer</w:t>
            </w:r>
          </w:p>
        </w:tc>
      </w:tr>
      <w:tr>
        <w:trPr>
          <w:cantSplit/>
        </w:trPr>
        <w:tc>
          <w:tcPr>
            <w:tcW w:type="dxa" w:w="19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not_started</w:t>
            </w:r>
          </w:p>
        </w:tc>
        <w:tc>
          <w:tcPr>
            <w:tcW w:type="dxa" w:w="38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Permit has not been released</w:t>
            </w:r>
          </w:p>
        </w:tc>
        <w:tc>
          <w:tcPr>
            <w:tcW w:type="dxa" w:w="366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No active countdown</w:t>
            </w:r>
          </w:p>
        </w:tc>
      </w:tr>
      <w:tr>
        <w:trPr>
          <w:cantSplit/>
        </w:trPr>
        <w:tc>
          <w:tcPr>
            <w:tcW w:type="dxa" w:w="19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active</w:t>
            </w:r>
          </w:p>
        </w:tc>
        <w:tc>
          <w:tcPr>
            <w:tcW w:type="dxa" w:w="38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Released work is running</w:t>
            </w:r>
          </w:p>
        </w:tc>
        <w:tc>
          <w:tcPr>
            <w:tcW w:type="dxa" w:w="366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Counts down</w:t>
            </w:r>
          </w:p>
        </w:tc>
      </w:tr>
      <w:tr>
        <w:trPr>
          <w:cantSplit/>
        </w:trPr>
        <w:tc>
          <w:tcPr>
            <w:tcW w:type="dxa" w:w="19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held</w:t>
            </w:r>
          </w:p>
        </w:tc>
        <w:tc>
          <w:tcPr>
            <w:tcW w:type="dxa" w:w="38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Temporary supervisor hold</w:t>
            </w:r>
          </w:p>
        </w:tc>
        <w:tc>
          <w:tcPr>
            <w:tcW w:type="dxa" w:w="366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Frozen</w:t>
            </w:r>
          </w:p>
        </w:tc>
      </w:tr>
      <w:tr>
        <w:trPr>
          <w:cantSplit/>
        </w:trPr>
        <w:tc>
          <w:tcPr>
            <w:tcW w:type="dxa" w:w="19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stopped</w:t>
            </w:r>
          </w:p>
        </w:tc>
        <w:tc>
          <w:tcPr>
            <w:tcW w:type="dxa" w:w="38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Stop Work is active</w:t>
            </w:r>
          </w:p>
        </w:tc>
        <w:tc>
          <w:tcPr>
            <w:tcW w:type="dxa" w:w="366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Frozen</w:t>
            </w:r>
          </w:p>
        </w:tc>
      </w:tr>
      <w:tr>
        <w:trPr>
          <w:cantSplit/>
        </w:trPr>
        <w:tc>
          <w:tcPr>
            <w:tcW w:type="dxa" w:w="19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resumed</w:t>
            </w:r>
          </w:p>
        </w:tc>
        <w:tc>
          <w:tcPr>
            <w:tcW w:type="dxa" w:w="38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Work continued after Hold/Stop</w:t>
            </w:r>
          </w:p>
        </w:tc>
        <w:tc>
          <w:tcPr>
            <w:tcW w:type="dxa" w:w="366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Counts down from frozen remainder</w:t>
            </w:r>
          </w:p>
        </w:tc>
      </w:tr>
      <w:tr>
        <w:trPr>
          <w:cantSplit/>
        </w:trPr>
        <w:tc>
          <w:tcPr>
            <w:tcW w:type="dxa" w:w="19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final_closure</w:t>
            </w:r>
          </w:p>
        </w:tc>
        <w:tc>
          <w:tcPr>
            <w:tcW w:type="dxa" w:w="38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Worker submitted completion</w:t>
            </w:r>
          </w:p>
        </w:tc>
        <w:tc>
          <w:tcPr>
            <w:tcW w:type="dxa" w:w="366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Stopped</w:t>
            </w:r>
          </w:p>
        </w:tc>
      </w:tr>
      <w:tr>
        <w:trPr>
          <w:cantSplit/>
        </w:trPr>
        <w:tc>
          <w:tcPr>
            <w:tcW w:type="dxa" w:w="19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sent_for_closure</w:t>
            </w:r>
          </w:p>
        </w:tc>
        <w:tc>
          <w:tcPr>
            <w:tcW w:type="dxa" w:w="38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Closure is being tracked</w:t>
            </w:r>
          </w:p>
        </w:tc>
        <w:tc>
          <w:tcPr>
            <w:tcW w:type="dxa" w:w="366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Stopped</w:t>
            </w:r>
          </w:p>
        </w:tc>
      </w:tr>
      <w:tr>
        <w:trPr>
          <w:cantSplit/>
        </w:trPr>
        <w:tc>
          <w:tcPr>
            <w:tcW w:type="dxa" w:w="19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closed</w:t>
            </w:r>
          </w:p>
        </w:tc>
        <w:tc>
          <w:tcPr>
            <w:tcW w:type="dxa" w:w="38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Final closure complete</w:t>
            </w:r>
          </w:p>
        </w:tc>
        <w:tc>
          <w:tcPr>
            <w:tcW w:type="dxa" w:w="366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Stopped permanently</w:t>
            </w:r>
          </w:p>
        </w:tc>
      </w:tr>
    </w:tbl>
    <w:p>
      <w:pPr>
        <w:pStyle w:val="Heading2"/>
        <w:keepNext/>
        <w:spacing w:after="120" w:before="0" w:line="300" w:lineRule="auto"/>
      </w:pPr>
      <w:r>
        <w:rPr>
          <w:rFonts w:ascii="Calibri" w:cs="Calibri" w:eastAsia="Calibri" w:hAnsi="Calibri"/>
          <w:color w:val="172033"/>
          <w:sz w:val="22"/>
          <w:szCs w:val="22"/>
        </w:rPr>
        <w:t xml:space="preserve">8.1 Pause algorithm</w:t>
      </w:r>
    </w:p>
    <w:p>
      <w:pPr>
        <w:pStyle w:val="ListParagraph"/>
        <w:numPr>
          <w:ilvl w:val="0"/>
          <w:numId w:val="2"/>
        </w:numPr>
        <w:spacing w:after="100" w:line="300" w:lineRule="auto"/>
      </w:pPr>
      <w:r>
        <w:rPr>
          <w:rFonts w:ascii="Calibri" w:cs="Calibri" w:eastAsia="Calibri" w:hAnsi="Calibri"/>
          <w:color w:val="172033"/>
          <w:sz w:val="22"/>
          <w:szCs w:val="22"/>
        </w:rPr>
        <w:t xml:space="preserve">Read the current permit and normalize its current work_state.</w:t>
      </w:r>
    </w:p>
    <w:p>
      <w:pPr>
        <w:pStyle w:val="ListParagraph"/>
        <w:numPr>
          <w:ilvl w:val="0"/>
          <w:numId w:val="2"/>
        </w:numPr>
        <w:spacing w:after="100" w:line="300" w:lineRule="auto"/>
      </w:pPr>
      <w:r>
        <w:rPr>
          <w:rFonts w:ascii="Calibri" w:cs="Calibri" w:eastAsia="Calibri" w:hAnsi="Calibri"/>
          <w:color w:val="172033"/>
          <w:sz w:val="22"/>
          <w:szCs w:val="22"/>
        </w:rPr>
        <w:t xml:space="preserve">When entering Held, Stopped, Final Closure, Sent for Closure, or Closed, calculate max(0, end_date_time - current time).</w:t>
      </w:r>
    </w:p>
    <w:p>
      <w:pPr>
        <w:pStyle w:val="ListParagraph"/>
        <w:numPr>
          <w:ilvl w:val="0"/>
          <w:numId w:val="2"/>
        </w:numPr>
        <w:spacing w:after="100" w:line="300" w:lineRule="auto"/>
      </w:pPr>
      <w:r>
        <w:rPr>
          <w:rFonts w:ascii="Calibri" w:cs="Calibri" w:eastAsia="Calibri" w:hAnsi="Calibri"/>
          <w:color w:val="172033"/>
          <w:sz w:val="22"/>
          <w:szCs w:val="22"/>
        </w:rPr>
        <w:t xml:space="preserve">Store timer_paused_at and timer_remaining_seconds with the new work state.</w:t>
      </w:r>
    </w:p>
    <w:p>
      <w:pPr>
        <w:pStyle w:val="ListParagraph"/>
        <w:numPr>
          <w:ilvl w:val="0"/>
          <w:numId w:val="2"/>
        </w:numPr>
        <w:spacing w:after="100" w:line="300" w:lineRule="auto"/>
      </w:pPr>
      <w:r>
        <w:rPr>
          <w:rFonts w:ascii="Calibri" w:cs="Calibri" w:eastAsia="Calibri" w:hAnsi="Calibri"/>
          <w:color w:val="172033"/>
          <w:sz w:val="22"/>
          <w:szCs w:val="22"/>
        </w:rPr>
        <w:t xml:space="preserve">Write a permit audit event in the same database transaction.</w:t>
      </w:r>
    </w:p>
    <w:p>
      <w:pPr>
        <w:pStyle w:val="Heading2"/>
        <w:keepNext/>
        <w:spacing w:after="120" w:before="0" w:line="300" w:lineRule="auto"/>
      </w:pPr>
      <w:r>
        <w:rPr>
          <w:rFonts w:ascii="Calibri" w:cs="Calibri" w:eastAsia="Calibri" w:hAnsi="Calibri"/>
          <w:color w:val="172033"/>
          <w:sz w:val="22"/>
          <w:szCs w:val="22"/>
        </w:rPr>
        <w:t xml:space="preserve">8.2 Resume algorithm</w:t>
      </w:r>
    </w:p>
    <w:p>
      <w:pPr>
        <w:pStyle w:val="ListParagraph"/>
        <w:numPr>
          <w:ilvl w:val="0"/>
          <w:numId w:val="2"/>
        </w:numPr>
        <w:spacing w:after="100" w:line="300" w:lineRule="auto"/>
      </w:pPr>
      <w:r>
        <w:rPr>
          <w:rFonts w:ascii="Calibri" w:cs="Calibri" w:eastAsia="Calibri" w:hAnsi="Calibri"/>
          <w:color w:val="172033"/>
          <w:sz w:val="22"/>
          <w:szCs w:val="22"/>
        </w:rPr>
        <w:t xml:space="preserve">Read timer_remaining_seconds. For legacy paused records, derive remaining time from the most recent pause audit time and original end time.</w:t>
      </w:r>
    </w:p>
    <w:p>
      <w:pPr>
        <w:pStyle w:val="ListParagraph"/>
        <w:numPr>
          <w:ilvl w:val="0"/>
          <w:numId w:val="2"/>
        </w:numPr>
        <w:spacing w:after="100" w:line="300" w:lineRule="auto"/>
      </w:pPr>
      <w:r>
        <w:rPr>
          <w:rFonts w:ascii="Calibri" w:cs="Calibri" w:eastAsia="Calibri" w:hAnsi="Calibri"/>
          <w:color w:val="172033"/>
          <w:sz w:val="22"/>
          <w:szCs w:val="22"/>
        </w:rPr>
        <w:t xml:space="preserve">Set end_date_time to current resume time + frozen remaining seconds.</w:t>
      </w:r>
    </w:p>
    <w:p>
      <w:pPr>
        <w:pStyle w:val="ListParagraph"/>
        <w:numPr>
          <w:ilvl w:val="0"/>
          <w:numId w:val="2"/>
        </w:numPr>
        <w:spacing w:after="100" w:line="300" w:lineRule="auto"/>
      </w:pPr>
      <w:r>
        <w:rPr>
          <w:rFonts w:ascii="Calibri" w:cs="Calibri" w:eastAsia="Calibri" w:hAnsi="Calibri"/>
          <w:color w:val="172033"/>
          <w:sz w:val="22"/>
          <w:szCs w:val="22"/>
        </w:rPr>
        <w:t xml:space="preserve">Clear timer_paused_at and timer_remaining_seconds.</w:t>
      </w:r>
    </w:p>
    <w:p>
      <w:pPr>
        <w:pStyle w:val="ListParagraph"/>
        <w:numPr>
          <w:ilvl w:val="0"/>
          <w:numId w:val="2"/>
        </w:numPr>
        <w:spacing w:after="100" w:line="300" w:lineRule="auto"/>
      </w:pPr>
      <w:r>
        <w:rPr>
          <w:rFonts w:ascii="Calibri" w:cs="Calibri" w:eastAsia="Calibri" w:hAnsi="Calibri"/>
          <w:color w:val="172033"/>
          <w:sz w:val="22"/>
          <w:szCs w:val="22"/>
        </w:rPr>
        <w:t xml:space="preserve">Write the Resumed audit event.</w:t>
      </w:r>
    </w:p>
    <w:p>
      <w:pPr>
        <w:pStyle w:val="ListParagraph"/>
        <w:numPr>
          <w:ilvl w:val="0"/>
          <w:numId w:val="2"/>
        </w:numPr>
        <w:spacing w:after="100" w:line="300" w:lineRule="auto"/>
      </w:pPr>
      <w:r>
        <w:rPr>
          <w:rFonts w:ascii="Calibri" w:cs="Calibri" w:eastAsia="Calibri" w:hAnsi="Calibri"/>
          <w:color w:val="172033"/>
          <w:sz w:val="22"/>
          <w:szCs w:val="22"/>
        </w:rPr>
        <w:t xml:space="preserve">Front ends optimistically show the requested state, lock action buttons, and preserve pending state through automatic refresh until the API confirms it.</w:t>
      </w:r>
    </w:p>
    <w:tbl>
      <w:tblPr>
        <w:tblW w:type="dxa" w:w="9360"/>
        <w:tblInd w:type="dxa" w:w="120"/>
        <w:tblBorders>
          <w:top w:val="single" w:color="159A6B" w:sz="8"/>
          <w:left w:val="single" w:color="159A6B" w:sz="18"/>
          <w:bottom w:val="single" w:color="159A6B" w:sz="8"/>
          <w:right w:val="single" w:color="159A6B" w:sz="8"/>
          <w:insideH w:val="none" w:color="EAF8F2" w:sz="0"/>
          <w:insideV w:val="none" w:color="EAF8F2" w:sz="0"/>
        </w:tblBorders>
        <w:tblLayout w:type="fixed"/>
        <w:tblCellMar>
          <w:top w:type="dxa" w:w="130"/>
          <w:left w:type="dxa" w:w="180"/>
          <w:bottom w:type="dxa" w:w="130"/>
          <w:right w:type="dxa" w:w="180"/>
        </w:tblCellMar>
      </w:tblPr>
      <w:tblGrid>
        <w:gridCol w:w="9360"/>
      </w:tblGrid>
      <w:tr>
        <w:trPr>
          <w:cantSplit/>
        </w:trPr>
        <w:tc>
          <w:tcPr>
            <w:tcW w:type="dxa" w:w="9360"/>
            <w:shd w:fill="EAF8F2" w:val="clear"/>
            <w:vAlign w:val="center"/>
          </w:tcPr>
          <w:p>
            <w:pPr>
              <w:spacing w:after="0" w:before="0" w:line="300" w:lineRule="auto"/>
            </w:pPr>
            <w:r>
              <w:rPr>
                <w:rFonts w:ascii="Calibri" w:cs="Calibri" w:eastAsia="Calibri" w:hAnsi="Calibri"/>
                <w:b/>
                <w:bCs/>
                <w:color w:val="159A6B"/>
                <w:sz w:val="22"/>
                <w:szCs w:val="22"/>
              </w:rPr>
              <w:t xml:space="preserve">Zero rule</w:t>
            </w:r>
            <w:r>
              <w:rPr>
                <w:rFonts w:ascii="Calibri" w:cs="Calibri" w:eastAsia="Calibri" w:hAnsi="Calibri"/>
                <w:color w:val="172033"/>
                <w:sz w:val="22"/>
                <w:szCs w:val="22"/>
              </w:rPr>
              <w:t xml:space="preserve">  00:00:00 is valid only when the permit had no time remaining when it was stopped. An unset timer value is not treated as zero.</w:t>
            </w:r>
          </w:p>
        </w:tc>
      </w:tr>
    </w:tbl>
    <w:p>
      <w:pPr>
        <w:pStyle w:val="Heading1"/>
        <w:keepNext/>
        <w:spacing w:after="120" w:before="0" w:line="300" w:lineRule="auto"/>
      </w:pPr>
      <w:r>
        <w:rPr>
          <w:rFonts w:ascii="Calibri" w:cs="Calibri" w:eastAsia="Calibri" w:hAnsi="Calibri"/>
          <w:color w:val="172033"/>
          <w:sz w:val="22"/>
          <w:szCs w:val="22"/>
        </w:rPr>
        <w:t xml:space="preserve">9. Permit Creation and Revision Logic</w:t>
      </w:r>
    </w:p>
    <w:p>
      <w:pPr>
        <w:pStyle w:val="ListParagraph"/>
        <w:numPr>
          <w:ilvl w:val="0"/>
          <w:numId w:val="3"/>
        </w:numPr>
        <w:spacing w:after="80" w:line="300" w:lineRule="auto"/>
      </w:pPr>
      <w:r>
        <w:rPr>
          <w:rFonts w:ascii="Calibri" w:cs="Calibri" w:eastAsia="Calibri" w:hAnsi="Calibri"/>
          <w:color w:val="172033"/>
          <w:sz w:val="22"/>
          <w:szCs w:val="22"/>
        </w:rPr>
        <w:t xml:space="preserve">Creators are Requester and Admin roles, subject to workflow and organization scope.</w:t>
      </w:r>
    </w:p>
    <w:p>
      <w:pPr>
        <w:pStyle w:val="ListParagraph"/>
        <w:numPr>
          <w:ilvl w:val="0"/>
          <w:numId w:val="3"/>
        </w:numPr>
        <w:spacing w:after="80" w:line="300" w:lineRule="auto"/>
      </w:pPr>
      <w:r>
        <w:rPr>
          <w:rFonts w:ascii="Calibri" w:cs="Calibri" w:eastAsia="Calibri" w:hAnsi="Calibri"/>
          <w:color w:val="172033"/>
          <w:sz w:val="22"/>
          <w:szCs w:val="22"/>
        </w:rPr>
        <w:t xml:space="preserve">Payload normalization converts arrays, booleans, documents, work type, assigned workers, and site validation into stored formats.</w:t>
      </w:r>
    </w:p>
    <w:p>
      <w:pPr>
        <w:pStyle w:val="ListParagraph"/>
        <w:numPr>
          <w:ilvl w:val="0"/>
          <w:numId w:val="3"/>
        </w:numPr>
        <w:spacing w:after="80" w:line="300" w:lineRule="auto"/>
      </w:pPr>
      <w:r>
        <w:rPr>
          <w:rFonts w:ascii="Calibri" w:cs="Calibri" w:eastAsia="Calibri" w:hAnsi="Calibri"/>
          <w:color w:val="172033"/>
          <w:sz w:val="22"/>
          <w:szCs w:val="22"/>
        </w:rPr>
        <w:t xml:space="preserve">Assigned workers are validated so inactive profiles cannot be attached.</w:t>
      </w:r>
    </w:p>
    <w:p>
      <w:pPr>
        <w:pStyle w:val="ListParagraph"/>
        <w:numPr>
          <w:ilvl w:val="0"/>
          <w:numId w:val="3"/>
        </w:numPr>
        <w:spacing w:after="80" w:line="300" w:lineRule="auto"/>
      </w:pPr>
      <w:r>
        <w:rPr>
          <w:rFonts w:ascii="Calibri" w:cs="Calibri" w:eastAsia="Calibri" w:hAnsi="Calibri"/>
          <w:color w:val="172033"/>
          <w:sz w:val="22"/>
          <w:szCs w:val="22"/>
        </w:rPr>
        <w:t xml:space="preserve">Details, documents, and audit creation are committed together.</w:t>
      </w:r>
    </w:p>
    <w:p>
      <w:pPr>
        <w:pStyle w:val="ListParagraph"/>
        <w:numPr>
          <w:ilvl w:val="0"/>
          <w:numId w:val="3"/>
        </w:numPr>
        <w:spacing w:after="80" w:line="300" w:lineRule="auto"/>
      </w:pPr>
      <w:r>
        <w:rPr>
          <w:rFonts w:ascii="Calibri" w:cs="Calibri" w:eastAsia="Calibri" w:hAnsi="Calibri"/>
          <w:color w:val="172033"/>
          <w:sz w:val="22"/>
          <w:szCs w:val="22"/>
        </w:rPr>
        <w:t xml:space="preserve">Rejected permits store a SHA-256 snapshot of relevant details. Resubmission checks that the content changed.</w:t>
      </w:r>
    </w:p>
    <w:p>
      <w:pPr>
        <w:pStyle w:val="ListParagraph"/>
        <w:numPr>
          <w:ilvl w:val="0"/>
          <w:numId w:val="3"/>
        </w:numPr>
        <w:spacing w:after="80" w:line="300" w:lineRule="auto"/>
      </w:pPr>
      <w:r>
        <w:rPr>
          <w:rFonts w:ascii="Calibri" w:cs="Calibri" w:eastAsia="Calibri" w:hAnsi="Calibri"/>
          <w:color w:val="172033"/>
          <w:sz w:val="22"/>
          <w:szCs w:val="22"/>
        </w:rPr>
        <w:t xml:space="preserve">Emergency permits add emergency hazards/controls and route to the emergency review path.</w:t>
      </w:r>
    </w:p>
    <w:p>
      <w:pPr>
        <w:pStyle w:val="Heading1"/>
        <w:keepNext/>
        <w:spacing w:after="120" w:before="0" w:line="300" w:lineRule="auto"/>
      </w:pPr>
      <w:r>
        <w:rPr>
          <w:rFonts w:ascii="Calibri" w:cs="Calibri" w:eastAsia="Calibri" w:hAnsi="Calibri"/>
          <w:color w:val="172033"/>
          <w:sz w:val="22"/>
          <w:szCs w:val="22"/>
        </w:rPr>
        <w:t xml:space="preserve">10. Worker Eligibility Logic</w:t>
      </w:r>
    </w:p>
    <w:p>
      <w:pPr>
        <w:pStyle w:val="ListParagraph"/>
        <w:numPr>
          <w:ilvl w:val="0"/>
          <w:numId w:val="2"/>
        </w:numPr>
        <w:spacing w:after="100" w:line="300" w:lineRule="auto"/>
      </w:pPr>
      <w:r>
        <w:rPr>
          <w:rFonts w:ascii="Calibri" w:cs="Calibri" w:eastAsia="Calibri" w:hAnsi="Calibri"/>
          <w:color w:val="172033"/>
          <w:sz w:val="22"/>
          <w:szCs w:val="22"/>
        </w:rPr>
        <w:t xml:space="preserve">Requester chooses one or more permit types.</w:t>
      </w:r>
    </w:p>
    <w:p>
      <w:pPr>
        <w:pStyle w:val="ListParagraph"/>
        <w:numPr>
          <w:ilvl w:val="0"/>
          <w:numId w:val="2"/>
        </w:numPr>
        <w:spacing w:after="100" w:line="300" w:lineRule="auto"/>
      </w:pPr>
      <w:r>
        <w:rPr>
          <w:rFonts w:ascii="Calibri" w:cs="Calibri" w:eastAsia="Calibri" w:hAnsi="Calibri"/>
          <w:color w:val="172033"/>
          <w:sz w:val="22"/>
          <w:szCs w:val="22"/>
        </w:rPr>
        <w:t xml:space="preserve">Front end normalizes permit aliases and compares selected types with worker.permits/qualifications.</w:t>
      </w:r>
    </w:p>
    <w:p>
      <w:pPr>
        <w:pStyle w:val="ListParagraph"/>
        <w:numPr>
          <w:ilvl w:val="0"/>
          <w:numId w:val="2"/>
        </w:numPr>
        <w:spacing w:after="100" w:line="300" w:lineRule="auto"/>
      </w:pPr>
      <w:r>
        <w:rPr>
          <w:rFonts w:ascii="Calibri" w:cs="Calibri" w:eastAsia="Calibri" w:hAnsi="Calibri"/>
          <w:color w:val="172033"/>
          <w:sz w:val="22"/>
          <w:szCs w:val="22"/>
        </w:rPr>
        <w:t xml:space="preserve">Only Valid workers matching all selected permit types are enabled.</w:t>
      </w:r>
    </w:p>
    <w:p>
      <w:pPr>
        <w:pStyle w:val="ListParagraph"/>
        <w:numPr>
          <w:ilvl w:val="0"/>
          <w:numId w:val="2"/>
        </w:numPr>
        <w:spacing w:after="100" w:line="300" w:lineRule="auto"/>
      </w:pPr>
      <w:r>
        <w:rPr>
          <w:rFonts w:ascii="Calibri" w:cs="Calibri" w:eastAsia="Calibri" w:hAnsi="Calibri"/>
          <w:color w:val="172033"/>
          <w:sz w:val="22"/>
          <w:szCs w:val="22"/>
        </w:rPr>
        <w:t xml:space="preserve">The submitted permit stores stable worker identifiers.</w:t>
      </w:r>
    </w:p>
    <w:p>
      <w:pPr>
        <w:pStyle w:val="ListParagraph"/>
        <w:numPr>
          <w:ilvl w:val="0"/>
          <w:numId w:val="2"/>
        </w:numPr>
        <w:spacing w:after="100" w:line="300" w:lineRule="auto"/>
      </w:pPr>
      <w:r>
        <w:rPr>
          <w:rFonts w:ascii="Calibri" w:cs="Calibri" w:eastAsia="Calibri" w:hAnsi="Calibri"/>
          <w:color w:val="172033"/>
          <w:sz w:val="22"/>
          <w:szCs w:val="22"/>
        </w:rPr>
        <w:t xml:space="preserve">Backend checks assigned references against inactive organization workers before create/update.</w:t>
      </w:r>
    </w:p>
    <w:p>
      <w:pPr>
        <w:spacing w:after="120" w:before="0" w:line="300" w:lineRule="auto"/>
      </w:pPr>
      <w:r>
        <w:rPr>
          <w:rFonts w:ascii="Calibri" w:cs="Calibri" w:eastAsia="Calibri" w:hAnsi="Calibri"/>
          <w:color w:val="172033"/>
          <w:sz w:val="22"/>
          <w:szCs w:val="22"/>
        </w:rPr>
        <w:t xml:space="preserve">Organization Admin creation uses an existing same-organization user with the Worker role, preventing an unregistered or cross-company identity from being used.</w:t>
      </w:r>
    </w:p>
    <w:p>
      <w:pPr>
        <w:pStyle w:val="Heading1"/>
        <w:keepNext/>
        <w:spacing w:after="120" w:before="0" w:line="300" w:lineRule="auto"/>
      </w:pPr>
      <w:r>
        <w:rPr>
          <w:rFonts w:ascii="Calibri" w:cs="Calibri" w:eastAsia="Calibri" w:hAnsi="Calibri"/>
          <w:color w:val="172033"/>
          <w:sz w:val="22"/>
          <w:szCs w:val="22"/>
        </w:rPr>
        <w:t xml:space="preserve">11. Evidence, Documents, and Upload Logic</w:t>
      </w:r>
    </w:p>
    <w:p>
      <w:pPr>
        <w:pStyle w:val="ListParagraph"/>
        <w:numPr>
          <w:ilvl w:val="0"/>
          <w:numId w:val="3"/>
        </w:numPr>
        <w:spacing w:after="80" w:line="300" w:lineRule="auto"/>
      </w:pPr>
      <w:r>
        <w:rPr>
          <w:rFonts w:ascii="Calibri" w:cs="Calibri" w:eastAsia="Calibri" w:hAnsi="Calibri"/>
          <w:color w:val="172033"/>
          <w:sz w:val="22"/>
          <w:szCs w:val="22"/>
        </w:rPr>
        <w:t xml:space="preserve">Permit documents include type, name, MIME type, structured data, attachment metadata, and organization-aware storage paths.</w:t>
      </w:r>
    </w:p>
    <w:p>
      <w:pPr>
        <w:pStyle w:val="ListParagraph"/>
        <w:numPr>
          <w:ilvl w:val="0"/>
          <w:numId w:val="3"/>
        </w:numPr>
        <w:spacing w:after="80" w:line="300" w:lineRule="auto"/>
      </w:pPr>
      <w:r>
        <w:rPr>
          <w:rFonts w:ascii="Calibri" w:cs="Calibri" w:eastAsia="Calibri" w:hAnsi="Calibri"/>
          <w:color w:val="172033"/>
          <w:sz w:val="22"/>
          <w:szCs w:val="22"/>
        </w:rPr>
        <w:t xml:space="preserve">MOS/JSA endpoints generate and import Excel or document templates.</w:t>
      </w:r>
    </w:p>
    <w:p>
      <w:pPr>
        <w:pStyle w:val="ListParagraph"/>
        <w:numPr>
          <w:ilvl w:val="0"/>
          <w:numId w:val="3"/>
        </w:numPr>
        <w:spacing w:after="80" w:line="300" w:lineRule="auto"/>
      </w:pPr>
      <w:r>
        <w:rPr>
          <w:rFonts w:ascii="Calibri" w:cs="Calibri" w:eastAsia="Calibri" w:hAnsi="Calibri"/>
          <w:color w:val="172033"/>
          <w:sz w:val="22"/>
          <w:szCs w:val="22"/>
        </w:rPr>
        <w:t xml:space="preserve">ExcelJS maps structured MOS/JSA fields into workbook sheets and reads completed workbooks back into JSON.</w:t>
      </w:r>
    </w:p>
    <w:p>
      <w:pPr>
        <w:pStyle w:val="ListParagraph"/>
        <w:numPr>
          <w:ilvl w:val="0"/>
          <w:numId w:val="3"/>
        </w:numPr>
        <w:spacing w:after="80" w:line="300" w:lineRule="auto"/>
      </w:pPr>
      <w:r>
        <w:rPr>
          <w:rFonts w:ascii="Calibri" w:cs="Calibri" w:eastAsia="Calibri" w:hAnsi="Calibri"/>
          <w:color w:val="172033"/>
          <w:sz w:val="22"/>
          <w:szCs w:val="22"/>
        </w:rPr>
        <w:t xml:space="preserve">Certification and permit downloads re-check record visibility before returning file data.</w:t>
      </w:r>
    </w:p>
    <w:p>
      <w:pPr>
        <w:pStyle w:val="ListParagraph"/>
        <w:numPr>
          <w:ilvl w:val="0"/>
          <w:numId w:val="3"/>
        </w:numPr>
        <w:spacing w:after="80" w:line="300" w:lineRule="auto"/>
      </w:pPr>
      <w:r>
        <w:rPr>
          <w:rFonts w:ascii="Calibri" w:cs="Calibri" w:eastAsia="Calibri" w:hAnsi="Calibri"/>
          <w:color w:val="172033"/>
          <w:sz w:val="22"/>
          <w:szCs w:val="22"/>
        </w:rPr>
        <w:t xml:space="preserve">Upload size and allowed type checks are applied before persistence.</w:t>
      </w:r>
    </w:p>
    <w:p>
      <w:pPr>
        <w:pStyle w:val="ListParagraph"/>
        <w:numPr>
          <w:ilvl w:val="0"/>
          <w:numId w:val="3"/>
        </w:numPr>
        <w:spacing w:after="80" w:line="300" w:lineRule="auto"/>
      </w:pPr>
      <w:r>
        <w:rPr>
          <w:rFonts w:ascii="Calibri" w:cs="Calibri" w:eastAsia="Calibri" w:hAnsi="Calibri"/>
          <w:color w:val="172033"/>
          <w:sz w:val="22"/>
          <w:szCs w:val="22"/>
        </w:rPr>
        <w:t xml:space="preserve">New files are placed in organization-specific subfolders under uploads.</w:t>
      </w:r>
    </w:p>
    <w:p>
      <w:pPr>
        <w:pStyle w:val="Heading1"/>
        <w:keepNext/>
        <w:spacing w:after="120" w:before="0" w:line="300" w:lineRule="auto"/>
      </w:pPr>
      <w:r>
        <w:rPr>
          <w:rFonts w:ascii="Calibri" w:cs="Calibri" w:eastAsia="Calibri" w:hAnsi="Calibri"/>
          <w:color w:val="172033"/>
          <w:sz w:val="22"/>
          <w:szCs w:val="22"/>
        </w:rPr>
        <w:t xml:space="preserve">12. HSE and Review Logic</w:t>
      </w:r>
    </w:p>
    <w:p>
      <w:pPr>
        <w:pStyle w:val="ListParagraph"/>
        <w:numPr>
          <w:ilvl w:val="0"/>
          <w:numId w:val="3"/>
        </w:numPr>
        <w:spacing w:after="80" w:line="300" w:lineRule="auto"/>
      </w:pPr>
      <w:r>
        <w:rPr>
          <w:rFonts w:ascii="Calibri" w:cs="Calibri" w:eastAsia="Calibri" w:hAnsi="Calibri"/>
          <w:color w:val="172033"/>
          <w:sz w:val="22"/>
          <w:szCs w:val="22"/>
        </w:rPr>
        <w:t xml:space="preserve">The HSE review endpoint is restricted to the Safety Officer.</w:t>
      </w:r>
    </w:p>
    <w:p>
      <w:pPr>
        <w:pStyle w:val="ListParagraph"/>
        <w:numPr>
          <w:ilvl w:val="0"/>
          <w:numId w:val="3"/>
        </w:numPr>
        <w:spacing w:after="80" w:line="300" w:lineRule="auto"/>
      </w:pPr>
      <w:r>
        <w:rPr>
          <w:rFonts w:ascii="Calibri" w:cs="Calibri" w:eastAsia="Calibri" w:hAnsi="Calibri"/>
          <w:color w:val="172033"/>
          <w:sz w:val="22"/>
          <w:szCs w:val="22"/>
        </w:rPr>
        <w:t xml:space="preserve">It evaluates permit evidence, workers, active permits, hazards, controls, documents, and site validation.</w:t>
      </w:r>
    </w:p>
    <w:p>
      <w:pPr>
        <w:pStyle w:val="ListParagraph"/>
        <w:numPr>
          <w:ilvl w:val="0"/>
          <w:numId w:val="3"/>
        </w:numPr>
        <w:spacing w:after="80" w:line="300" w:lineRule="auto"/>
      </w:pPr>
      <w:r>
        <w:rPr>
          <w:rFonts w:ascii="Calibri" w:cs="Calibri" w:eastAsia="Calibri" w:hAnsi="Calibri"/>
          <w:color w:val="172033"/>
          <w:sz w:val="22"/>
          <w:szCs w:val="22"/>
        </w:rPr>
        <w:t xml:space="preserve">MOS Approval and Permit Approval use different allowed current statuses.</w:t>
      </w:r>
    </w:p>
    <w:p>
      <w:pPr>
        <w:pStyle w:val="ListParagraph"/>
        <w:numPr>
          <w:ilvl w:val="0"/>
          <w:numId w:val="3"/>
        </w:numPr>
        <w:spacing w:after="80" w:line="300" w:lineRule="auto"/>
      </w:pPr>
      <w:r>
        <w:rPr>
          <w:rFonts w:ascii="Calibri" w:cs="Calibri" w:eastAsia="Calibri" w:hAnsi="Calibri"/>
          <w:color w:val="172033"/>
          <w:sz w:val="22"/>
          <w:szCs w:val="22"/>
        </w:rPr>
        <w:t xml:space="preserve">A returned/rejected permit includes decision comments and a revision snapshot.</w:t>
      </w:r>
    </w:p>
    <w:p>
      <w:pPr>
        <w:pStyle w:val="ListParagraph"/>
        <w:numPr>
          <w:ilvl w:val="0"/>
          <w:numId w:val="3"/>
        </w:numPr>
        <w:spacing w:after="80" w:line="300" w:lineRule="auto"/>
      </w:pPr>
      <w:r>
        <w:rPr>
          <w:rFonts w:ascii="Calibri" w:cs="Calibri" w:eastAsia="Calibri" w:hAnsi="Calibri"/>
          <w:color w:val="172033"/>
          <w:sz w:val="22"/>
          <w:szCs w:val="22"/>
        </w:rPr>
        <w:t xml:space="preserve">Review pages render structured evidence and supporting downloads rather than relying only on plain descriptions.</w:t>
      </w:r>
    </w:p>
    <w:p>
      <w:pPr>
        <w:pStyle w:val="Heading1"/>
        <w:keepNext/>
        <w:spacing w:after="120" w:before="0" w:line="300" w:lineRule="auto"/>
      </w:pPr>
      <w:r>
        <w:rPr>
          <w:rFonts w:ascii="Calibri" w:cs="Calibri" w:eastAsia="Calibri" w:hAnsi="Calibri"/>
          <w:color w:val="172033"/>
          <w:sz w:val="22"/>
          <w:szCs w:val="22"/>
        </w:rPr>
        <w:t xml:space="preserve">13. Extension Logic</w:t>
      </w:r>
    </w:p>
    <w:p>
      <w:pPr>
        <w:pStyle w:val="ListParagraph"/>
        <w:numPr>
          <w:ilvl w:val="0"/>
          <w:numId w:val="2"/>
        </w:numPr>
        <w:spacing w:after="100" w:line="300" w:lineRule="auto"/>
      </w:pPr>
      <w:r>
        <w:rPr>
          <w:rFonts w:ascii="Calibri" w:cs="Calibri" w:eastAsia="Calibri" w:hAnsi="Calibri"/>
          <w:color w:val="172033"/>
          <w:sz w:val="22"/>
          <w:szCs w:val="22"/>
        </w:rPr>
        <w:t xml:space="preserve">An assigned Worker or authorized Supervisor submits an extension request with minutes and reason.</w:t>
      </w:r>
    </w:p>
    <w:p>
      <w:pPr>
        <w:pStyle w:val="ListParagraph"/>
        <w:numPr>
          <w:ilvl w:val="0"/>
          <w:numId w:val="2"/>
        </w:numPr>
        <w:spacing w:after="100" w:line="300" w:lineRule="auto"/>
      </w:pPr>
      <w:r>
        <w:rPr>
          <w:rFonts w:ascii="Calibri" w:cs="Calibri" w:eastAsia="Calibri" w:hAnsi="Calibri"/>
          <w:color w:val="172033"/>
          <w:sz w:val="22"/>
          <w:szCs w:val="22"/>
        </w:rPr>
        <w:t xml:space="preserve">The request is organization- and permit-scoped and starts in Waiting status.</w:t>
      </w:r>
    </w:p>
    <w:p>
      <w:pPr>
        <w:pStyle w:val="ListParagraph"/>
        <w:numPr>
          <w:ilvl w:val="0"/>
          <w:numId w:val="2"/>
        </w:numPr>
        <w:spacing w:after="100" w:line="300" w:lineRule="auto"/>
      </w:pPr>
      <w:r>
        <w:rPr>
          <w:rFonts w:ascii="Calibri" w:cs="Calibri" w:eastAsia="Calibri" w:hAnsi="Calibri"/>
          <w:color w:val="172033"/>
          <w:sz w:val="22"/>
          <w:szCs w:val="22"/>
        </w:rPr>
        <w:t xml:space="preserve">Supervisor reviews and approves or rejects with notes.</w:t>
      </w:r>
    </w:p>
    <w:p>
      <w:pPr>
        <w:pStyle w:val="ListParagraph"/>
        <w:numPr>
          <w:ilvl w:val="0"/>
          <w:numId w:val="2"/>
        </w:numPr>
        <w:spacing w:after="100" w:line="300" w:lineRule="auto"/>
      </w:pPr>
      <w:r>
        <w:rPr>
          <w:rFonts w:ascii="Calibri" w:cs="Calibri" w:eastAsia="Calibri" w:hAnsi="Calibri"/>
          <w:color w:val="172033"/>
          <w:sz w:val="22"/>
          <w:szCs w:val="22"/>
        </w:rPr>
        <w:t xml:space="preserve">On approval, the permit end time is extended by the approved minutes.</w:t>
      </w:r>
    </w:p>
    <w:p>
      <w:pPr>
        <w:pStyle w:val="ListParagraph"/>
        <w:numPr>
          <w:ilvl w:val="0"/>
          <w:numId w:val="2"/>
        </w:numPr>
        <w:spacing w:after="100" w:line="300" w:lineRule="auto"/>
      </w:pPr>
      <w:r>
        <w:rPr>
          <w:rFonts w:ascii="Calibri" w:cs="Calibri" w:eastAsia="Calibri" w:hAnsi="Calibri"/>
          <w:color w:val="172033"/>
          <w:sz w:val="22"/>
          <w:szCs w:val="22"/>
        </w:rPr>
        <w:t xml:space="preserve">Decision and notification records are written for the affected users.</w:t>
      </w:r>
    </w:p>
    <w:p>
      <w:pPr>
        <w:pStyle w:val="Heading1"/>
        <w:keepNext/>
        <w:spacing w:after="120" w:before="0" w:line="300" w:lineRule="auto"/>
      </w:pPr>
      <w:r>
        <w:rPr>
          <w:rFonts w:ascii="Calibri" w:cs="Calibri" w:eastAsia="Calibri" w:hAnsi="Calibri"/>
          <w:color w:val="172033"/>
          <w:sz w:val="22"/>
          <w:szCs w:val="22"/>
        </w:rPr>
        <w:t xml:space="preserve">14. Completion and Final Closure Logic</w:t>
      </w:r>
    </w:p>
    <w:p>
      <w:pPr>
        <w:pStyle w:val="ListParagraph"/>
        <w:numPr>
          <w:ilvl w:val="0"/>
          <w:numId w:val="2"/>
        </w:numPr>
        <w:spacing w:after="100" w:line="300" w:lineRule="auto"/>
      </w:pPr>
      <w:r>
        <w:rPr>
          <w:rFonts w:ascii="Calibri" w:cs="Calibri" w:eastAsia="Calibri" w:hAnsi="Calibri"/>
          <w:color w:val="172033"/>
          <w:sz w:val="22"/>
          <w:szCs w:val="22"/>
        </w:rPr>
        <w:t xml:space="preserve">Worker completes post-inspection items, fire-watch requirements when relevant, evidence name, and notes.</w:t>
      </w:r>
    </w:p>
    <w:p>
      <w:pPr>
        <w:pStyle w:val="ListParagraph"/>
        <w:numPr>
          <w:ilvl w:val="0"/>
          <w:numId w:val="2"/>
        </w:numPr>
        <w:spacing w:after="100" w:line="300" w:lineRule="auto"/>
      </w:pPr>
      <w:r>
        <w:rPr>
          <w:rFonts w:ascii="Calibri" w:cs="Calibri" w:eastAsia="Calibri" w:hAnsi="Calibri"/>
          <w:color w:val="172033"/>
          <w:sz w:val="22"/>
          <w:szCs w:val="22"/>
        </w:rPr>
        <w:t xml:space="preserve">Worker sets work_state to final_closure. The timer stops and the action is audited.</w:t>
      </w:r>
    </w:p>
    <w:p>
      <w:pPr>
        <w:pStyle w:val="ListParagraph"/>
        <w:numPr>
          <w:ilvl w:val="0"/>
          <w:numId w:val="2"/>
        </w:numPr>
        <w:spacing w:after="100" w:line="300" w:lineRule="auto"/>
      </w:pPr>
      <w:r>
        <w:rPr>
          <w:rFonts w:ascii="Calibri" w:cs="Calibri" w:eastAsia="Calibri" w:hAnsi="Calibri"/>
          <w:color w:val="172033"/>
          <w:sz w:val="22"/>
          <w:szCs w:val="22"/>
        </w:rPr>
        <w:t xml:space="preserve">Admin Audit Trails displays the completion request and backend work-state events.</w:t>
      </w:r>
    </w:p>
    <w:p>
      <w:pPr>
        <w:pStyle w:val="ListParagraph"/>
        <w:numPr>
          <w:ilvl w:val="0"/>
          <w:numId w:val="2"/>
        </w:numPr>
        <w:spacing w:after="100" w:line="300" w:lineRule="auto"/>
      </w:pPr>
      <w:r>
        <w:rPr>
          <w:rFonts w:ascii="Calibri" w:cs="Calibri" w:eastAsia="Calibri" w:hAnsi="Calibri"/>
          <w:color w:val="172033"/>
          <w:sz w:val="22"/>
          <w:szCs w:val="22"/>
        </w:rPr>
        <w:t xml:space="preserve">Admin verifies the submission and PATCHes permit status to closed.</w:t>
      </w:r>
    </w:p>
    <w:p>
      <w:pPr>
        <w:pStyle w:val="ListParagraph"/>
        <w:numPr>
          <w:ilvl w:val="0"/>
          <w:numId w:val="2"/>
        </w:numPr>
        <w:spacing w:after="100" w:line="300" w:lineRule="auto"/>
      </w:pPr>
      <w:r>
        <w:rPr>
          <w:rFonts w:ascii="Calibri" w:cs="Calibri" w:eastAsia="Calibri" w:hAnsi="Calibri"/>
          <w:color w:val="172033"/>
          <w:sz w:val="22"/>
          <w:szCs w:val="22"/>
        </w:rPr>
        <w:t xml:space="preserve">Admin sets work_state closed, records local/admin audit feedback, and the closed permit enters closure history.</w:t>
      </w:r>
    </w:p>
    <w:p>
      <w:pPr>
        <w:pStyle w:val="Heading1"/>
        <w:keepNext/>
        <w:spacing w:after="120" w:before="0" w:line="300" w:lineRule="auto"/>
      </w:pPr>
      <w:r>
        <w:rPr>
          <w:rFonts w:ascii="Calibri" w:cs="Calibri" w:eastAsia="Calibri" w:hAnsi="Calibri"/>
          <w:color w:val="172033"/>
          <w:sz w:val="22"/>
          <w:szCs w:val="22"/>
        </w:rPr>
        <w:t xml:space="preserve">15. Audit and Notification Logic</w:t>
      </w:r>
    </w:p>
    <w:p>
      <w:pPr>
        <w:pStyle w:val="Heading2"/>
        <w:keepNext/>
        <w:spacing w:after="120" w:before="0" w:line="300" w:lineRule="auto"/>
      </w:pPr>
      <w:r>
        <w:rPr>
          <w:rFonts w:ascii="Calibri" w:cs="Calibri" w:eastAsia="Calibri" w:hAnsi="Calibri"/>
          <w:color w:val="172033"/>
          <w:sz w:val="22"/>
          <w:szCs w:val="22"/>
        </w:rPr>
        <w:t xml:space="preserve">15.1 Permit audit logs</w:t>
      </w:r>
    </w:p>
    <w:p>
      <w:pPr>
        <w:pStyle w:val="ListParagraph"/>
        <w:numPr>
          <w:ilvl w:val="0"/>
          <w:numId w:val="3"/>
        </w:numPr>
        <w:spacing w:after="80" w:line="300" w:lineRule="auto"/>
      </w:pPr>
      <w:r>
        <w:rPr>
          <w:rFonts w:ascii="Calibri" w:cs="Calibri" w:eastAsia="Calibri" w:hAnsi="Calibri"/>
          <w:color w:val="172033"/>
          <w:sz w:val="22"/>
          <w:szCs w:val="22"/>
        </w:rPr>
        <w:t xml:space="preserve">Created, details updated, status changed, work state changed, extension requested/reviewed, and closure events.</w:t>
      </w:r>
    </w:p>
    <w:p>
      <w:pPr>
        <w:pStyle w:val="ListParagraph"/>
        <w:numPr>
          <w:ilvl w:val="0"/>
          <w:numId w:val="3"/>
        </w:numPr>
        <w:spacing w:after="80" w:line="300" w:lineRule="auto"/>
      </w:pPr>
      <w:r>
        <w:rPr>
          <w:rFonts w:ascii="Calibri" w:cs="Calibri" w:eastAsia="Calibri" w:hAnsi="Calibri"/>
          <w:color w:val="172033"/>
          <w:sz w:val="22"/>
          <w:szCs w:val="22"/>
        </w:rPr>
        <w:t xml:space="preserve">Each entry stores time, actor ID/name/role, action, from/to state, and comment.</w:t>
      </w:r>
    </w:p>
    <w:p>
      <w:pPr>
        <w:pStyle w:val="Heading2"/>
        <w:keepNext/>
        <w:spacing w:after="120" w:before="0" w:line="300" w:lineRule="auto"/>
      </w:pPr>
      <w:r>
        <w:rPr>
          <w:rFonts w:ascii="Calibri" w:cs="Calibri" w:eastAsia="Calibri" w:hAnsi="Calibri"/>
          <w:color w:val="172033"/>
          <w:sz w:val="22"/>
          <w:szCs w:val="22"/>
        </w:rPr>
        <w:t xml:space="preserve">15.2 Platform audit logs</w:t>
      </w:r>
    </w:p>
    <w:p>
      <w:pPr>
        <w:pStyle w:val="ListParagraph"/>
        <w:numPr>
          <w:ilvl w:val="0"/>
          <w:numId w:val="3"/>
        </w:numPr>
        <w:spacing w:after="80" w:line="300" w:lineRule="auto"/>
      </w:pPr>
      <w:r>
        <w:rPr>
          <w:rFonts w:ascii="Calibri" w:cs="Calibri" w:eastAsia="Calibri" w:hAnsi="Calibri"/>
          <w:color w:val="172033"/>
          <w:sz w:val="22"/>
          <w:szCs w:val="22"/>
        </w:rPr>
        <w:t xml:space="preserve">Tenant lifecycle, tenant administration, configuration, security, and selected permit workflow actions.</w:t>
      </w:r>
    </w:p>
    <w:p>
      <w:pPr>
        <w:pStyle w:val="ListParagraph"/>
        <w:numPr>
          <w:ilvl w:val="0"/>
          <w:numId w:val="3"/>
        </w:numPr>
        <w:spacing w:after="80" w:line="300" w:lineRule="auto"/>
      </w:pPr>
      <w:r>
        <w:rPr>
          <w:rFonts w:ascii="Calibri" w:cs="Calibri" w:eastAsia="Calibri" w:hAnsi="Calibri"/>
          <w:color w:val="172033"/>
          <w:sz w:val="22"/>
          <w:szCs w:val="22"/>
        </w:rPr>
        <w:t xml:space="preserve">Previous/new values and reason support administrative accountability.</w:t>
      </w:r>
    </w:p>
    <w:p>
      <w:pPr>
        <w:pStyle w:val="Heading2"/>
        <w:keepNext/>
        <w:spacing w:after="120" w:before="0" w:line="300" w:lineRule="auto"/>
      </w:pPr>
      <w:r>
        <w:rPr>
          <w:rFonts w:ascii="Calibri" w:cs="Calibri" w:eastAsia="Calibri" w:hAnsi="Calibri"/>
          <w:color w:val="172033"/>
          <w:sz w:val="22"/>
          <w:szCs w:val="22"/>
        </w:rPr>
        <w:t xml:space="preserve">15.3 Notifications</w:t>
      </w:r>
    </w:p>
    <w:p>
      <w:pPr>
        <w:pStyle w:val="ListParagraph"/>
        <w:numPr>
          <w:ilvl w:val="0"/>
          <w:numId w:val="3"/>
        </w:numPr>
        <w:spacing w:after="80" w:line="300" w:lineRule="auto"/>
      </w:pPr>
      <w:r>
        <w:rPr>
          <w:rFonts w:ascii="Calibri" w:cs="Calibri" w:eastAsia="Calibri" w:hAnsi="Calibri"/>
          <w:color w:val="172033"/>
          <w:sz w:val="22"/>
          <w:szCs w:val="22"/>
        </w:rPr>
        <w:t xml:space="preserve">Recipients are derived from requester, assigned workers, reviewers, admins, and role-specific routing.</w:t>
      </w:r>
    </w:p>
    <w:p>
      <w:pPr>
        <w:pStyle w:val="ListParagraph"/>
        <w:numPr>
          <w:ilvl w:val="0"/>
          <w:numId w:val="3"/>
        </w:numPr>
        <w:spacing w:after="80" w:line="300" w:lineRule="auto"/>
      </w:pPr>
      <w:r>
        <w:rPr>
          <w:rFonts w:ascii="Calibri" w:cs="Calibri" w:eastAsia="Calibri" w:hAnsi="Calibri"/>
          <w:color w:val="172033"/>
          <w:sz w:val="22"/>
          <w:szCs w:val="22"/>
        </w:rPr>
        <w:t xml:space="preserve">Notifications provide a role-appropriate link and unread/read state.</w:t>
      </w:r>
    </w:p>
    <w:p>
      <w:pPr>
        <w:pStyle w:val="ListParagraph"/>
        <w:numPr>
          <w:ilvl w:val="0"/>
          <w:numId w:val="3"/>
        </w:numPr>
        <w:spacing w:after="80" w:line="300" w:lineRule="auto"/>
      </w:pPr>
      <w:r>
        <w:rPr>
          <w:rFonts w:ascii="Calibri" w:cs="Calibri" w:eastAsia="Calibri" w:hAnsi="Calibri"/>
          <w:color w:val="172033"/>
          <w:sz w:val="22"/>
          <w:szCs w:val="22"/>
        </w:rPr>
        <w:t xml:space="preserve">Worker review and tenant invitation flows can also trigger notifications.</w:t>
      </w:r>
    </w:p>
    <w:p>
      <w:pPr>
        <w:pStyle w:val="Heading1"/>
        <w:keepNext/>
        <w:spacing w:after="120" w:before="0" w:line="300" w:lineRule="auto"/>
      </w:pPr>
      <w:r>
        <w:rPr>
          <w:rFonts w:ascii="Calibri" w:cs="Calibri" w:eastAsia="Calibri" w:hAnsi="Calibri"/>
          <w:color w:val="172033"/>
          <w:sz w:val="22"/>
          <w:szCs w:val="22"/>
        </w:rPr>
        <w:t xml:space="preserve">16. API Catalogue</w:t>
      </w:r>
    </w:p>
    <w:tbl>
      <w:tblPr>
        <w:tblW w:type="dxa" w:w="9360"/>
        <w:tblInd w:type="dxa" w:w="120"/>
        <w:tblBorders>
          <w:top w:val="single" w:color="CAD5E1" w:sz="6"/>
          <w:left w:val="single" w:color="CAD5E1" w:sz="6"/>
          <w:bottom w:val="single" w:color="CAD5E1" w:sz="6"/>
          <w:right w:val="single" w:color="CAD5E1" w:sz="6"/>
          <w:insideH w:val="single" w:color="CAD5E1" w:sz="4"/>
          <w:insideV w:val="single" w:color="CAD5E1" w:sz="4"/>
        </w:tblBorders>
        <w:tblLayout w:type="fixed"/>
        <w:tblCellMar>
          <w:top w:type="dxa" w:w="110"/>
          <w:left w:type="dxa" w:w="120"/>
          <w:bottom w:type="dxa" w:w="110"/>
          <w:right w:type="dxa" w:w="120"/>
        </w:tblCellMar>
      </w:tblPr>
      <w:tblGrid>
        <w:gridCol w:w="1550"/>
        <w:gridCol w:w="4400"/>
        <w:gridCol w:w="3410"/>
      </w:tblGrid>
      <w:tr>
        <w:trPr>
          <w:cantSplit/>
          <w:tblHeader/>
        </w:trPr>
        <w:tc>
          <w:tcPr>
            <w:tcW w:type="dxa" w:w="1550"/>
            <w:shd w:fill="E8EEF5" w:val="clear"/>
            <w:tcMar>
              <w:top w:type="dxa" w:w="110"/>
              <w:left w:type="dxa" w:w="120"/>
              <w:bottom w:type="dxa" w:w="110"/>
              <w:right w:type="dxa" w:w="120"/>
            </w:tcMar>
            <w:vAlign w:val="center"/>
          </w:tcPr>
          <w:p>
            <w:pPr>
              <w:spacing w:after="0" w:before="0" w:line="280" w:lineRule="auto"/>
              <w:jc w:val="left"/>
            </w:pPr>
            <w:r>
              <w:rPr>
                <w:rFonts w:ascii="Calibri" w:cs="Calibri" w:eastAsia="Calibri" w:hAnsi="Calibri"/>
                <w:b/>
                <w:bCs/>
                <w:color w:val="0B2545"/>
                <w:sz w:val="20"/>
                <w:szCs w:val="20"/>
              </w:rPr>
              <w:t xml:space="preserve">Group</w:t>
            </w:r>
          </w:p>
        </w:tc>
        <w:tc>
          <w:tcPr>
            <w:tcW w:type="dxa" w:w="4400"/>
            <w:shd w:fill="E8EEF5" w:val="clear"/>
            <w:tcMar>
              <w:top w:type="dxa" w:w="110"/>
              <w:left w:type="dxa" w:w="120"/>
              <w:bottom w:type="dxa" w:w="110"/>
              <w:right w:type="dxa" w:w="120"/>
            </w:tcMar>
            <w:vAlign w:val="center"/>
          </w:tcPr>
          <w:p>
            <w:pPr>
              <w:spacing w:after="0" w:before="0" w:line="280" w:lineRule="auto"/>
              <w:jc w:val="left"/>
            </w:pPr>
            <w:r>
              <w:rPr>
                <w:rFonts w:ascii="Calibri" w:cs="Calibri" w:eastAsia="Calibri" w:hAnsi="Calibri"/>
                <w:b/>
                <w:bCs/>
                <w:color w:val="0B2545"/>
                <w:sz w:val="20"/>
                <w:szCs w:val="20"/>
              </w:rPr>
              <w:t xml:space="preserve">Representative endpoints</w:t>
            </w:r>
          </w:p>
        </w:tc>
        <w:tc>
          <w:tcPr>
            <w:tcW w:type="dxa" w:w="3410"/>
            <w:shd w:fill="E8EEF5" w:val="clear"/>
            <w:tcMar>
              <w:top w:type="dxa" w:w="110"/>
              <w:left w:type="dxa" w:w="120"/>
              <w:bottom w:type="dxa" w:w="110"/>
              <w:right w:type="dxa" w:w="120"/>
            </w:tcMar>
            <w:vAlign w:val="center"/>
          </w:tcPr>
          <w:p>
            <w:pPr>
              <w:spacing w:after="0" w:before="0" w:line="280" w:lineRule="auto"/>
              <w:jc w:val="left"/>
            </w:pPr>
            <w:r>
              <w:rPr>
                <w:rFonts w:ascii="Calibri" w:cs="Calibri" w:eastAsia="Calibri" w:hAnsi="Calibri"/>
                <w:b/>
                <w:bCs/>
                <w:color w:val="0B2545"/>
                <w:sz w:val="20"/>
                <w:szCs w:val="20"/>
              </w:rPr>
              <w:t xml:space="preserve">Purpose</w:t>
            </w:r>
          </w:p>
        </w:tc>
      </w:tr>
      <w:tr>
        <w:trPr>
          <w:cantSplit/>
        </w:trPr>
        <w:tc>
          <w:tcPr>
            <w:tcW w:type="dxa" w:w="155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Health/meta</w:t>
            </w:r>
          </w:p>
        </w:tc>
        <w:tc>
          <w:tcPr>
            <w:tcW w:type="dxa" w:w="44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/health, /api/meta, /api/server-time</w:t>
            </w:r>
          </w:p>
        </w:tc>
        <w:tc>
          <w:tcPr>
            <w:tcW w:type="dxa" w:w="341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Service information and synchronized browser time.</w:t>
            </w:r>
          </w:p>
        </w:tc>
      </w:tr>
      <w:tr>
        <w:trPr>
          <w:cantSplit/>
        </w:trPr>
        <w:tc>
          <w:tcPr>
            <w:tcW w:type="dxa" w:w="155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Authentication</w:t>
            </w:r>
          </w:p>
        </w:tc>
        <w:tc>
          <w:tcPr>
            <w:tcW w:type="dxa" w:w="44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/api/auth/signup, login, activate, me, logout</w:t>
            </w:r>
          </w:p>
        </w:tc>
        <w:tc>
          <w:tcPr>
            <w:tcW w:type="dxa" w:w="341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Identity, activation, session creation, and termination.</w:t>
            </w:r>
          </w:p>
        </w:tc>
      </w:tr>
      <w:tr>
        <w:trPr>
          <w:cantSplit/>
        </w:trPr>
        <w:tc>
          <w:tcPr>
            <w:tcW w:type="dxa" w:w="155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Platform</w:t>
            </w:r>
          </w:p>
        </w:tc>
        <w:tc>
          <w:tcPr>
            <w:tcW w:type="dxa" w:w="44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/api/platform/overview, tenants, admins, audit, security, health, settings</w:t>
            </w:r>
          </w:p>
        </w:tc>
        <w:tc>
          <w:tcPr>
            <w:tcW w:type="dxa" w:w="341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Superadmin governance.</w:t>
            </w:r>
          </w:p>
        </w:tc>
      </w:tr>
      <w:tr>
        <w:trPr>
          <w:cantSplit/>
        </w:trPr>
        <w:tc>
          <w:tcPr>
            <w:tcW w:type="dxa" w:w="155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Organization</w:t>
            </w:r>
          </w:p>
        </w:tc>
        <w:tc>
          <w:tcPr>
            <w:tcW w:type="dxa" w:w="44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/api/organization/overview, profile, sites, settings, audit, worker status</w:t>
            </w:r>
          </w:p>
        </w:tc>
        <w:tc>
          <w:tcPr>
            <w:tcW w:type="dxa" w:w="341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Tenant administration.</w:t>
            </w:r>
          </w:p>
        </w:tc>
      </w:tr>
      <w:tr>
        <w:trPr>
          <w:cantSplit/>
        </w:trPr>
        <w:tc>
          <w:tcPr>
            <w:tcW w:type="dxa" w:w="155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Users/account</w:t>
            </w:r>
          </w:p>
        </w:tc>
        <w:tc>
          <w:tcPr>
            <w:tcW w:type="dxa" w:w="44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/api/users, /api/account, password, profile-picture</w:t>
            </w:r>
          </w:p>
        </w:tc>
        <w:tc>
          <w:tcPr>
            <w:tcW w:type="dxa" w:w="341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Company users and personal account management.</w:t>
            </w:r>
          </w:p>
        </w:tc>
      </w:tr>
      <w:tr>
        <w:trPr>
          <w:cantSplit/>
        </w:trPr>
        <w:tc>
          <w:tcPr>
            <w:tcW w:type="dxa" w:w="155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Workers</w:t>
            </w:r>
          </w:p>
        </w:tc>
        <w:tc>
          <w:tcPr>
            <w:tcW w:type="dxa" w:w="44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/api/workers, worker status, certification download</w:t>
            </w:r>
          </w:p>
        </w:tc>
        <w:tc>
          <w:tcPr>
            <w:tcW w:type="dxa" w:w="341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Competency profiles and evidence.</w:t>
            </w:r>
          </w:p>
        </w:tc>
      </w:tr>
      <w:tr>
        <w:trPr>
          <w:cantSplit/>
        </w:trPr>
        <w:tc>
          <w:tcPr>
            <w:tcW w:type="dxa" w:w="155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Permits</w:t>
            </w:r>
          </w:p>
        </w:tc>
        <w:tc>
          <w:tcPr>
            <w:tcW w:type="dxa" w:w="44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/api/permits, permit detail, status, work-state, site-validation</w:t>
            </w:r>
          </w:p>
        </w:tc>
        <w:tc>
          <w:tcPr>
            <w:tcW w:type="dxa" w:w="341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PTW lifecycle and operational state.</w:t>
            </w:r>
          </w:p>
        </w:tc>
      </w:tr>
      <w:tr>
        <w:trPr>
          <w:cantSplit/>
        </w:trPr>
        <w:tc>
          <w:tcPr>
            <w:tcW w:type="dxa" w:w="155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Documents</w:t>
            </w:r>
          </w:p>
        </w:tc>
        <w:tc>
          <w:tcPr>
            <w:tcW w:type="dxa" w:w="44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/api/permit-document-templates/*, permit document download</w:t>
            </w:r>
          </w:p>
        </w:tc>
        <w:tc>
          <w:tcPr>
            <w:tcW w:type="dxa" w:w="341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MOS/JSA templates, structured evidence, and attachments.</w:t>
            </w:r>
          </w:p>
        </w:tc>
      </w:tr>
      <w:tr>
        <w:trPr>
          <w:cantSplit/>
        </w:trPr>
        <w:tc>
          <w:tcPr>
            <w:tcW w:type="dxa" w:w="155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Extensions</w:t>
            </w:r>
          </w:p>
        </w:tc>
        <w:tc>
          <w:tcPr>
            <w:tcW w:type="dxa" w:w="44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/api/extension-requests and permit extension requests</w:t>
            </w:r>
          </w:p>
        </w:tc>
        <w:tc>
          <w:tcPr>
            <w:tcW w:type="dxa" w:w="341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Active-work time extension workflow.</w:t>
            </w:r>
          </w:p>
        </w:tc>
      </w:tr>
      <w:tr>
        <w:trPr>
          <w:cantSplit/>
        </w:trPr>
        <w:tc>
          <w:tcPr>
            <w:tcW w:type="dxa" w:w="155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HSE</w:t>
            </w:r>
          </w:p>
        </w:tc>
        <w:tc>
          <w:tcPr>
            <w:tcW w:type="dxa" w:w="44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/api/permits/:id/hse-review</w:t>
            </w:r>
          </w:p>
        </w:tc>
        <w:tc>
          <w:tcPr>
            <w:tcW w:type="dxa" w:w="341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Safety Officer evidence evaluation.</w:t>
            </w:r>
          </w:p>
        </w:tc>
      </w:tr>
      <w:tr>
        <w:trPr>
          <w:cantSplit/>
        </w:trPr>
        <w:tc>
          <w:tcPr>
            <w:tcW w:type="dxa" w:w="155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Audit/notifications</w:t>
            </w:r>
          </w:p>
        </w:tc>
        <w:tc>
          <w:tcPr>
            <w:tcW w:type="dxa" w:w="440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permit audit logs and /api/notifications</w:t>
            </w:r>
          </w:p>
        </w:tc>
        <w:tc>
          <w:tcPr>
            <w:tcW w:type="dxa" w:w="3410"/>
            <w:tcMar>
              <w:top w:type="dxa" w:w="110"/>
              <w:left w:type="dxa" w:w="120"/>
              <w:bottom w:type="dxa" w:w="110"/>
              <w:right w:type="dxa" w:w="120"/>
            </w:tcMar>
            <w:vAlign w:val="center"/>
          </w:tcPr>
          <w:p>
            <w:pPr>
              <w:spacing w:after="0" w:before="0" w:line="280" w:lineRule="auto"/>
              <w:jc w:val="left"/>
            </w:pPr>
            <w:r>
              <w:rPr>
                <w:rFonts w:ascii="Calibri" w:cs="Calibri" w:eastAsia="Calibri" w:hAnsi="Calibri"/>
                <w:b w:val="false"/>
                <w:bCs w:val="false"/>
                <w:color w:val="172033"/>
                <w:sz w:val="19"/>
                <w:szCs w:val="19"/>
              </w:rPr>
              <w:t xml:space="preserve">Traceability and user alerts.</w:t>
            </w:r>
          </w:p>
        </w:tc>
      </w:tr>
    </w:tbl>
    <w:p>
      <w:pPr>
        <w:pStyle w:val="Heading1"/>
        <w:keepNext/>
        <w:spacing w:after="120" w:before="0" w:line="300" w:lineRule="auto"/>
      </w:pPr>
      <w:r>
        <w:rPr>
          <w:rFonts w:ascii="Calibri" w:cs="Calibri" w:eastAsia="Calibri" w:hAnsi="Calibri"/>
          <w:color w:val="172033"/>
          <w:sz w:val="22"/>
          <w:szCs w:val="22"/>
        </w:rPr>
        <w:t xml:space="preserve">17. Front-End State and Synchronization</w:t>
      </w:r>
    </w:p>
    <w:p>
      <w:pPr>
        <w:pStyle w:val="ListParagraph"/>
        <w:numPr>
          <w:ilvl w:val="0"/>
          <w:numId w:val="3"/>
        </w:numPr>
        <w:spacing w:after="80" w:line="300" w:lineRule="auto"/>
      </w:pPr>
      <w:r>
        <w:rPr>
          <w:rFonts w:ascii="Calibri" w:cs="Calibri" w:eastAsia="Calibri" w:hAnsi="Calibri"/>
          <w:color w:val="172033"/>
          <w:sz w:val="22"/>
          <w:szCs w:val="22"/>
        </w:rPr>
        <w:t xml:space="preserve">Role pages read ptwSession and reject access when the required role is absent.</w:t>
      </w:r>
    </w:p>
    <w:p>
      <w:pPr>
        <w:pStyle w:val="ListParagraph"/>
        <w:numPr>
          <w:ilvl w:val="0"/>
          <w:numId w:val="3"/>
        </w:numPr>
        <w:spacing w:after="80" w:line="300" w:lineRule="auto"/>
      </w:pPr>
      <w:r>
        <w:rPr>
          <w:rFonts w:ascii="Calibri" w:cs="Calibri" w:eastAsia="Calibri" w:hAnsi="Calibri"/>
          <w:color w:val="172033"/>
          <w:sz w:val="22"/>
          <w:szCs w:val="22"/>
        </w:rPr>
        <w:t xml:space="preserve">API data is normalized into consistent camelCase records.</w:t>
      </w:r>
    </w:p>
    <w:p>
      <w:pPr>
        <w:pStyle w:val="ListParagraph"/>
        <w:numPr>
          <w:ilvl w:val="0"/>
          <w:numId w:val="3"/>
        </w:numPr>
        <w:spacing w:after="80" w:line="300" w:lineRule="auto"/>
      </w:pPr>
      <w:r>
        <w:rPr>
          <w:rFonts w:ascii="Calibri" w:cs="Calibri" w:eastAsia="Calibri" w:hAnsi="Calibri"/>
          <w:color w:val="172033"/>
          <w:sz w:val="22"/>
          <w:szCs w:val="22"/>
        </w:rPr>
        <w:t xml:space="preserve">Scoped localStorage keys hold temporary view state, offline/demo state, completion records, work-state mirrors, and decisions.</w:t>
      </w:r>
    </w:p>
    <w:p>
      <w:pPr>
        <w:pStyle w:val="ListParagraph"/>
        <w:numPr>
          <w:ilvl w:val="0"/>
          <w:numId w:val="3"/>
        </w:numPr>
        <w:spacing w:after="80" w:line="300" w:lineRule="auto"/>
      </w:pPr>
      <w:r>
        <w:rPr>
          <w:rFonts w:ascii="Calibri" w:cs="Calibri" w:eastAsia="Calibri" w:hAnsi="Calibri"/>
          <w:color w:val="172033"/>
          <w:sz w:val="22"/>
          <w:szCs w:val="22"/>
        </w:rPr>
        <w:t xml:space="preserve">Backend records are authoritative when online.</w:t>
      </w:r>
    </w:p>
    <w:p>
      <w:pPr>
        <w:pStyle w:val="ListParagraph"/>
        <w:numPr>
          <w:ilvl w:val="0"/>
          <w:numId w:val="3"/>
        </w:numPr>
        <w:spacing w:after="80" w:line="300" w:lineRule="auto"/>
      </w:pPr>
      <w:r>
        <w:rPr>
          <w:rFonts w:ascii="Calibri" w:cs="Calibri" w:eastAsia="Calibri" w:hAnsi="Calibri"/>
          <w:color w:val="172033"/>
          <w:sz w:val="22"/>
          <w:szCs w:val="22"/>
        </w:rPr>
        <w:t xml:space="preserve">Supervisor refreshes data periodically and updates timers every second.</w:t>
      </w:r>
    </w:p>
    <w:p>
      <w:pPr>
        <w:pStyle w:val="ListParagraph"/>
        <w:numPr>
          <w:ilvl w:val="0"/>
          <w:numId w:val="3"/>
        </w:numPr>
        <w:spacing w:after="80" w:line="300" w:lineRule="auto"/>
      </w:pPr>
      <w:r>
        <w:rPr>
          <w:rFonts w:ascii="Calibri" w:cs="Calibri" w:eastAsia="Calibri" w:hAnsi="Calibri"/>
          <w:color w:val="172033"/>
          <w:sz w:val="22"/>
          <w:szCs w:val="22"/>
        </w:rPr>
        <w:t xml:space="preserve">Pending work-state updates are kept in a map so stale automatic refresh responses cannot visually reverse a Hold/Stop/Resume action.</w:t>
      </w:r>
    </w:p>
    <w:p>
      <w:pPr>
        <w:pStyle w:val="ListParagraph"/>
        <w:numPr>
          <w:ilvl w:val="0"/>
          <w:numId w:val="3"/>
        </w:numPr>
        <w:spacing w:after="80" w:line="300" w:lineRule="auto"/>
      </w:pPr>
      <w:r>
        <w:rPr>
          <w:rFonts w:ascii="Calibri" w:cs="Calibri" w:eastAsia="Calibri" w:hAnsi="Calibri"/>
          <w:color w:val="172033"/>
          <w:sz w:val="22"/>
          <w:szCs w:val="22"/>
        </w:rPr>
        <w:t xml:space="preserve">Shared PTWTime synchronizes browser time with /api/server-time.</w:t>
      </w:r>
    </w:p>
    <w:p>
      <w:pPr>
        <w:pStyle w:val="Heading1"/>
        <w:keepNext/>
        <w:spacing w:after="120" w:before="0" w:line="300" w:lineRule="auto"/>
      </w:pPr>
      <w:r>
        <w:rPr>
          <w:rFonts w:ascii="Calibri" w:cs="Calibri" w:eastAsia="Calibri" w:hAnsi="Calibri"/>
          <w:color w:val="172033"/>
          <w:sz w:val="22"/>
          <w:szCs w:val="22"/>
        </w:rPr>
        <w:t xml:space="preserve">18. Error Handling and Integrity</w:t>
      </w:r>
    </w:p>
    <w:p>
      <w:pPr>
        <w:pStyle w:val="ListParagraph"/>
        <w:numPr>
          <w:ilvl w:val="0"/>
          <w:numId w:val="3"/>
        </w:numPr>
        <w:spacing w:after="80" w:line="300" w:lineRule="auto"/>
      </w:pPr>
      <w:r>
        <w:rPr>
          <w:rFonts w:ascii="Calibri" w:cs="Calibri" w:eastAsia="Calibri" w:hAnsi="Calibri"/>
          <w:color w:val="172033"/>
          <w:sz w:val="22"/>
          <w:szCs w:val="22"/>
        </w:rPr>
        <w:t xml:space="preserve">JSON parsing errors return a 400 response.</w:t>
      </w:r>
    </w:p>
    <w:p>
      <w:pPr>
        <w:pStyle w:val="ListParagraph"/>
        <w:numPr>
          <w:ilvl w:val="0"/>
          <w:numId w:val="3"/>
        </w:numPr>
        <w:spacing w:after="80" w:line="300" w:lineRule="auto"/>
      </w:pPr>
      <w:r>
        <w:rPr>
          <w:rFonts w:ascii="Calibri" w:cs="Calibri" w:eastAsia="Calibri" w:hAnsi="Calibri"/>
          <w:color w:val="172033"/>
          <w:sz w:val="22"/>
          <w:szCs w:val="22"/>
        </w:rPr>
        <w:t xml:space="preserve">Authentication and authorization return 401/403 rather than exposing records.</w:t>
      </w:r>
    </w:p>
    <w:p>
      <w:pPr>
        <w:pStyle w:val="ListParagraph"/>
        <w:numPr>
          <w:ilvl w:val="0"/>
          <w:numId w:val="3"/>
        </w:numPr>
        <w:spacing w:after="80" w:line="300" w:lineRule="auto"/>
      </w:pPr>
      <w:r>
        <w:rPr>
          <w:rFonts w:ascii="Calibri" w:cs="Calibri" w:eastAsia="Calibri" w:hAnsi="Calibri"/>
          <w:color w:val="172033"/>
          <w:sz w:val="22"/>
          <w:szCs w:val="22"/>
        </w:rPr>
        <w:t xml:space="preserve">Duplicate users, worker IDs, IC/passport numbers, tenant registration numbers, or site codes return conflict errors.</w:t>
      </w:r>
    </w:p>
    <w:p>
      <w:pPr>
        <w:pStyle w:val="ListParagraph"/>
        <w:numPr>
          <w:ilvl w:val="0"/>
          <w:numId w:val="3"/>
        </w:numPr>
        <w:spacing w:after="80" w:line="300" w:lineRule="auto"/>
      </w:pPr>
      <w:r>
        <w:rPr>
          <w:rFonts w:ascii="Calibri" w:cs="Calibri" w:eastAsia="Calibri" w:hAnsi="Calibri"/>
          <w:color w:val="172033"/>
          <w:sz w:val="22"/>
          <w:szCs w:val="22"/>
        </w:rPr>
        <w:t xml:space="preserve">Multi-record changes use MySQL transactions and rollback on failure.</w:t>
      </w:r>
    </w:p>
    <w:p>
      <w:pPr>
        <w:pStyle w:val="ListParagraph"/>
        <w:numPr>
          <w:ilvl w:val="0"/>
          <w:numId w:val="3"/>
        </w:numPr>
        <w:spacing w:after="80" w:line="300" w:lineRule="auto"/>
      </w:pPr>
      <w:r>
        <w:rPr>
          <w:rFonts w:ascii="Calibri" w:cs="Calibri" w:eastAsia="Calibri" w:hAnsi="Calibri"/>
          <w:color w:val="172033"/>
          <w:sz w:val="22"/>
          <w:szCs w:val="22"/>
        </w:rPr>
        <w:t xml:space="preserve">Attachment size/type and workflow-state validation return user-facing errors.</w:t>
      </w:r>
    </w:p>
    <w:p>
      <w:pPr>
        <w:pStyle w:val="ListParagraph"/>
        <w:numPr>
          <w:ilvl w:val="0"/>
          <w:numId w:val="3"/>
        </w:numPr>
        <w:spacing w:after="80" w:line="300" w:lineRule="auto"/>
      </w:pPr>
      <w:r>
        <w:rPr>
          <w:rFonts w:ascii="Calibri" w:cs="Calibri" w:eastAsia="Calibri" w:hAnsi="Calibri"/>
          <w:color w:val="172033"/>
          <w:sz w:val="22"/>
          <w:szCs w:val="22"/>
        </w:rPr>
        <w:t xml:space="preserve">The global error handler hides detailed messages in production mode.</w:t>
      </w:r>
    </w:p>
    <w:p>
      <w:pPr>
        <w:pStyle w:val="Heading1"/>
        <w:keepNext/>
        <w:spacing w:after="120" w:before="0" w:line="300" w:lineRule="auto"/>
      </w:pPr>
      <w:r>
        <w:rPr>
          <w:rFonts w:ascii="Calibri" w:cs="Calibri" w:eastAsia="Calibri" w:hAnsi="Calibri"/>
          <w:color w:val="172033"/>
          <w:sz w:val="22"/>
          <w:szCs w:val="22"/>
        </w:rPr>
        <w:t xml:space="preserve">19. End-to-End Logic Examples</w:t>
      </w:r>
    </w:p>
    <w:p>
      <w:pPr>
        <w:pStyle w:val="Heading2"/>
        <w:keepNext/>
        <w:spacing w:after="120" w:before="0" w:line="300" w:lineRule="auto"/>
      </w:pPr>
      <w:r>
        <w:rPr>
          <w:rFonts w:ascii="Calibri" w:cs="Calibri" w:eastAsia="Calibri" w:hAnsi="Calibri"/>
          <w:color w:val="172033"/>
          <w:sz w:val="22"/>
          <w:szCs w:val="22"/>
        </w:rPr>
        <w:t xml:space="preserve">19.1 Normal permit</w:t>
      </w:r>
    </w:p>
    <w:p>
      <w:pPr>
        <w:spacing w:after="120" w:before="0" w:line="300" w:lineRule="auto"/>
      </w:pPr>
      <w:r>
        <w:rPr>
          <w:rFonts w:ascii="Calibri" w:cs="Calibri" w:eastAsia="Calibri" w:hAnsi="Calibri"/>
          <w:color w:val="172033"/>
          <w:sz w:val="22"/>
          <w:szCs w:val="22"/>
        </w:rPr>
        <w:t xml:space="preserve">Requester creates Draft -&gt; Admin validates and submits -&gt; Safety Officer completes MOS Approval -&gt; Safety Officer completes Permit Approval -&gt; Supervisor releases Active window -&gt; Worker executes -&gt; Supervisor may Hold/Stop/Resume -&gt; Worker submits Final Closure -&gt; Admin closes -&gt; Audit and notifications remain available.</w:t>
      </w:r>
    </w:p>
    <w:p>
      <w:pPr>
        <w:pStyle w:val="Heading2"/>
        <w:keepNext/>
        <w:spacing w:after="120" w:before="0" w:line="300" w:lineRule="auto"/>
      </w:pPr>
      <w:r>
        <w:rPr>
          <w:rFonts w:ascii="Calibri" w:cs="Calibri" w:eastAsia="Calibri" w:hAnsi="Calibri"/>
          <w:color w:val="172033"/>
          <w:sz w:val="22"/>
          <w:szCs w:val="22"/>
        </w:rPr>
        <w:t xml:space="preserve">19.2 Worker onboarding</w:t>
      </w:r>
    </w:p>
    <w:p>
      <w:pPr>
        <w:spacing w:after="120" w:before="0" w:line="300" w:lineRule="auto"/>
      </w:pPr>
      <w:r>
        <w:rPr>
          <w:rFonts w:ascii="Calibri" w:cs="Calibri" w:eastAsia="Calibri" w:hAnsi="Calibri"/>
          <w:color w:val="172033"/>
          <w:sz w:val="22"/>
          <w:szCs w:val="22"/>
        </w:rPr>
        <w:t xml:space="preserve">Organization Admin creates a user with Worker role -&gt; creates worker profile -&gt; assigns approved work types -&gt; worker becomes visible to Admin -&gt; matching Requester permit enables assignment -&gt; worker sees assigned Active permit.</w:t>
      </w:r>
    </w:p>
    <w:p>
      <w:pPr>
        <w:pStyle w:val="Heading2"/>
        <w:keepNext/>
        <w:spacing w:after="120" w:before="0" w:line="300" w:lineRule="auto"/>
      </w:pPr>
      <w:r>
        <w:rPr>
          <w:rFonts w:ascii="Calibri" w:cs="Calibri" w:eastAsia="Calibri" w:hAnsi="Calibri"/>
          <w:color w:val="172033"/>
          <w:sz w:val="22"/>
          <w:szCs w:val="22"/>
        </w:rPr>
        <w:t xml:space="preserve">19.3 Stop and resume</w:t>
      </w:r>
    </w:p>
    <w:p>
      <w:pPr>
        <w:spacing w:after="120" w:before="0" w:line="300" w:lineRule="auto"/>
      </w:pPr>
      <w:r>
        <w:rPr>
          <w:rFonts w:ascii="Calibri" w:cs="Calibri" w:eastAsia="Calibri" w:hAnsi="Calibri"/>
          <w:color w:val="172033"/>
          <w:sz w:val="22"/>
          <w:szCs w:val="22"/>
        </w:rPr>
        <w:t xml:space="preserve">Worker or Supervisor presses Stop -&gt; front end freezes the displayed remainder -&gt; backend stores remainder and audit -&gt; Admin Audit Trail displays Stop -&gt; Supervisor presses Resume -&gt; pending UI remains stable -&gt; backend moves end time by frozen remainder -&gt; countdown continues.</w:t>
      </w:r>
    </w:p>
    <w:p>
      <w:pPr>
        <w:pStyle w:val="Heading1"/>
        <w:keepNext/>
        <w:spacing w:after="120" w:before="0" w:line="300" w:lineRule="auto"/>
      </w:pPr>
      <w:r>
        <w:rPr>
          <w:rFonts w:ascii="Calibri" w:cs="Calibri" w:eastAsia="Calibri" w:hAnsi="Calibri"/>
          <w:color w:val="172033"/>
          <w:sz w:val="22"/>
          <w:szCs w:val="22"/>
        </w:rPr>
        <w:t xml:space="preserve">20. Operational and Maintenance Notes</w:t>
      </w:r>
    </w:p>
    <w:p>
      <w:pPr>
        <w:pStyle w:val="ListParagraph"/>
        <w:numPr>
          <w:ilvl w:val="0"/>
          <w:numId w:val="3"/>
        </w:numPr>
        <w:spacing w:after="80" w:line="300" w:lineRule="auto"/>
      </w:pPr>
      <w:r>
        <w:rPr>
          <w:rFonts w:ascii="Calibri" w:cs="Calibri" w:eastAsia="Calibri" w:hAnsi="Calibri"/>
          <w:color w:val="172033"/>
          <w:sz w:val="22"/>
          <w:szCs w:val="22"/>
        </w:rPr>
        <w:t xml:space="preserve">Back up both MySQL and uploads; one without the other is incomplete for attachments.</w:t>
      </w:r>
    </w:p>
    <w:p>
      <w:pPr>
        <w:pStyle w:val="ListParagraph"/>
        <w:numPr>
          <w:ilvl w:val="0"/>
          <w:numId w:val="3"/>
        </w:numPr>
        <w:spacing w:after="80" w:line="300" w:lineRule="auto"/>
      </w:pPr>
      <w:r>
        <w:rPr>
          <w:rFonts w:ascii="Calibri" w:cs="Calibri" w:eastAsia="Calibri" w:hAnsi="Calibri"/>
          <w:color w:val="172033"/>
          <w:sz w:val="22"/>
          <w:szCs w:val="22"/>
        </w:rPr>
        <w:t xml:space="preserve">Keep .env out of source control.</w:t>
      </w:r>
    </w:p>
    <w:p>
      <w:pPr>
        <w:pStyle w:val="ListParagraph"/>
        <w:numPr>
          <w:ilvl w:val="0"/>
          <w:numId w:val="3"/>
        </w:numPr>
        <w:spacing w:after="80" w:line="300" w:lineRule="auto"/>
      </w:pPr>
      <w:r>
        <w:rPr>
          <w:rFonts w:ascii="Calibri" w:cs="Calibri" w:eastAsia="Calibri" w:hAnsi="Calibri"/>
          <w:color w:val="172033"/>
          <w:sz w:val="22"/>
          <w:szCs w:val="22"/>
        </w:rPr>
        <w:t xml:space="preserve">Use a restricted MySQL account outside local development.</w:t>
      </w:r>
    </w:p>
    <w:p>
      <w:pPr>
        <w:pStyle w:val="ListParagraph"/>
        <w:numPr>
          <w:ilvl w:val="0"/>
          <w:numId w:val="3"/>
        </w:numPr>
        <w:spacing w:after="80" w:line="300" w:lineRule="auto"/>
      </w:pPr>
      <w:r>
        <w:rPr>
          <w:rFonts w:ascii="Calibri" w:cs="Calibri" w:eastAsia="Calibri" w:hAnsi="Calibri"/>
          <w:color w:val="172033"/>
          <w:sz w:val="22"/>
          <w:szCs w:val="22"/>
        </w:rPr>
        <w:t xml:space="preserve">Review seeded demo accounts before deployment.</w:t>
      </w:r>
    </w:p>
    <w:p>
      <w:pPr>
        <w:pStyle w:val="ListParagraph"/>
        <w:numPr>
          <w:ilvl w:val="0"/>
          <w:numId w:val="3"/>
        </w:numPr>
        <w:spacing w:after="80" w:line="300" w:lineRule="auto"/>
      </w:pPr>
      <w:r>
        <w:rPr>
          <w:rFonts w:ascii="Calibri" w:cs="Calibri" w:eastAsia="Calibri" w:hAnsi="Calibri"/>
          <w:color w:val="172033"/>
          <w:sz w:val="22"/>
          <w:szCs w:val="22"/>
        </w:rPr>
        <w:t xml:space="preserve">Run npm test after workflow or permission changes and update expectations deliberately.</w:t>
      </w:r>
    </w:p>
    <w:p>
      <w:pPr>
        <w:pStyle w:val="ListParagraph"/>
        <w:numPr>
          <w:ilvl w:val="0"/>
          <w:numId w:val="3"/>
        </w:numPr>
        <w:spacing w:after="80" w:line="300" w:lineRule="auto"/>
      </w:pPr>
      <w:r>
        <w:rPr>
          <w:rFonts w:ascii="Calibri" w:cs="Calibri" w:eastAsia="Calibri" w:hAnsi="Calibri"/>
          <w:color w:val="172033"/>
          <w:sz w:val="22"/>
          <w:szCs w:val="22"/>
        </w:rPr>
        <w:t xml:space="preserve">Use git status, commit coherent changes, and push to origin/main for shared development.</w:t>
      </w:r>
    </w:p>
    <w:p>
      <w:pPr>
        <w:pStyle w:val="ListParagraph"/>
        <w:numPr>
          <w:ilvl w:val="0"/>
          <w:numId w:val="3"/>
        </w:numPr>
        <w:spacing w:after="80" w:line="300" w:lineRule="auto"/>
      </w:pPr>
      <w:r>
        <w:rPr>
          <w:rFonts w:ascii="Calibri" w:cs="Calibri" w:eastAsia="Calibri" w:hAnsi="Calibri"/>
          <w:color w:val="172033"/>
          <w:sz w:val="22"/>
          <w:szCs w:val="22"/>
        </w:rPr>
        <w:t xml:space="preserve">Restart Node after backend changes; browser cache-busted script versions load front-end changes.</w:t>
      </w:r>
    </w:p>
    <w:sectPr>
      <w:headerReference w:type="default" r:id="rId7"/>
      <w:footerReference w:type="default" r:id="rId8"/>
      <w:pgSz w:w="12240" w:h="15840" w:orient="portrait"/>
      <w:pgMar w:top="1440" w:right="1440" w:bottom="1440" w:left="144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67085"/>
        <w:sz w:val="18"/>
        <w:szCs w:val="18"/>
      </w:rPr>
      <w:t xml:space="preserve">PTW V1  |  Page </w:t>
    </w:r>
    <w:r>
      <w:rPr>
        <w:color w:val="667085"/>
        <w:sz w:val="18"/>
        <w:szCs w:val="18"/>
      </w:rPr>
      <w:fldChar w:fldCharType="begin"/>
      <w:instrText xml:space="preserve">PAGE</w:instrText>
      <w:fldChar w:fldCharType="separate"/>
      <w:fldChar w:fldCharType="end"/>
    </w:r>
    <w:r>
      <w:rPr>
        <w:rFonts w:ascii="Calibri" w:cs="Calibri" w:eastAsia="Calibri" w:hAnsi="Calibri"/>
        <w:color w:val="667085"/>
        <w:sz w:val="18"/>
        <w:szCs w:val="18"/>
      </w:rPr>
      <w:t xml:space="preserve"> of </w:t>
    </w:r>
    <w:r>
      <w:rPr>
        <w:color w:val="66708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AD5E1" w:sz="6" w:space="5"/>
      </w:pBdr>
      <w:spacing w:after="0" w:before="0" w:line="300" w:lineRule="auto"/>
    </w:pPr>
    <w:r>
      <w:rPr>
        <w:rFonts w:ascii="Calibri" w:cs="Calibri" w:eastAsia="Calibri" w:hAnsi="Calibri"/>
        <w:b/>
        <w:bCs/>
        <w:color w:val="0B2545"/>
        <w:sz w:val="18"/>
        <w:szCs w:val="18"/>
      </w:rPr>
      <w:t xml:space="preserve">PTW GUARDIAN</w:t>
    </w:r>
    <w:r>
      <w:rPr>
        <w:rFonts w:ascii="Calibri" w:cs="Calibri" w:eastAsia="Calibri" w:hAnsi="Calibri"/>
        <w:color w:val="667085"/>
        <w:sz w:val="18"/>
        <w:szCs w:val="18"/>
      </w:rPr>
      <w:t xml:space="preserve">  |  Backend and End-to-End Logic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lvl w:ilvl="1" w15:tentative="1">
      <w:start w:val="1"/>
      <w:numFmt w:val="lowerLetter"/>
      <w:lvlText w:val="%2."/>
      <w:lvlJc w:val="left"/>
      <w:pPr>
        <w:ind w:left="9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2033"/>
        <w:sz w:val="22"/>
        <w:szCs w:val="22"/>
      </w:rPr>
    </w:rPrDefault>
    <w:pPrDefault>
      <w:pPr>
        <w:spacing w:after="120"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60" w:before="0"/>
      <w:jc w:val="center"/>
    </w:pPr>
    <w:rPr>
      <w:rFonts w:ascii="Calibri" w:cs="Calibri" w:eastAsia="Calibri" w:hAnsi="Calibri"/>
      <w:b/>
      <w:bCs/>
      <w:color w:val="0B2545"/>
      <w:sz w:val="58"/>
      <w:szCs w:val="58"/>
    </w:rPr>
  </w:style>
  <w:style w:type="paragraph" w:styleId="Heading1">
    <w:name w:val="Heading 1"/>
    <w:basedOn w:val="Normal"/>
    <w:next w:val="Normal"/>
    <w:qFormat/>
    <w:pPr>
      <w:keepNext/>
      <w:spacing w:after="200" w:before="360"/>
    </w:pPr>
    <w:rPr>
      <w:rFonts w:ascii="Calibri" w:cs="Calibri" w:eastAsia="Calibri" w:hAnsi="Calibri"/>
      <w:b/>
      <w:bCs/>
      <w:color w:val="2E74B5"/>
      <w:sz w:val="32"/>
      <w:szCs w:val="32"/>
    </w:rPr>
  </w:style>
  <w:style w:type="paragraph" w:styleId="Heading2">
    <w:name w:val="Heading 2"/>
    <w:basedOn w:val="Normal"/>
    <w:next w:val="Normal"/>
    <w:qFormat/>
    <w:pPr>
      <w:keepNext/>
      <w:spacing w:after="140" w:before="280"/>
    </w:pPr>
    <w:rPr>
      <w:rFonts w:ascii="Calibri" w:cs="Calibri" w:eastAsia="Calibri" w:hAnsi="Calibri"/>
      <w:b/>
      <w:bCs/>
      <w:color w:val="2E74B5"/>
      <w:sz w:val="26"/>
      <w:szCs w:val="26"/>
    </w:rPr>
  </w:style>
  <w:style w:type="paragraph" w:styleId="Heading3">
    <w:name w:val="Heading 3"/>
    <w:basedOn w:val="Normal"/>
    <w:next w:val="Normal"/>
    <w:qFormat/>
    <w:pPr>
      <w:keepNext/>
      <w:spacing w:after="100" w:before="200"/>
    </w:pPr>
    <w:rPr>
      <w:rFonts w:ascii="Calibri" w:cs="Calibri" w:eastAsia="Calibri" w:hAnsi="Calibri"/>
      <w:b/>
      <w:bCs/>
      <w:color w:val="0B254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c462a5986276ea28a8b7d262c2a7d2edfa68a0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Backend and End-to-End Logic</dc:title>
  <dc:creator>PTW Guardian Project Team</dc:creator>
  <dc:description>PTW V1 project documentation</dc:description>
  <cp:lastModifiedBy>Un-named</cp:lastModifiedBy>
  <cp:revision>1</cp:revision>
  <dcterms:created xsi:type="dcterms:W3CDTF">2026-07-23T08:11:16.084Z</dcterms:created>
  <dcterms:modified xsi:type="dcterms:W3CDTF">2026-07-23T08:11:16.084Z</dcterms:modified>
</cp:coreProperties>
</file>

<file path=docProps/custom.xml><?xml version="1.0" encoding="utf-8"?>
<Properties xmlns="http://schemas.openxmlformats.org/officeDocument/2006/custom-properties" xmlns:vt="http://schemas.openxmlformats.org/officeDocument/2006/docPropsVTypes"/>
</file>