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Segoe UI" w:hAnsi="Segoe UI"/>
          <w:b/>
          <w:color w:val="1A56DB"/>
          <w:sz w:val="96"/>
        </w:rPr>
        <w:t>BuildOS</w:t>
      </w:r>
    </w:p>
    <w:p>
      <w:pPr>
        <w:jc w:val="center"/>
      </w:pPr>
      <w:r>
        <w:rPr>
          <w:rFonts w:ascii="Segoe UI" w:hAnsi="Segoe UI"/>
          <w:color w:val="1A1A2E"/>
          <w:sz w:val="44"/>
        </w:rPr>
        <w:t>Module Testing Checklists</w:t>
      </w:r>
    </w:p>
    <w:p>
      <w:pPr>
        <w:jc w:val="center"/>
      </w:pPr>
      <w:r>
        <w:rPr>
          <w:color w:val="1A56DB"/>
          <w:sz w:val="20"/>
        </w:rPr>
        <w:t>━━━━━━━━━━━━━━━━━━━━━━━━━━━━━━━━━━━━━━━━</w:t>
      </w:r>
    </w:p>
    <w:p>
      <w:pPr>
        <w:ind w:left="2268" w:right="2268"/>
        <w:jc w:val="center"/>
      </w:pPr>
      <w:r>
        <w:rPr>
          <w:rFonts w:ascii="Segoe UI" w:hAnsi="Segoe UI"/>
          <w:color w:val="95A5B1"/>
          <w:sz w:val="20"/>
        </w:rPr>
        <w:t>Process-oriented verification checklists for all BuildOS modules. Use these to validate that each business workflow functions correctly end-to-end before signing off on a release.</w:t>
      </w:r>
    </w:p>
    <w:p>
      <w:pPr>
        <w:spacing w:before="480"/>
        <w:jc w:val="center"/>
      </w:pPr>
      <w:r>
        <w:rPr>
          <w:rFonts w:ascii="Segoe UI" w:hAnsi="Segoe UI"/>
          <w:color w:val="95A5B1"/>
          <w:sz w:val="18"/>
        </w:rPr>
        <w:t>Version 1.0  •  July 2026</w:t>
      </w:r>
    </w:p>
    <w:p>
      <w:r>
        <w:br w:type="page"/>
      </w:r>
    </w:p>
    <w:p>
      <w:r>
        <w:rPr>
          <w:rFonts w:ascii="Segoe UI" w:hAnsi="Segoe UI"/>
          <w:b/>
          <w:color w:val="1A1A2E"/>
          <w:sz w:val="36"/>
        </w:rPr>
        <w:t>Table of Contents</w:t>
      </w:r>
    </w:p>
    <w:p>
      <w:pPr>
        <w:spacing w:before="40" w:after="80"/>
      </w:pPr>
      <w:r>
        <w:rPr>
          <w:color w:val="DEE2E8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fill="F8FAFC"/>
          </w:tcPr>
          <w:p>
            <w:pPr>
              <w:spacing w:before="120" w:after="120"/>
              <w:ind w:right="170"/>
              <w:jc w:val="right"/>
            </w:pPr>
            <w:r>
              <w:rPr>
                <w:rFonts w:ascii="Segoe UI" w:hAnsi="Segoe UI"/>
                <w:b/>
                <w:color w:val="1A1A2E"/>
                <w:sz w:val="22"/>
              </w:rPr>
              <w:t>1</w:t>
            </w:r>
          </w:p>
        </w:tc>
        <w:tc>
          <w:tcPr>
            <w:tcW w:type="dxa" w:w="33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fill="F8FAFC"/>
          </w:tcPr>
          <w:p>
            <w:pPr>
              <w:spacing w:before="120" w:after="120"/>
              <w:ind w:left="170"/>
              <w:jc w:val="left"/>
            </w:pPr>
            <w:r>
              <w:rPr>
                <w:rFonts w:ascii="Segoe UI" w:hAnsi="Segoe UI"/>
                <w:b w:val="0"/>
                <w:color w:val="1A1A2E"/>
                <w:sz w:val="22"/>
              </w:rPr>
              <w:t>Construction / Project Management</w:t>
            </w:r>
          </w:p>
        </w:tc>
        <w:tc>
          <w:tcPr>
            <w:tcW w:type="dxa" w:w="33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fill="F8FAFC"/>
          </w:tcPr>
          <w:p>
            <w:pPr>
              <w:spacing w:before="120" w:after="120"/>
              <w:jc w:val="right"/>
            </w:pPr>
            <w:r>
              <w:rPr>
                <w:rFonts w:ascii="Segoe UI" w:hAnsi="Segoe UI"/>
                <w:b w:val="0"/>
                <w:color w:val="1A1A2E"/>
                <w:sz w:val="18"/>
              </w:rPr>
              <w:t>24 processes</w:t>
            </w:r>
          </w:p>
        </w:tc>
      </w:tr>
      <w:tr>
        <w:tc>
          <w:tcPr>
            <w:tcW w:type="dxa" w:w="33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before="120" w:after="120"/>
              <w:ind w:right="170"/>
              <w:jc w:val="right"/>
            </w:pPr>
            <w:r>
              <w:rPr>
                <w:rFonts w:ascii="Segoe UI" w:hAnsi="Segoe UI"/>
                <w:b/>
                <w:color w:val="1A1A2E"/>
                <w:sz w:val="22"/>
              </w:rPr>
              <w:t>2</w:t>
            </w:r>
          </w:p>
        </w:tc>
        <w:tc>
          <w:tcPr>
            <w:tcW w:type="dxa" w:w="33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before="120" w:after="120"/>
              <w:ind w:left="170"/>
              <w:jc w:val="left"/>
            </w:pPr>
            <w:r>
              <w:rPr>
                <w:rFonts w:ascii="Segoe UI" w:hAnsi="Segoe UI"/>
                <w:b w:val="0"/>
                <w:color w:val="1A1A2E"/>
                <w:sz w:val="22"/>
              </w:rPr>
              <w:t>Finance</w:t>
            </w:r>
          </w:p>
        </w:tc>
        <w:tc>
          <w:tcPr>
            <w:tcW w:type="dxa" w:w="33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before="120" w:after="120"/>
              <w:jc w:val="right"/>
            </w:pPr>
            <w:r>
              <w:rPr>
                <w:rFonts w:ascii="Segoe UI" w:hAnsi="Segoe UI"/>
                <w:b w:val="0"/>
                <w:color w:val="1A1A2E"/>
                <w:sz w:val="18"/>
              </w:rPr>
              <w:t>14 processes</w:t>
            </w:r>
          </w:p>
        </w:tc>
      </w:tr>
      <w:tr>
        <w:tc>
          <w:tcPr>
            <w:tcW w:type="dxa" w:w="33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fill="F8FAFC"/>
          </w:tcPr>
          <w:p>
            <w:pPr>
              <w:spacing w:before="120" w:after="120"/>
              <w:ind w:right="170"/>
              <w:jc w:val="right"/>
            </w:pPr>
            <w:r>
              <w:rPr>
                <w:rFonts w:ascii="Segoe UI" w:hAnsi="Segoe UI"/>
                <w:b/>
                <w:color w:val="1A1A2E"/>
                <w:sz w:val="22"/>
              </w:rPr>
              <w:t>3</w:t>
            </w:r>
          </w:p>
        </w:tc>
        <w:tc>
          <w:tcPr>
            <w:tcW w:type="dxa" w:w="33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fill="F8FAFC"/>
          </w:tcPr>
          <w:p>
            <w:pPr>
              <w:spacing w:before="120" w:after="120"/>
              <w:ind w:left="170"/>
              <w:jc w:val="left"/>
            </w:pPr>
            <w:r>
              <w:rPr>
                <w:rFonts w:ascii="Segoe UI" w:hAnsi="Segoe UI"/>
                <w:b w:val="0"/>
                <w:color w:val="1A1A2E"/>
                <w:sz w:val="22"/>
              </w:rPr>
              <w:t>Procurement</w:t>
            </w:r>
          </w:p>
        </w:tc>
        <w:tc>
          <w:tcPr>
            <w:tcW w:type="dxa" w:w="33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fill="F8FAFC"/>
          </w:tcPr>
          <w:p>
            <w:pPr>
              <w:spacing w:before="120" w:after="120"/>
              <w:jc w:val="right"/>
            </w:pPr>
            <w:r>
              <w:rPr>
                <w:rFonts w:ascii="Segoe UI" w:hAnsi="Segoe UI"/>
                <w:b w:val="0"/>
                <w:color w:val="1A1A2E"/>
                <w:sz w:val="18"/>
              </w:rPr>
              <w:t>13 processes</w:t>
            </w:r>
          </w:p>
        </w:tc>
      </w:tr>
      <w:tr>
        <w:tc>
          <w:tcPr>
            <w:tcW w:type="dxa" w:w="33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before="120" w:after="120"/>
              <w:ind w:right="170"/>
              <w:jc w:val="right"/>
            </w:pPr>
            <w:r>
              <w:rPr>
                <w:rFonts w:ascii="Segoe UI" w:hAnsi="Segoe UI"/>
                <w:b/>
                <w:color w:val="1A1A2E"/>
                <w:sz w:val="22"/>
              </w:rPr>
              <w:t>4</w:t>
            </w:r>
          </w:p>
        </w:tc>
        <w:tc>
          <w:tcPr>
            <w:tcW w:type="dxa" w:w="33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before="120" w:after="120"/>
              <w:ind w:left="170"/>
              <w:jc w:val="left"/>
            </w:pPr>
            <w:r>
              <w:rPr>
                <w:rFonts w:ascii="Segoe UI" w:hAnsi="Segoe UI"/>
                <w:b w:val="0"/>
                <w:color w:val="1A1A2E"/>
                <w:sz w:val="22"/>
              </w:rPr>
              <w:t>Human Resources</w:t>
            </w:r>
          </w:p>
        </w:tc>
        <w:tc>
          <w:tcPr>
            <w:tcW w:type="dxa" w:w="33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before="120" w:after="120"/>
              <w:jc w:val="right"/>
            </w:pPr>
            <w:r>
              <w:rPr>
                <w:rFonts w:ascii="Segoe UI" w:hAnsi="Segoe UI"/>
                <w:b w:val="0"/>
                <w:color w:val="1A1A2E"/>
                <w:sz w:val="18"/>
              </w:rPr>
              <w:t>14 processes</w:t>
            </w:r>
          </w:p>
        </w:tc>
      </w:tr>
      <w:tr>
        <w:tc>
          <w:tcPr>
            <w:tcW w:type="dxa" w:w="33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fill="F8FAFC"/>
          </w:tcPr>
          <w:p>
            <w:pPr>
              <w:spacing w:before="120" w:after="120"/>
              <w:ind w:right="170"/>
              <w:jc w:val="right"/>
            </w:pPr>
            <w:r>
              <w:rPr>
                <w:rFonts w:ascii="Segoe UI" w:hAnsi="Segoe UI"/>
                <w:b/>
                <w:color w:val="1A1A2E"/>
                <w:sz w:val="22"/>
              </w:rPr>
              <w:t>5</w:t>
            </w:r>
          </w:p>
        </w:tc>
        <w:tc>
          <w:tcPr>
            <w:tcW w:type="dxa" w:w="33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fill="F8FAFC"/>
          </w:tcPr>
          <w:p>
            <w:pPr>
              <w:spacing w:before="120" w:after="120"/>
              <w:ind w:left="170"/>
              <w:jc w:val="left"/>
            </w:pPr>
            <w:r>
              <w:rPr>
                <w:rFonts w:ascii="Segoe UI" w:hAnsi="Segoe UI"/>
                <w:b w:val="0"/>
                <w:color w:val="1A1A2E"/>
                <w:sz w:val="22"/>
              </w:rPr>
              <w:t>Employee Self-Service (ESS)</w:t>
            </w:r>
          </w:p>
        </w:tc>
        <w:tc>
          <w:tcPr>
            <w:tcW w:type="dxa" w:w="33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fill="F8FAFC"/>
          </w:tcPr>
          <w:p>
            <w:pPr>
              <w:spacing w:before="120" w:after="120"/>
              <w:jc w:val="right"/>
            </w:pPr>
            <w:r>
              <w:rPr>
                <w:rFonts w:ascii="Segoe UI" w:hAnsi="Segoe UI"/>
                <w:b w:val="0"/>
                <w:color w:val="1A1A2E"/>
                <w:sz w:val="18"/>
              </w:rPr>
              <w:t>12 processes</w:t>
            </w:r>
          </w:p>
        </w:tc>
      </w:tr>
      <w:tr>
        <w:tc>
          <w:tcPr>
            <w:tcW w:type="dxa" w:w="33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before="120" w:after="120"/>
              <w:ind w:right="170"/>
              <w:jc w:val="right"/>
            </w:pPr>
            <w:r>
              <w:rPr>
                <w:rFonts w:ascii="Segoe UI" w:hAnsi="Segoe UI"/>
                <w:b/>
                <w:color w:val="1A1A2E"/>
                <w:sz w:val="22"/>
              </w:rPr>
              <w:t>6</w:t>
            </w:r>
          </w:p>
        </w:tc>
        <w:tc>
          <w:tcPr>
            <w:tcW w:type="dxa" w:w="33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before="120" w:after="120"/>
              <w:ind w:left="170"/>
              <w:jc w:val="left"/>
            </w:pPr>
            <w:r>
              <w:rPr>
                <w:rFonts w:ascii="Segoe UI" w:hAnsi="Segoe UI"/>
                <w:b w:val="0"/>
                <w:color w:val="1A1A2E"/>
                <w:sz w:val="22"/>
              </w:rPr>
              <w:t>Admin / System Configuration</w:t>
            </w:r>
          </w:p>
        </w:tc>
        <w:tc>
          <w:tcPr>
            <w:tcW w:type="dxa" w:w="33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before="120" w:after="120"/>
              <w:jc w:val="right"/>
            </w:pPr>
            <w:r>
              <w:rPr>
                <w:rFonts w:ascii="Segoe UI" w:hAnsi="Segoe UI"/>
                <w:b w:val="0"/>
                <w:color w:val="1A1A2E"/>
                <w:sz w:val="18"/>
              </w:rPr>
              <w:t>12 processes</w:t>
            </w:r>
          </w:p>
        </w:tc>
      </w:tr>
      <w:tr>
        <w:tc>
          <w:tcPr>
            <w:tcW w:type="dxa" w:w="33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fill="F8FAFC"/>
          </w:tcPr>
          <w:p>
            <w:pPr>
              <w:spacing w:before="120" w:after="120"/>
              <w:ind w:right="170"/>
              <w:jc w:val="right"/>
            </w:pPr>
            <w:r>
              <w:rPr>
                <w:rFonts w:ascii="Segoe UI" w:hAnsi="Segoe UI"/>
                <w:b/>
                <w:color w:val="1A1A2E"/>
                <w:sz w:val="22"/>
              </w:rPr>
              <w:t>7</w:t>
            </w:r>
          </w:p>
        </w:tc>
        <w:tc>
          <w:tcPr>
            <w:tcW w:type="dxa" w:w="33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fill="F8FAFC"/>
          </w:tcPr>
          <w:p>
            <w:pPr>
              <w:spacing w:before="120" w:after="120"/>
              <w:ind w:left="170"/>
              <w:jc w:val="left"/>
            </w:pPr>
            <w:r>
              <w:rPr>
                <w:rFonts w:ascii="Segoe UI" w:hAnsi="Segoe UI"/>
                <w:b w:val="0"/>
                <w:color w:val="1A1A2E"/>
                <w:sz w:val="22"/>
              </w:rPr>
              <w:t>Storefront / Materials</w:t>
            </w:r>
          </w:p>
        </w:tc>
        <w:tc>
          <w:tcPr>
            <w:tcW w:type="dxa" w:w="33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fill="F8FAFC"/>
          </w:tcPr>
          <w:p>
            <w:pPr>
              <w:spacing w:before="120" w:after="120"/>
              <w:jc w:val="right"/>
            </w:pPr>
            <w:r>
              <w:rPr>
                <w:rFonts w:ascii="Segoe UI" w:hAnsi="Segoe UI"/>
                <w:b w:val="0"/>
                <w:color w:val="1A1A2E"/>
                <w:sz w:val="18"/>
              </w:rPr>
              <w:t>10 processes</w:t>
            </w:r>
          </w:p>
        </w:tc>
      </w:tr>
      <w:tr>
        <w:tc>
          <w:tcPr>
            <w:tcW w:type="dxa" w:w="33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before="120" w:after="120"/>
              <w:ind w:right="170"/>
              <w:jc w:val="right"/>
            </w:pPr>
            <w:r>
              <w:rPr>
                <w:rFonts w:ascii="Segoe UI" w:hAnsi="Segoe UI"/>
                <w:b/>
                <w:color w:val="1A1A2E"/>
                <w:sz w:val="22"/>
              </w:rPr>
              <w:t>8</w:t>
            </w:r>
          </w:p>
        </w:tc>
        <w:tc>
          <w:tcPr>
            <w:tcW w:type="dxa" w:w="33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before="120" w:after="120"/>
              <w:ind w:left="170"/>
              <w:jc w:val="left"/>
            </w:pPr>
            <w:r>
              <w:rPr>
                <w:rFonts w:ascii="Segoe UI" w:hAnsi="Segoe UI"/>
                <w:b w:val="0"/>
                <w:color w:val="1A1A2E"/>
                <w:sz w:val="22"/>
              </w:rPr>
              <w:t>App Launcher</w:t>
            </w:r>
          </w:p>
        </w:tc>
        <w:tc>
          <w:tcPr>
            <w:tcW w:type="dxa" w:w="33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before="120" w:after="120"/>
              <w:jc w:val="right"/>
            </w:pPr>
            <w:r>
              <w:rPr>
                <w:rFonts w:ascii="Segoe UI" w:hAnsi="Segoe UI"/>
                <w:b w:val="0"/>
                <w:color w:val="1A1A2E"/>
                <w:sz w:val="18"/>
              </w:rPr>
              <w:t>8 processes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(26, 86, 219)"/>
          <w:left w:val="single" w:sz="12" w:color="(26, 86, 219)"/>
          <w:bottom w:val="single" w:sz="12" w:color="(26, 86, 219)"/>
          <w:right w:val="single" w:sz="12" w:color="(26, 86, 219)"/>
        </w:tblBorders>
      </w:tblPr>
      <w:tblGrid>
        <w:gridCol w:w="9972"/>
      </w:tblGrid>
      <w:tr>
        <w:tc>
          <w:tcPr>
            <w:tcW w:type="dxa" w:w="9972"/>
            <w:shd w:fill="1a56db"/>
          </w:tcPr>
          <w:p>
            <w:pPr>
              <w:spacing w:before="240" w:after="240"/>
              <w:ind w:left="454"/>
              <w:jc w:val="left"/>
            </w:pPr>
            <w:r>
              <w:rPr>
                <w:rFonts w:ascii="Segoe UI" w:hAnsi="Segoe UI"/>
                <w:b/>
                <w:color w:val="FFFFFF"/>
                <w:sz w:val="32"/>
              </w:rPr>
              <w:t>1  Construction / Project Management</w:t>
            </w:r>
          </w:p>
        </w:tc>
      </w:tr>
    </w:tbl>
    <w:p>
      <w:pPr>
        <w:spacing w:before="80" w:after="200"/>
      </w:pPr>
      <w:r>
        <w:rPr>
          <w:rFonts w:ascii="Segoe UI" w:hAnsi="Segoe UI"/>
          <w:i/>
          <w:color w:val="95A5B1"/>
          <w:sz w:val="19"/>
        </w:rPr>
        <w:t>Project lifecycle management including scheduling, resource assignment, daily reporting, issues, change control, quality, HSE, documents, stakeholders, and financial tracking.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EE2E8"/>
          <w:left w:val="single" w:sz="6" w:color="DEE2E8"/>
          <w:bottom w:val="single" w:sz="6" w:color="DEE2E8"/>
          <w:right w:val="single" w:sz="6" w:color="DEE2E8"/>
        </w:tblBorders>
      </w:tblPr>
      <w:tblGrid>
        <w:gridCol w:w="4986"/>
        <w:gridCol w:w="4986"/>
      </w:tblGrid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1A56DB"/>
                <w:sz w:val="18"/>
              </w:rPr>
              <w:t>1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1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Project Setup Wizard — Complete all 9 steps (Basic Info → Project Type → Human Resources → Daily Reporting → Materials → Equipment → Calendar → Schedule Builder → Summary) and verify data persists on the Summary screen.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1A56DB"/>
                <w:sz w:val="18"/>
              </w:rPr>
              <w:t>2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2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Org Structure Configuration — Select different sectors/categories (Building, Civil, Industrial, Interior, Renovation, Other) and verify the correct WBS levels, structure items, and block labels load for each.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1A56DB"/>
                <w:sz w:val="18"/>
              </w:rPr>
              <w:t>3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3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Schedule Builder — Task Hierarchy — Create a task at Stage level, add child subtasks across all 4 WBS levels (Stage → Phase → Summary → Work Package). Verify WBS codes auto-generate correctly.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1A56DB"/>
                <w:sz w:val="18"/>
              </w:rPr>
              <w:t>4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4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Schedule Builder — Dependencies — Set predecessor/successor relationships with FS, SS, FF, SF dependency types and lag days. Verify the schedule recalculates dates correctly.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1A56DB"/>
                <w:sz w:val="18"/>
              </w:rPr>
              <w:t>5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5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Schedule Builder — Critical Path — After linking tasks, verify the critical path is visually highlighted (total float = 0) and float values are calculated accurately for all tasks.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1A56DB"/>
                <w:sz w:val="18"/>
              </w:rPr>
              <w:t>6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6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Schedule Builder — Baseline — Lock a baseline (Version 1, 2, or 3). Verify task snapshots are saved and the baseline becomes immutable (cannot be edited after locking).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1A56DB"/>
                <w:sz w:val="18"/>
              </w:rPr>
              <w:t>7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7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Assign Resources — Main Contractor — Assign a main contractor to a task from the filtered dropdown (only vendors with isMainContractor = true appear). Verify task.vendorId and a resourceAssignment record are created.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1A56DB"/>
                <w:sz w:val="18"/>
              </w:rPr>
              <w:t>8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8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Assign Resources — Subcontractors — Add multiple subcontractors to a task from the remaining vendors list. Verify they appear on the task and can be individually removed.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1A56DB"/>
                <w:sz w:val="18"/>
              </w:rPr>
              <w:t>9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9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Assign Resources — Other Resources — Assign employees, individual contractors, materials, and equipment to a task from the "Other Resources" section. Verify each creates the correct resource assignment record.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1A56DB"/>
                <w:sz w:val="18"/>
              </w:rPr>
              <w:t>10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10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Assign Resources — Remove &amp; Manage — Remove a main contractor (subcontractors remain independent). Remove a subcontractor or other resource. Verify the task state updates correctly.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1A56DB"/>
                <w:sz w:val="18"/>
              </w:rPr>
              <w:t>11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11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Daily Reporting — Create — Submit a daily report with all 6 sections filled (Manpower, Equipment, Materials, Scope/Deliverables, Expenses, Communication Log). Verify it saves and appears in the daily reports overview.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1A56DB"/>
                <w:sz w:val="18"/>
              </w:rPr>
              <w:t>12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12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Daily Reporting — Edit &amp; Status Flow — Edit an existing report. Change its status through Draft → Submitted → Reviewed. Verify each status transition is allowed and recorded.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1A56DB"/>
                <w:sz w:val="18"/>
              </w:rPr>
              <w:t>13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13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Calendar — View Toggles — Switch between day, week, and month views. Verify tasks appear with the correct dates, durations, and labels in each view.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1A56DB"/>
                <w:sz w:val="18"/>
              </w:rPr>
              <w:t>14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14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Calendar — Drag to Reschedule — Drag a task to a new date in the calendar. Verify the task's planned start/end dates update in the Schedule Builder.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1A56DB"/>
                <w:sz w:val="18"/>
              </w:rPr>
              <w:t>15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15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Issue Management — Full Lifecycle — Create an issue and move it through all 6 statuses: Open → Under Investigation → In Progress → Escalated → Resolved → Closed. Verify each transition is permitted and logged.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1A56DB"/>
                <w:sz w:val="18"/>
              </w:rPr>
              <w:t>16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16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Change Requests — Create with Impact Analysis — Create a change request covering scope, schedule, cost, quality, and stakeholder impacts. Process it through all statuses. Verify impact fields are required at each stage.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1A56DB"/>
                <w:sz w:val="18"/>
              </w:rPr>
              <w:t>17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17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Delay Tracking — Log a delay linked to a specific task. Assign a root cause category and add a recovery plan with revised end date. Verify the schedule updates to reflect the delay.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1A56DB"/>
                <w:sz w:val="18"/>
              </w:rPr>
              <w:t>18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18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Quality NCR — Create a Non-Conformance Report against a task or work package. Assign a corrective action and target close date. Track it through to closure.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1A56DB"/>
                <w:sz w:val="18"/>
              </w:rPr>
              <w:t>19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19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HSE Competency — Add a competency record for a staff member (certification, trade, expiry date). Verify expiry alerts or dashboard indicators trigger when approaching expiry.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1A56DB"/>
                <w:sz w:val="18"/>
              </w:rPr>
              <w:t>20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20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Documents — Upload a document to the document tree (create folders, subfolders). Verify versioning tracks changes and permissions restrict access.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1A56DB"/>
                <w:sz w:val="18"/>
              </w:rPr>
              <w:t>21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21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Stakeholder Management — Add a stakeholder with organization, role, influence level, and impact level. Verify the influence/impact matrix visualization renders correctly.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1A56DB"/>
                <w:sz w:val="18"/>
              </w:rPr>
              <w:t>22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22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Project Financials — Create funding allocations from multiple sources. Record releases and utilization. Add disbursements by type (Finance, Project Cash, Client Direct). Verify running totals and balances.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1A56DB"/>
                <w:sz w:val="18"/>
              </w:rPr>
              <w:t>23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23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Earned Value Management — As tasks progress, verify EVM metrics (Planned Value, Earned Value, Actual Cost, SPI, CPI, EAC, VAC) are calculated correctly against the baseline.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1A56DB"/>
                <w:sz w:val="18"/>
              </w:rPr>
              <w:t>24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24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Resource Hub / Loading — View resource loading chart across the project timeline. Verify contractor/employee capacity vs. actual mandays renders correctly and identifies overallocation.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(5, 157, 105)"/>
          <w:left w:val="single" w:sz="12" w:color="(5, 157, 105)"/>
          <w:bottom w:val="single" w:sz="12" w:color="(5, 157, 105)"/>
          <w:right w:val="single" w:sz="12" w:color="(5, 157, 105)"/>
        </w:tblBorders>
      </w:tblPr>
      <w:tblGrid>
        <w:gridCol w:w="9972"/>
      </w:tblGrid>
      <w:tr>
        <w:tc>
          <w:tcPr>
            <w:tcW w:type="dxa" w:w="9972"/>
            <w:shd w:fill="059d69"/>
          </w:tcPr>
          <w:p>
            <w:pPr>
              <w:spacing w:before="240" w:after="240"/>
              <w:ind w:left="454"/>
              <w:jc w:val="left"/>
            </w:pPr>
            <w:r>
              <w:rPr>
                <w:rFonts w:ascii="Segoe UI" w:hAnsi="Segoe UI"/>
                <w:b/>
                <w:color w:val="FFFFFF"/>
                <w:sz w:val="32"/>
              </w:rPr>
              <w:t>2  Finance</w:t>
            </w:r>
          </w:p>
        </w:tc>
      </w:tr>
    </w:tbl>
    <w:p>
      <w:pPr>
        <w:spacing w:before="80" w:after="200"/>
      </w:pPr>
      <w:r>
        <w:rPr>
          <w:rFonts w:ascii="Segoe UI" w:hAnsi="Segoe UI"/>
          <w:i/>
          <w:color w:val="95A5B1"/>
          <w:sz w:val="19"/>
        </w:rPr>
        <w:t>Financial management including chart of accounts, journal entries, budgets, expenses, income, payments, invoices, payroll, claims, and reporting.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EE2E8"/>
          <w:left w:val="single" w:sz="6" w:color="DEE2E8"/>
          <w:bottom w:val="single" w:sz="6" w:color="DEE2E8"/>
          <w:right w:val="single" w:sz="6" w:color="DEE2E8"/>
        </w:tblBorders>
      </w:tblPr>
      <w:tblGrid>
        <w:gridCol w:w="4986"/>
        <w:gridCol w:w="4986"/>
      </w:tblGrid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59D69"/>
                <w:sz w:val="18"/>
              </w:rPr>
              <w:t>1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25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Chart of Accounts — Create, edit, and deactivate accounts. Verify the hierarchical account structure (parent/child) renders correctly in all dropdowns and selectors across the app.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59D69"/>
                <w:sz w:val="18"/>
              </w:rPr>
              <w:t>2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26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Journal Entries — Create a double-entry journal entry with debits equal to credits. Post and verify the general ledger updates immediately. Test posting an unbalanced entry (should be rejected with validation error).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59D69"/>
                <w:sz w:val="18"/>
              </w:rPr>
              <w:t>3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27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Budget Management — Create a budget with multiple line items. Link it to a specific project or department. Verify the budget appears in the Budget Tracking view.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59D69"/>
                <w:sz w:val="18"/>
              </w:rPr>
              <w:t>4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28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Budget vs. Actual — Record actual spend against budget lines via expense posting. Verify variance calculations (absolute and percentage) update in real time.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59D69"/>
                <w:sz w:val="18"/>
              </w:rPr>
              <w:t>5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29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Expense Management — Submit an expense, attach a receipt file, route through the approval pipeline. After approval, verify the expense posts to the correct ledger account and reflects in budget tracking.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59D69"/>
                <w:sz w:val="18"/>
              </w:rPr>
              <w:t>6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30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Income Management — Record income/revenue against a project or general ledger. Verify it links to the correct customer/project and shows in financial reports.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59D69"/>
                <w:sz w:val="18"/>
              </w:rPr>
              <w:t>7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31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Payment Processing — Create a payment record, mark it as Initiated → Cleared → Failed. Verify the transaction ledger updates at each stage. Test cancellation of an in-flight payment.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59D69"/>
                <w:sz w:val="18"/>
              </w:rPr>
              <w:t>8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32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Purchase Invoice — Receive a supplier invoice and perform 2-way matching (PO + Invoice) or 3-way matching (PO + GRN + Invoice). Flag and resolve discrepancies. Verify posting to accounts payable.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59D69"/>
                <w:sz w:val="18"/>
              </w:rPr>
              <w:t>9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33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Payroll Integration — Run a complete payroll period. Verify the resulting journal entries are created and posted to the correct GL accounts automatically.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59D69"/>
                <w:sz w:val="18"/>
              </w:rPr>
              <w:t>10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34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Claims Management — Process an employee claim through the full flow: Submit → Approve → Verify → Pay. Verify the amount hits the correct cost center and project budget (if project-linked).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59D69"/>
                <w:sz w:val="18"/>
              </w:rPr>
              <w:t>11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35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Transactions Ledger — View the general ledger. Filter by date range, account, project, and department. Click through to the source document (journal entry, invoice, payment) from any line.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59D69"/>
                <w:sz w:val="18"/>
              </w:rPr>
              <w:t>12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36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Posting Engine — Create an automated posting rule (recurring transaction or formula-based). Verify it fires on schedule or on trigger event, and the resulting entry is correct.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59D69"/>
                <w:sz w:val="18"/>
              </w:rPr>
              <w:t>13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37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Finance Approvals — Submit an expense, claim, or invoice for approval. Test the full Approve → Reject → Re-submit flow. Verify the submitter receives notifications at each step.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59D69"/>
                <w:sz w:val="18"/>
              </w:rPr>
              <w:t>14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38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Financial Reports — Generate P&amp;L, Balance Sheet, Trial Balance, and Budget vs. Actual reports. Verify all numbers reconcile with source transactions in the ledger.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(217, 122, 10)"/>
          <w:left w:val="single" w:sz="12" w:color="(217, 122, 10)"/>
          <w:bottom w:val="single" w:sz="12" w:color="(217, 122, 10)"/>
          <w:right w:val="single" w:sz="12" w:color="(217, 122, 10)"/>
        </w:tblBorders>
      </w:tblPr>
      <w:tblGrid>
        <w:gridCol w:w="9972"/>
      </w:tblGrid>
      <w:tr>
        <w:tc>
          <w:tcPr>
            <w:tcW w:type="dxa" w:w="9972"/>
            <w:shd w:fill="d97a0a"/>
          </w:tcPr>
          <w:p>
            <w:pPr>
              <w:spacing w:before="240" w:after="240"/>
              <w:ind w:left="454"/>
              <w:jc w:val="left"/>
            </w:pPr>
            <w:r>
              <w:rPr>
                <w:rFonts w:ascii="Segoe UI" w:hAnsi="Segoe UI"/>
                <w:b/>
                <w:color w:val="FFFFFF"/>
                <w:sz w:val="32"/>
              </w:rPr>
              <w:t>3  Procurement</w:t>
            </w:r>
          </w:p>
        </w:tc>
      </w:tr>
    </w:tbl>
    <w:p>
      <w:pPr>
        <w:spacing w:before="80" w:after="200"/>
      </w:pPr>
      <w:r>
        <w:rPr>
          <w:rFonts w:ascii="Segoe UI" w:hAnsi="Segoe UI"/>
          <w:i/>
          <w:color w:val="95A5B1"/>
          <w:sz w:val="19"/>
        </w:rPr>
        <w:t>End-to-end procurement from material requisition through RFQ, purchase order, goods receipt, invoice matching, supplier management, and inventory.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EE2E8"/>
          <w:left w:val="single" w:sz="6" w:color="DEE2E8"/>
          <w:bottom w:val="single" w:sz="6" w:color="DEE2E8"/>
          <w:right w:val="single" w:sz="6" w:color="DEE2E8"/>
        </w:tblBorders>
      </w:tblPr>
      <w:tblGrid>
        <w:gridCol w:w="4986"/>
        <w:gridCol w:w="4986"/>
      </w:tblGrid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D97A0A"/>
                <w:sz w:val="18"/>
              </w:rPr>
              <w:t>1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39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Material Requisition — Create a material request from a project. Verify it routes through the correct approval pipeline (single, group, or tiered) and all approvers are notified.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D97A0A"/>
                <w:sz w:val="18"/>
              </w:rPr>
              <w:t>2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40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Purchase Request — Convert an approved material requisition into a purchase request. Add multiple line items with specifications, quantities, and required delivery dates.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D97A0A"/>
                <w:sz w:val="18"/>
              </w:rPr>
              <w:t>3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41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RFQ / Sent Requests — Send an RFQ to multiple suppliers from a purchase request. Verify each supplier receives the quotation request (in-app notification and/or email).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D97A0A"/>
                <w:sz w:val="18"/>
              </w:rPr>
              <w:t>4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42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Received Quotes — Record quotes received from suppliers. Use the side-by-side comparison view to evaluate pricing, terms, and delivery. Select a winning quote.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D97A0A"/>
                <w:sz w:val="18"/>
              </w:rPr>
              <w:t>5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43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Purchase Orders — Create a PO from a selected quote or manually. Issue the PO to the supplier. Verify PO status transitions: Draft → Issued → Acknowledged → Partially Received → Completed → Cancelled.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D97A0A"/>
                <w:sz w:val="18"/>
              </w:rPr>
              <w:t>6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44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Goods Receipt — Receive goods against a PO with partial delivery (receive 50 units of a 100-unit PO). Verify inventory updates and the PO balance reduces correctly.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D97A0A"/>
                <w:sz w:val="18"/>
              </w:rPr>
              <w:t>7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45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Invoice Matching — Receive a supplier invoice. Perform 2-way (PO + Invoice) and 3-way (PO + GRN + Invoice) matching. Verify discrepancies are flagged and require resolution before posting.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D97A0A"/>
                <w:sz w:val="18"/>
              </w:rPr>
              <w:t>8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46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Inventory / Stock Levels — View current stock levels for any material. Verify quantities update automatically after goods receipt, stock movement, or material return.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D97A0A"/>
                <w:sz w:val="18"/>
              </w:rPr>
              <w:t>9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47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Stock Movement — Transfer stock between stores (e.g., General Store → Project Store). Verify both source and destination store quantities reflect the change immediately.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D97A0A"/>
                <w:sz w:val="18"/>
              </w:rPr>
              <w:t>10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48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Supplier Management — Add a new supplier with full details (name, contact, trade categories, payment terms, bank info). Edit and deactivate a supplier. Verify deactivated suppliers cannot be selected on new POs.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D97A0A"/>
                <w:sz w:val="18"/>
              </w:rPr>
              <w:t>11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49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Supplier Compliance — Upload compliance documents (tax clearance, insurance certificate, safety record). Verify expiry date tracking and trigger alerts when documents are nearing expiration.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D97A0A"/>
                <w:sz w:val="18"/>
              </w:rPr>
              <w:t>12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50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Procurement Approvals — Test approval workflows for material requests, purchase requests, and purchase orders. Verify multi-tier approval chains work (e.g., Supervisor → Manager → Director).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D97A0A"/>
                <w:sz w:val="18"/>
              </w:rPr>
              <w:t>13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51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Procurement Reports — Generate spend analysis by supplier/category, supplier performance (on-time delivery, quality), and PO aging reports. Verify numbers match source data.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(124, 58, 237)"/>
          <w:left w:val="single" w:sz="12" w:color="(124, 58, 237)"/>
          <w:bottom w:val="single" w:sz="12" w:color="(124, 58, 237)"/>
          <w:right w:val="single" w:sz="12" w:color="(124, 58, 237)"/>
        </w:tblBorders>
      </w:tblPr>
      <w:tblGrid>
        <w:gridCol w:w="9972"/>
      </w:tblGrid>
      <w:tr>
        <w:tc>
          <w:tcPr>
            <w:tcW w:type="dxa" w:w="9972"/>
            <w:shd w:fill="7c3aed"/>
          </w:tcPr>
          <w:p>
            <w:pPr>
              <w:spacing w:before="240" w:after="240"/>
              <w:ind w:left="454"/>
              <w:jc w:val="left"/>
            </w:pPr>
            <w:r>
              <w:rPr>
                <w:rFonts w:ascii="Segoe UI" w:hAnsi="Segoe UI"/>
                <w:b/>
                <w:color w:val="FFFFFF"/>
                <w:sz w:val="32"/>
              </w:rPr>
              <w:t>4  Human Resources</w:t>
            </w:r>
          </w:p>
        </w:tc>
      </w:tr>
    </w:tbl>
    <w:p>
      <w:pPr>
        <w:spacing w:before="80" w:after="200"/>
      </w:pPr>
      <w:r>
        <w:rPr>
          <w:rFonts w:ascii="Segoe UI" w:hAnsi="Segoe UI"/>
          <w:i/>
          <w:color w:val="95A5B1"/>
          <w:sz w:val="19"/>
        </w:rPr>
        <w:t>Workforce management including employee lifecycle, attendance, leave, payroll, workforce allocation, and HR configuration.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EE2E8"/>
          <w:left w:val="single" w:sz="6" w:color="DEE2E8"/>
          <w:bottom w:val="single" w:sz="6" w:color="DEE2E8"/>
          <w:right w:val="single" w:sz="6" w:color="DEE2E8"/>
        </w:tblBorders>
      </w:tblPr>
      <w:tblGrid>
        <w:gridCol w:w="4986"/>
        <w:gridCol w:w="4986"/>
      </w:tblGrid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7C3AED"/>
                <w:sz w:val="18"/>
              </w:rPr>
              <w:t>1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52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Employee Management — Add a new employee with all required fields (personal info, employment details, bank account, documents). Edit records. Terminate an employee and verify status transitions (Active → Inactive → Terminated).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7C3AED"/>
                <w:sz w:val="18"/>
              </w:rPr>
              <w:t>2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53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Departments — Create a department hierarchy with parent/child relationships. Assign employees to departments. Verify the org chart renders the hierarchy correctly.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7C3AED"/>
                <w:sz w:val="18"/>
              </w:rPr>
              <w:t>3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54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Org Structure — Build and edit the organizational hierarchy tree. Test drag-to-reposition nodes or inline editing of labels. Verify changes reflect in employee profiles.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7C3AED"/>
                <w:sz w:val="18"/>
              </w:rPr>
              <w:t>4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55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Daily Attendance — Mark attendance for a group of employees (Present, Absent, Late, Half-day). Verify the attendance log and daily summary update correctly.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7C3AED"/>
                <w:sz w:val="18"/>
              </w:rPr>
              <w:t>5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56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Attendance Logs — View attendance history filtered by date range, department, and employee. Verify export to CSV/Excel includes all filtered data.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7C3AED"/>
                <w:sz w:val="18"/>
              </w:rPr>
              <w:t>6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57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Leave Request (HR Side) — Process a leave request submitted via ESS. Verify leave balance deduction is correct. Verify the employee's calendar is blocked for the leave period.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7C3AED"/>
                <w:sz w:val="18"/>
              </w:rPr>
              <w:t>7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58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Leave Balances — Verify leave balance calculation: opening balance + accrued - taken = remaining. Test manual adjustment of balances and verify audit trail.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7C3AED"/>
                <w:sz w:val="18"/>
              </w:rPr>
              <w:t>8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59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Payroll Processing — Run a complete payroll period for a group of employees. Verify salary structure (basic, allowances, deductions, taxes) calculates correctly. Verify payroll journals post to Finance.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7C3AED"/>
                <w:sz w:val="18"/>
              </w:rPr>
              <w:t>9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60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Salary Structure — Create salary grades/bands with defined basic pay, allowances, and deduction rules. Assign employees to grades. Verify the payslip reflects the correct structure.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7C3AED"/>
                <w:sz w:val="18"/>
              </w:rPr>
              <w:t>10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61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Workforce Allocation — Allocate employees to projects with start/end dates and allocation percentage. Verify the Resource Hub in Construction reflects the allocation correctly.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7C3AED"/>
                <w:sz w:val="18"/>
              </w:rPr>
              <w:t>11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62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Leave Type Setup — Create and edit leave types (Annual, Sick, Maternity, Study, etc.) with entitlement rules, carry-forward policy, and max consecutive days. Verify ESS automatically reflects the changes.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7C3AED"/>
                <w:sz w:val="18"/>
              </w:rPr>
              <w:t>12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63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Claim Type Setup — Define claim categories with maximum amounts, required attachments, and applicable employee levels. Verify ESS shows the updated claim types in the submit flow.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7C3AED"/>
                <w:sz w:val="18"/>
              </w:rPr>
              <w:t>13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64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HR Approvals — Approve and reject leave requests, claims, and timesheet corrections. Verify the submitter receives a notification with the decision and any comments.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7C3AED"/>
                <w:sz w:val="18"/>
              </w:rPr>
              <w:t>14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65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HR Reports — Generate headcount report, leave utilization summary, attendance summary, and payroll summary. Verify all numbers reconcile with source transactions.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(6, 132, 214)"/>
          <w:left w:val="single" w:sz="12" w:color="(6, 132, 214)"/>
          <w:bottom w:val="single" w:sz="12" w:color="(6, 132, 214)"/>
          <w:right w:val="single" w:sz="12" w:color="(6, 132, 214)"/>
        </w:tblBorders>
      </w:tblPr>
      <w:tblGrid>
        <w:gridCol w:w="9972"/>
      </w:tblGrid>
      <w:tr>
        <w:tc>
          <w:tcPr>
            <w:tcW w:type="dxa" w:w="9972"/>
            <w:shd w:fill="0684d6"/>
          </w:tcPr>
          <w:p>
            <w:pPr>
              <w:spacing w:before="240" w:after="240"/>
              <w:ind w:left="454"/>
              <w:jc w:val="left"/>
            </w:pPr>
            <w:r>
              <w:rPr>
                <w:rFonts w:ascii="Segoe UI" w:hAnsi="Segoe UI"/>
                <w:b/>
                <w:color w:val="FFFFFF"/>
                <w:sz w:val="32"/>
              </w:rPr>
              <w:t>5  Employee Self-Service (ESS)</w:t>
            </w:r>
          </w:p>
        </w:tc>
      </w:tr>
    </w:tbl>
    <w:p>
      <w:pPr>
        <w:spacing w:before="80" w:after="200"/>
      </w:pPr>
      <w:r>
        <w:rPr>
          <w:rFonts w:ascii="Segoe UI" w:hAnsi="Segoe UI"/>
          <w:i/>
          <w:color w:val="95A5B1"/>
          <w:sz w:val="19"/>
        </w:rPr>
        <w:t>Employee-facing portal for project and task visibility, requests (leave, expense, issue, material), approvals, payslips, appraisals, and profile management.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EE2E8"/>
          <w:left w:val="single" w:sz="6" w:color="DEE2E8"/>
          <w:bottom w:val="single" w:sz="6" w:color="DEE2E8"/>
          <w:right w:val="single" w:sz="6" w:color="DEE2E8"/>
        </w:tblBorders>
      </w:tblPr>
      <w:tblGrid>
        <w:gridCol w:w="4986"/>
        <w:gridCol w:w="4986"/>
      </w:tblGrid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684D6"/>
                <w:sz w:val="18"/>
              </w:rPr>
              <w:t>1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66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ESS Dashboard — View personal metrics: assigned projects, tasks due, pending approvals, upcoming leave. Verify the data shown is specific to the logged-in employee and accurate.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684D6"/>
                <w:sz w:val="18"/>
              </w:rPr>
              <w:t>2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67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My Projects — View all projects the employee is assigned to. Click through to see project details, team members, and associated tasks.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684D6"/>
                <w:sz w:val="18"/>
              </w:rPr>
              <w:t>3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68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My Tasks — View personal task list across all projects. Filter by status (To Do, In Progress, Done) and priority. Mark a task as complete and verify it updates in the Construction module.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684D6"/>
                <w:sz w:val="18"/>
              </w:rPr>
              <w:t>4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69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Submit Leave Request — Select a leave type, enter dates, add a note, and submit. Verify the request appears in HR with the correct employee, dates, and type. Verify leave balance reflects correctly after approval.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684D6"/>
                <w:sz w:val="18"/>
              </w:rPr>
              <w:t>5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70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Submit Expense Claim — Create an expense claim with receipt attachment. Verify it routes through the configured claim approval pipeline and posts to Finance upon approval.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684D6"/>
                <w:sz w:val="18"/>
              </w:rPr>
              <w:t>6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71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Submit Issue Report — Report an issue from the field (e.g., safety hazard, material shortage). Verify it appears in the Construction Issues module with the correct project and reporter.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684D6"/>
                <w:sz w:val="18"/>
              </w:rPr>
              <w:t>7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72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Submit Material Request — Request materials through ESS. Verify the request appears in Procurement (Material Requests) and/or Storefront (Incoming Requests).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684D6"/>
                <w:sz w:val="18"/>
              </w:rPr>
              <w:t>8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73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ESS Approvals — View pending approvals (subordinates' requests). Test Approve and Reject actions. Verify each action triggers the next step in the workflow and notifies the requester.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684D6"/>
                <w:sz w:val="18"/>
              </w:rPr>
              <w:t>9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74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My Profile — View and edit personal details, contact information, and emergency contacts. Verify edits requiring HR approval are flagged and routed correctly.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684D6"/>
                <w:sz w:val="18"/>
              </w:rPr>
              <w:t>10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75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Payslip History — View past payslips. Verify the amounts match the payroll run output. Test downloading a payslip as PDF.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684D6"/>
                <w:sz w:val="18"/>
              </w:rPr>
              <w:t>11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76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Performance Appraisal — Complete a self-appraisal form with ratings and comments. Submit and verify the manager receives a notification to review.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684D6"/>
                <w:sz w:val="18"/>
              </w:rPr>
              <w:t>12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77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Activity History — View the employee's personal activity log. Verify all submissions, approvals, and changes are recorded with timestamps.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(107, 114, 128)"/>
          <w:left w:val="single" w:sz="12" w:color="(107, 114, 128)"/>
          <w:bottom w:val="single" w:sz="12" w:color="(107, 114, 128)"/>
          <w:right w:val="single" w:sz="12" w:color="(107, 114, 128)"/>
        </w:tblBorders>
      </w:tblPr>
      <w:tblGrid>
        <w:gridCol w:w="9972"/>
      </w:tblGrid>
      <w:tr>
        <w:tc>
          <w:tcPr>
            <w:tcW w:type="dxa" w:w="9972"/>
            <w:shd w:fill="6b7280"/>
          </w:tcPr>
          <w:p>
            <w:pPr>
              <w:spacing w:before="240" w:after="240"/>
              <w:ind w:left="454"/>
              <w:jc w:val="left"/>
            </w:pPr>
            <w:r>
              <w:rPr>
                <w:rFonts w:ascii="Segoe UI" w:hAnsi="Segoe UI"/>
                <w:b/>
                <w:color w:val="FFFFFF"/>
                <w:sz w:val="32"/>
              </w:rPr>
              <w:t>6  Admin / System Configuration</w:t>
            </w:r>
          </w:p>
        </w:tc>
      </w:tr>
    </w:tbl>
    <w:p>
      <w:pPr>
        <w:spacing w:before="80" w:after="200"/>
      </w:pPr>
      <w:r>
        <w:rPr>
          <w:rFonts w:ascii="Segoe UI" w:hAnsi="Segoe UI"/>
          <w:i/>
          <w:color w:val="95A5B1"/>
          <w:sz w:val="19"/>
        </w:rPr>
        <w:t>System-wide configuration including company profile, user management, roles &amp; permissions, settings, email, reports, audit, and integrations.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EE2E8"/>
          <w:left w:val="single" w:sz="6" w:color="DEE2E8"/>
          <w:bottom w:val="single" w:sz="6" w:color="DEE2E8"/>
          <w:right w:val="single" w:sz="6" w:color="DEE2E8"/>
        </w:tblBorders>
      </w:tblPr>
      <w:tblGrid>
        <w:gridCol w:w="4986"/>
        <w:gridCol w:w="4986"/>
      </w:tblGrid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6B7280"/>
                <w:sz w:val="18"/>
              </w:rPr>
              <w:t>1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78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Company Profile — Update company name, logo, address, and contact details. Verify the changes reflect across the entire application (app header, reports, email templates).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6B7280"/>
                <w:sz w:val="18"/>
              </w:rPr>
              <w:t>2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79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Board of Directors — Add and edit board member records with roles and terms. Verify the information appears in governance reports.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6B7280"/>
                <w:sz w:val="18"/>
              </w:rPr>
              <w:t>3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80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User Management — Create a new user account, link it to an employee record, and assign roles. Test login with the new credentials. Deactivate the user and verify access is revoked immediately.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6B7280"/>
                <w:sz w:val="18"/>
              </w:rPr>
              <w:t>4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81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Roles &amp; Permissions — Create a custom role with specific module-level permissions (e.g., Construction read-only, Finance no access). Assign to a user. Verify the user sees only permitted modules and actions.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6B7280"/>
                <w:sz w:val="18"/>
              </w:rPr>
              <w:t>5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82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General Settings — Toggle system-wide settings (date format, currency, fiscal year start). Verify all modules and reports respect the changes.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6B7280"/>
                <w:sz w:val="18"/>
              </w:rPr>
              <w:t>6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83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Email Configuration — Configure SMTP settings. Send a test email. Trigger a workflow email (e.g., leave approval, PO issued) and verify it is delivered.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6B7280"/>
                <w:sz w:val="18"/>
              </w:rPr>
              <w:t>7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84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Report Builder — Create a custom report using the builder. Select fields, apply filters, set grouping and sorting. Save and run the report. Verify the output matches the selected criteria.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6B7280"/>
                <w:sz w:val="18"/>
              </w:rPr>
              <w:t>8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85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Report Automation — Schedule a report to run daily/weekly/monthly with email distribution. Verify the report generates on schedule and is sent to the configured recipients.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6B7280"/>
                <w:sz w:val="18"/>
              </w:rPr>
              <w:t>9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86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Notifications — Configure notification rules (trigger event + channel). Trigger the event in the application and verify the notification is received via the configured channel (in-app, email).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6B7280"/>
                <w:sz w:val="18"/>
              </w:rPr>
              <w:t>10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87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Audit Logs — Perform a series of actions across modules (create, edit, delete records). Open the Audit Logs page and verify every action is captured with user, timestamp, IP, and old/new values.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6B7280"/>
                <w:sz w:val="18"/>
              </w:rPr>
              <w:t>11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88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Integrations — Configure a third-party integration (if applicable). Trigger a sync and verify data flows correctly in/out of BuildOS. Test error handling if the integration is unreachable.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6B7280"/>
                <w:sz w:val="18"/>
              </w:rPr>
              <w:t>12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89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Master Data — Create custom issue types, change categories, and units of measurement. Verify new options appear in the relevant dropdowns across Construction and other modules.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(220, 38, 38)"/>
          <w:left w:val="single" w:sz="12" w:color="(220, 38, 38)"/>
          <w:bottom w:val="single" w:sz="12" w:color="(220, 38, 38)"/>
          <w:right w:val="single" w:sz="12" w:color="(220, 38, 38)"/>
        </w:tblBorders>
      </w:tblPr>
      <w:tblGrid>
        <w:gridCol w:w="9972"/>
      </w:tblGrid>
      <w:tr>
        <w:tc>
          <w:tcPr>
            <w:tcW w:type="dxa" w:w="9972"/>
            <w:shd w:fill="dc2626"/>
          </w:tcPr>
          <w:p>
            <w:pPr>
              <w:spacing w:before="240" w:after="240"/>
              <w:ind w:left="454"/>
              <w:jc w:val="left"/>
            </w:pPr>
            <w:r>
              <w:rPr>
                <w:rFonts w:ascii="Segoe UI" w:hAnsi="Segoe UI"/>
                <w:b/>
                <w:color w:val="FFFFFF"/>
                <w:sz w:val="32"/>
              </w:rPr>
              <w:t>7  Storefront / Materials</w:t>
            </w:r>
          </w:p>
        </w:tc>
      </w:tr>
    </w:tbl>
    <w:p>
      <w:pPr>
        <w:spacing w:before="80" w:after="200"/>
      </w:pPr>
      <w:r>
        <w:rPr>
          <w:rFonts w:ascii="Segoe UI" w:hAnsi="Segoe UI"/>
          <w:i/>
          <w:color w:val="95A5B1"/>
          <w:sz w:val="19"/>
        </w:rPr>
        <w:t>Store operations including material catalog, general and project stores, stock transfers, incoming requests, returns, approvals, and inventory reporting.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EE2E8"/>
          <w:left w:val="single" w:sz="6" w:color="DEE2E8"/>
          <w:bottom w:val="single" w:sz="6" w:color="DEE2E8"/>
          <w:right w:val="single" w:sz="6" w:color="DEE2E8"/>
        </w:tblBorders>
      </w:tblPr>
      <w:tblGrid>
        <w:gridCol w:w="4986"/>
        <w:gridCol w:w="4986"/>
      </w:tblGrid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DC2626"/>
                <w:sz w:val="18"/>
              </w:rPr>
              <w:t>1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90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Material Catalog — Add a new material with category, unit of measure, unit price, and initial stock quantity. Edit the material and deactivate it. Verify deactivated materials are hidden from store order forms.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DC2626"/>
                <w:sz w:val="18"/>
              </w:rPr>
              <w:t>2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91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General Store — View the general store inventory. Adjust stock manually (add/subtract with reason). Verify the quantity reflects in the All Materials view.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DC2626"/>
                <w:sz w:val="18"/>
              </w:rPr>
              <w:t>3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92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Project Stores — Create a project-specific store. Transfer stock from the General Store to the Project Store. Verify both stores show correct quantities after the transfer.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DC2626"/>
                <w:sz w:val="18"/>
              </w:rPr>
              <w:t>4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93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Incoming Requests — View material requests submitted from projects and ESS. Filter by status (Pending, Approved, Fulfilled, Rejected), priority, and project.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DC2626"/>
                <w:sz w:val="18"/>
              </w:rPr>
              <w:t>5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94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Stock Transfer — Initiate a stock transfer between two stores. Verify the source store quantity deducts and the destination store quantity adds by the correct amount.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DC2626"/>
                <w:sz w:val="18"/>
              </w:rPr>
              <w:t>6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95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Material Returns — Process a material return from a project (damaged, surplus, wrong item). Verify the return reason is captured and store inventory updates.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DC2626"/>
                <w:sz w:val="18"/>
              </w:rPr>
              <w:t>7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96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Storefront Approvals — Approve and reject incoming material requests. Verify the requester receives a notification. Verify approved quantities are reserved in stock and deducted upon fulfillment.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DC2626"/>
                <w:sz w:val="18"/>
              </w:rPr>
              <w:t>8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97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Reordering — When stock falls below the minimum threshold, verify a reorder alert or notification is triggered (if implemented).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DC2626"/>
                <w:sz w:val="18"/>
              </w:rPr>
              <w:t>9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98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Stock Reports — Generate stock valuation, movement analysis, and slow-moving item reports. Verify all numbers match the current inventory state.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DC2626"/>
                <w:sz w:val="18"/>
              </w:rPr>
              <w:t>10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99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Store Configuration — Configure store parameters (name, location, manager assignment, operating hours). Verify the configuration affects store operations and displays correctly.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(13, 148, 130)"/>
          <w:left w:val="single" w:sz="12" w:color="(13, 148, 130)"/>
          <w:bottom w:val="single" w:sz="12" w:color="(13, 148, 130)"/>
          <w:right w:val="single" w:sz="12" w:color="(13, 148, 130)"/>
        </w:tblBorders>
      </w:tblPr>
      <w:tblGrid>
        <w:gridCol w:w="9972"/>
      </w:tblGrid>
      <w:tr>
        <w:tc>
          <w:tcPr>
            <w:tcW w:type="dxa" w:w="9972"/>
            <w:shd w:fill="0d9482"/>
          </w:tcPr>
          <w:p>
            <w:pPr>
              <w:spacing w:before="240" w:after="240"/>
              <w:ind w:left="454"/>
              <w:jc w:val="left"/>
            </w:pPr>
            <w:r>
              <w:rPr>
                <w:rFonts w:ascii="Segoe UI" w:hAnsi="Segoe UI"/>
                <w:b/>
                <w:color w:val="FFFFFF"/>
                <w:sz w:val="32"/>
              </w:rPr>
              <w:t>8  App Launcher</w:t>
            </w:r>
          </w:p>
        </w:tc>
      </w:tr>
    </w:tbl>
    <w:p>
      <w:pPr>
        <w:spacing w:before="80" w:after="200"/>
      </w:pPr>
      <w:r>
        <w:rPr>
          <w:rFonts w:ascii="Segoe UI" w:hAnsi="Segoe UI"/>
          <w:i/>
          <w:color w:val="95A5B1"/>
          <w:sz w:val="19"/>
        </w:rPr>
        <w:t>The central landing page with app cards, live metrics, recent activity, global navigation, and user profile access.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EE2E8"/>
          <w:left w:val="single" w:sz="6" w:color="DEE2E8"/>
          <w:bottom w:val="single" w:sz="6" w:color="DEE2E8"/>
          <w:right w:val="single" w:sz="6" w:color="DEE2E8"/>
        </w:tblBorders>
      </w:tblPr>
      <w:tblGrid>
        <w:gridCol w:w="4986"/>
        <w:gridCol w:w="4986"/>
      </w:tblGrid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D9482"/>
                <w:sz w:val="18"/>
              </w:rPr>
              <w:t>1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100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App Cards Display — Verify all 7 app cards (Construction, Finance, Procurement, HR, ESS, Admin, Storefront) render with correct labels, icons, and hover states.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D9482"/>
                <w:sz w:val="18"/>
              </w:rPr>
              <w:t>2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101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Live Metrics — Verify KPI numbers on each app card (e.g., project count, budget, headcount, POs) match the actual data in the corresponding module.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D9482"/>
                <w:sz w:val="18"/>
              </w:rPr>
              <w:t>3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102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Recent Activity — Verify recent activity items on each card are relevant to the app, show correct timestamps, and link to the specific record when clicked.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D9482"/>
                <w:sz w:val="18"/>
              </w:rPr>
              <w:t>4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103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App Navigation — Click each app card and verify it routes to the correct app's default page with the correct sidebar and layout.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D9482"/>
                <w:sz w:val="18"/>
              </w:rPr>
              <w:t>5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104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AppHeader — App Switcher — Use the dropdown in the header to switch between apps. Verify the sidebar, breadcrumbs, and content area update correctly each time.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D9482"/>
                <w:sz w:val="18"/>
              </w:rPr>
              <w:t>6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105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AppHeader — Global Search — Search for a project, employee, supplier, or document by name. Verify results are accurate, grouped by category, and each result links to the correct record.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D9482"/>
                <w:sz w:val="18"/>
              </w:rPr>
              <w:t>7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  <w:shd w:fill="F8FAFC"/>
          </w:tcPr>
          <w:p>
            <w:pPr>
              <w:spacing w:before="80" w:after="80"/>
            </w:pPr>
            <w:r/>
            <w:sdt>
              <w:sdtPr>
                <w:id w:val="106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AppHeader — Notifications — Open the notification panel. Verify the badge count is accurate. Click a notification and verify it navigates to the source record.</w:t>
            </w:r>
          </w:p>
        </w:tc>
      </w:tr>
      <w:tr>
        <w:tc>
          <w:tcPr>
            <w:tcW w:type="dxa" w:w="454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0D9482"/>
                <w:sz w:val="18"/>
              </w:rPr>
              <w:t>8</w:t>
            </w:r>
          </w:p>
        </w:tc>
        <w:tc>
          <w:tcPr>
            <w:tcW w:type="dxa" w:w="8787"/>
            <w:tcBorders>
              <w:top w:val="single" w:sz="4" w:color="DEE2E8"/>
              <w:left w:val="single" w:sz="4" w:color="DEE2E8"/>
              <w:bottom w:val="single" w:sz="4" w:color="DEE2E8"/>
              <w:right w:val="single" w:sz="4" w:color="DEE2E8"/>
            </w:tcBorders>
          </w:tcPr>
          <w:p>
            <w:pPr>
              <w:spacing w:before="80" w:after="80"/>
            </w:pPr>
            <w:r/>
            <w:sdt>
              <w:sdtPr>
                <w:id w:val="107"/>
                <w:checkBox>
                  <w:checked/>
                  <w:checkedState w:font="Wingdings 2" w:val="01"/>
                  <w:uncheckedState w:font="Wingdings 2" w:val="03"/>
                </w:checkBox>
              </w:sdtPr>
              <w:sdtContent>
                <w:r>
                  <w:rPr>
                    <w:rFonts w:ascii="Wingdings 2" w:hAnsi="Wingdings 2"/>
                    <w:sz w:val="22"/>
                  </w:rPr>
                  <w:t>☐</w:t>
                </w:r>
              </w:sdtContent>
            </w:sdt>
            <w:r>
              <w:rPr>
                <w:rFonts w:ascii="Segoe UI" w:hAnsi="Segoe UI"/>
                <w:color w:val="1A1A2E"/>
                <w:sz w:val="19"/>
              </w:rPr>
              <w:t xml:space="preserve">  AppHeader — Profile — Access profile settings from the avatar dropdown. Test logout and verify the session clears and redirects to the login page.</w:t>
            </w:r>
          </w:p>
        </w:tc>
      </w:tr>
    </w:tbl>
    <w:p/>
    <w:p>
      <w:pPr>
        <w:jc w:val="center"/>
      </w:pPr>
      <w:r>
        <w:rPr>
          <w:color w:val="DEE2E8"/>
          <w:sz w:val="16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Segoe UI" w:hAnsi="Segoe UI"/>
          <w:color w:val="95A5B1"/>
          <w:sz w:val="16"/>
        </w:rPr>
        <w:t>Generated July 02, 2026 at 01:24 AM</w:t>
      </w:r>
    </w:p>
    <w:p>
      <w:pPr>
        <w:jc w:val="center"/>
      </w:pPr>
      <w:r>
        <w:rPr>
          <w:rFonts w:ascii="Segoe UI" w:hAnsi="Segoe UI"/>
          <w:color w:val="95A5B1"/>
          <w:sz w:val="16"/>
        </w:rPr>
        <w:t>BuildOS — Module Testing Checklists v1.0</w:t>
      </w:r>
    </w:p>
    <w:sectPr w:rsidR="00FC693F" w:rsidRPr="0006063C" w:rsidSect="00034616">
      <w:footerReference w:type="default" r:id="rId9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95A5B1"/>
        <w:sz w:val="15"/>
      </w:rPr>
      <w:t>BuildOS Module Testing Checklists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egoe UI" w:hAnsi="Segoe UI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Segoe UI" w:hAnsi="Segoe UI"/>
      <w:b/>
      <w:bCs/>
      <w:color w:val="1A56D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egoe UI" w:hAnsi="Segoe UI"/>
      <w:b/>
      <w:bCs/>
      <w:color w:val="1A56D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