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55"/>
        <w:gridCol w:w="300"/>
      </w:tblGrid>
      <w:tr w:rsidR="00A35DB6" w:rsidRPr="00A35DB6">
        <w:trPr>
          <w:tblCellSpacing w:w="0" w:type="dxa"/>
        </w:trPr>
        <w:tc>
          <w:tcPr>
            <w:tcW w:w="5000" w:type="pct"/>
            <w:shd w:val="clear" w:color="auto" w:fill="E6E6E6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21"/>
              <w:gridCol w:w="229"/>
              <w:gridCol w:w="4605"/>
            </w:tblGrid>
            <w:tr w:rsidR="00A35DB6" w:rsidRPr="00A35D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35DB6" w:rsidRPr="00A35DB6" w:rsidRDefault="00A35DB6" w:rsidP="00A35DB6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404060"/>
                      <w:sz w:val="24"/>
                      <w:szCs w:val="24"/>
                      <w:lang w:eastAsia="ru-RU"/>
                    </w:rPr>
                  </w:pPr>
                  <w:r w:rsidRPr="00A35DB6">
                    <w:rPr>
                      <w:rFonts w:ascii="Verdana" w:eastAsia="Times New Roman" w:hAnsi="Verdana" w:cs="Times New Roman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 xml:space="preserve">Весенняя депрессия – штука неприятная. Скажем, работают кругом люди знакомые, слова произносят известные, а смысл происходящего от вас ускользает. Кто я, зачем все это? – гложут профессионала сомнения. Врач посоветует витамины, социологи объяснят, что «идет процесс отождествления индивида с группой», и только мы знаем: человеку нужна перезагрузка и подзарядка. На такой случай под рукой полезно иметь верное средство – шпаргалку от Анатолия </w:t>
                  </w:r>
                  <w:proofErr w:type="spellStart"/>
                  <w:r w:rsidRPr="00A35DB6">
                    <w:rPr>
                      <w:rFonts w:ascii="Verdana" w:eastAsia="Times New Roman" w:hAnsi="Verdana" w:cs="Times New Roman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Коломейского</w:t>
                  </w:r>
                  <w:proofErr w:type="spellEnd"/>
                  <w:proofErr w:type="gramStart"/>
                  <w:r w:rsidRPr="00A35DB6">
                    <w:rPr>
                      <w:rFonts w:ascii="Verdana" w:eastAsia="Times New Roman" w:hAnsi="Verdana" w:cs="Times New Roman"/>
                      <w:i/>
                      <w:iCs/>
                      <w:color w:val="008000"/>
                      <w:sz w:val="24"/>
                      <w:szCs w:val="24"/>
                      <w:lang w:eastAsia="ru-RU"/>
                    </w:rPr>
                    <w:t>..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35DB6" w:rsidRPr="00A35DB6" w:rsidRDefault="00A35DB6" w:rsidP="00A35DB6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404060"/>
                      <w:sz w:val="24"/>
                      <w:szCs w:val="24"/>
                      <w:lang w:eastAsia="ru-RU"/>
                    </w:rPr>
                  </w:pPr>
                  <w:r w:rsidRPr="00A35DB6">
                    <w:rPr>
                      <w:rFonts w:ascii="Verdana" w:eastAsia="Times New Roman" w:hAnsi="Verdana" w:cs="Times New Roman"/>
                      <w:color w:val="404060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35DB6" w:rsidRPr="00A35DB6" w:rsidRDefault="00A35DB6" w:rsidP="00A35DB6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40406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404060"/>
                      <w:sz w:val="24"/>
                      <w:szCs w:val="24"/>
                      <w:lang w:eastAsia="ru-RU"/>
                    </w:rPr>
                    <w:drawing>
                      <wp:anchor distT="0" distB="0" distL="28575" distR="28575" simplePos="0" relativeHeight="251660288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857500" cy="1638300"/>
                        <wp:effectExtent l="19050" t="0" r="0" b="0"/>
                        <wp:wrapSquare wrapText="bothSides"/>
                        <wp:docPr id="2" name="Рисунок 2" descr="http://news.elteh.ru/pics/26/17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news.elteh.ru/pics/26/17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1638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A35DB6" w:rsidRPr="00A35DB6" w:rsidRDefault="00A35DB6" w:rsidP="00A35DB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</w:pP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</w:r>
            <w:r w:rsidRPr="00A35DB6">
              <w:rPr>
                <w:rFonts w:ascii="Verdana" w:eastAsia="Times New Roman" w:hAnsi="Verdana" w:cs="Times New Roman"/>
                <w:b/>
                <w:bCs/>
                <w:color w:val="404060"/>
                <w:sz w:val="24"/>
                <w:szCs w:val="24"/>
                <w:lang w:eastAsia="ru-RU"/>
              </w:rPr>
              <w:t>НЕКОТОРЫЕ ПРИЗНАКИ ТОГО, ЧТО ВЫ ЭЛЕКТРИК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Вы никогда не заказываете два по сто пятьдесят, а всегда три по триста восемьдесят.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Вы хвастаетесь тем, что лично знакомы с электрическим током.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 xml:space="preserve">Вы никогда не говорите «пятьдесят </w:t>
            </w:r>
            <w:proofErr w:type="gramStart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хреновин</w:t>
            </w:r>
            <w:proofErr w:type="gramEnd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», а всегда говорите «пятьдесят герц».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Вы знаете, что в розетку, как и в нос, нельзя вставлять два пальца одновременно.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Тех, кто с вами связан, вы держите в постоянном или переменном напряжении, и они этому рады.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Вы уверены: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фаза – не жена фазана, А, В и</w:t>
            </w:r>
            <w:proofErr w:type="gramStart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 xml:space="preserve"> С</w:t>
            </w:r>
            <w:proofErr w:type="gramEnd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 xml:space="preserve"> – не витамины, заземление – не похороны, а столбняк – линия электропередачи.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Вы уверены, что для поднятия над землей нужны не крылья, а когти.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</w:r>
            <w:proofErr w:type="gramStart"/>
            <w:r w:rsidRPr="00A35DB6">
              <w:rPr>
                <w:rFonts w:ascii="Verdana" w:eastAsia="Times New Roman" w:hAnsi="Verdana" w:cs="Times New Roman"/>
                <w:b/>
                <w:bCs/>
                <w:color w:val="404060"/>
                <w:sz w:val="24"/>
                <w:szCs w:val="24"/>
                <w:lang w:eastAsia="ru-RU"/>
              </w:rPr>
              <w:t xml:space="preserve">ОЧЕНЬ КРАТКИЙ ЭЛЕКТРОТЕХНИЧЕСКИЙ СЛОВАРЬ 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АМПЕР (быт.) сокр.: обеденный перерыв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ЗАМЫКАНИЕ (произв.) совещание заместителей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ЗАНУЛЕНИЕ (спорт.) игра на ничью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ИСТОЧНИК (метролог.) эталон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КОНТАКТ (зоолог.) лошадиная вежливость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МИНИ (</w:t>
            </w:r>
            <w:proofErr w:type="spellStart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электротехн</w:t>
            </w:r>
            <w:proofErr w:type="spellEnd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.) короткое замыкание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НЕЙТРАЛЬ (полит.)</w:t>
            </w:r>
            <w:proofErr w:type="gramEnd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 xml:space="preserve"> Швейцария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НЕПРОВОДИМОСТЬ (демограф.) ситуация, когда девушка возвращается одна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ОБМОТКА (быт.) книжка по вязанию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ПОДСТАНЦИЯ (трансп.) станция метро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ПРЕОБРАЗОВАТЕЛЬ (</w:t>
            </w:r>
            <w:proofErr w:type="spellStart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истор</w:t>
            </w:r>
            <w:proofErr w:type="spellEnd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.) Петр I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lastRenderedPageBreak/>
              <w:t>ПРИБОР (</w:t>
            </w:r>
            <w:proofErr w:type="spellStart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ботан</w:t>
            </w:r>
            <w:proofErr w:type="spellEnd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.) опушка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ПРОБОЙ (воен.) мемуары военачальника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ПРОВОДКА (обществ.) лекция о вреде алкоголизма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ПУСКАТЕЛЬ (</w:t>
            </w:r>
            <w:proofErr w:type="spellStart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администр</w:t>
            </w:r>
            <w:proofErr w:type="spellEnd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.) вахтер.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МАГНИТНЫЙ ПУСКАТЕЛЬ вахтер с металлоискателем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РАЗРЯДНИК (культ.) зритель из первого ряда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РОТОР (</w:t>
            </w:r>
            <w:proofErr w:type="spellStart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медиц</w:t>
            </w:r>
            <w:proofErr w:type="spellEnd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.) стоматолог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ТОКОВИЩЕ (</w:t>
            </w:r>
            <w:proofErr w:type="spellStart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электротехн</w:t>
            </w:r>
            <w:proofErr w:type="spellEnd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.) электрическая цепь большой мощности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ТРАНСФОРМАТОР (</w:t>
            </w:r>
            <w:proofErr w:type="spellStart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этногр</w:t>
            </w:r>
            <w:proofErr w:type="spellEnd"/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t>.) шаман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ЩИТОВАЯ (воен.) альтернатива штыковой</w:t>
            </w:r>
            <w:r w:rsidRPr="00A35DB6"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  <w:br/>
              <w:t>ЭЛЕКТРОЧАЙНИК (жарг.) начинающий электрик</w:t>
            </w:r>
          </w:p>
        </w:tc>
        <w:tc>
          <w:tcPr>
            <w:tcW w:w="0" w:type="auto"/>
            <w:vAlign w:val="center"/>
            <w:hideMark/>
          </w:tcPr>
          <w:p w:rsidR="00A35DB6" w:rsidRPr="00A35DB6" w:rsidRDefault="00A35DB6" w:rsidP="00A35DB6">
            <w:pPr>
              <w:spacing w:after="240" w:line="240" w:lineRule="auto"/>
              <w:jc w:val="both"/>
              <w:rPr>
                <w:rFonts w:ascii="Verdana" w:eastAsia="Times New Roman" w:hAnsi="Verdana" w:cs="Times New Roman"/>
                <w:color w:val="40406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404060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90500" cy="9525"/>
                  <wp:effectExtent l="0" t="0" r="0" b="0"/>
                  <wp:docPr id="1" name="Рисунок 1" descr="http://news.elteh.ru/pics/trans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ews.elteh.ru/pics/trans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18F" w:rsidRDefault="002E718F"/>
    <w:sectPr w:rsidR="002E718F" w:rsidSect="002E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5DB6"/>
    <w:rsid w:val="002E718F"/>
    <w:rsid w:val="00A35DB6"/>
    <w:rsid w:val="00C71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35DB6"/>
    <w:rPr>
      <w:i/>
      <w:iCs/>
      <w:color w:val="008000"/>
    </w:rPr>
  </w:style>
  <w:style w:type="character" w:styleId="a4">
    <w:name w:val="Strong"/>
    <w:basedOn w:val="a0"/>
    <w:uiPriority w:val="22"/>
    <w:qFormat/>
    <w:rsid w:val="00A35DB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A35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5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2009-04-12T06:00:00Z</dcterms:created>
  <dcterms:modified xsi:type="dcterms:W3CDTF">2009-04-12T06:33:00Z</dcterms:modified>
</cp:coreProperties>
</file>