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No.8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implement an owner-restricted Counter contract, deploy it on Remix VM, and read the count.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Counter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address public owner;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public count;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constructor(uint256 start)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owner = msg.sender;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count = start;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modifier onlyOwner()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require(msg.sender == owner, "Not owner");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_;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increment() public onlyOwner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count += 1;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decrement() public onlyOwner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require(count &gt; 0, "Underflow");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count -= 1;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reset(uint256 value) public onlyOwner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count = value;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getCount() public view returns (uint256)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count;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