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362EB" w:rsidRPr="002E66EF" w:rsidRDefault="00F34625" w:rsidP="00CB494D">
      <w:pPr>
        <w:pStyle w:val="Title"/>
      </w:pPr>
      <w:r w:rsidRPr="002E66EF">
        <w:t>BRIEF</w:t>
      </w:r>
      <w:r w:rsidR="00110F4E" w:rsidRPr="002E66EF">
        <w:t xml:space="preserve"> TITLE PLACED HERE WITH TWO LINES </w:t>
      </w:r>
      <w:r w:rsidR="00834215" w:rsidRPr="002E66EF">
        <w:br/>
      </w:r>
      <w:r w:rsidR="002E66EF" w:rsidRPr="002E66EF">
        <w:t xml:space="preserve">OF TEXT IF </w:t>
      </w:r>
      <w:r w:rsidR="002E66EF" w:rsidRPr="00CB494D">
        <w:t>NEEDED</w:t>
      </w:r>
    </w:p>
    <w:p w:rsidR="00C717A9" w:rsidRPr="007A4E0F" w:rsidRDefault="00110F4E" w:rsidP="007A4E0F">
      <w:pPr>
        <w:pStyle w:val="Authors"/>
      </w:pPr>
      <w:r w:rsidRPr="007A4E0F">
        <w:t>Author’s Full Name, Author’s Full Name</w:t>
      </w:r>
      <w:r w:rsidR="0093155C">
        <w:t>, and Author’s Full Name</w:t>
      </w:r>
    </w:p>
    <w:p w:rsidR="00E362EB" w:rsidRPr="007A4E0F" w:rsidRDefault="00FC790B" w:rsidP="007A4E0F">
      <w:pPr>
        <w:pStyle w:val="Date"/>
      </w:pPr>
      <w:r>
        <w:t>Month XX, 20XX</w:t>
      </w:r>
    </w:p>
    <w:p w:rsidR="0099369C" w:rsidRDefault="009E5176" w:rsidP="00CC7FDF">
      <w:pPr>
        <w:pStyle w:val="BriefIntroPara"/>
        <w:sectPr w:rsidR="0099369C" w:rsidSect="00D903E3">
          <w:footerReference w:type="default" r:id="rId8"/>
          <w:headerReference w:type="first" r:id="rId9"/>
          <w:footerReference w:type="first" r:id="rId10"/>
          <w:endnotePr>
            <w:numFmt w:val="decimal"/>
          </w:endnotePr>
          <w:pgSz w:w="12240" w:h="15840"/>
          <w:pgMar w:top="1080" w:right="720" w:bottom="1080" w:left="720" w:header="720" w:footer="432" w:gutter="0"/>
          <w:cols w:space="720"/>
          <w:noEndnote/>
          <w:titlePg/>
          <w:docGrid w:linePitch="272"/>
          <w15:footnoteColumns w:val="1"/>
        </w:sectPr>
      </w:pPr>
      <w:r w:rsidRPr="00162F2A">
        <w:t>Introductory paragraph here (Style: Brief Intro Para)</w:t>
      </w:r>
      <w:r w:rsidR="00110F4E" w:rsidRPr="00162F2A">
        <w:t>.</w:t>
      </w:r>
      <w:r w:rsidRPr="00162F2A">
        <w:t xml:space="preserve"> This should be a short introduction to the topic or policy question that the brief will address. The line below is</w:t>
      </w:r>
      <w:r w:rsidR="000E7855" w:rsidRPr="00162F2A">
        <w:t xml:space="preserve"> automatically</w:t>
      </w:r>
      <w:r w:rsidRPr="00162F2A">
        <w:t xml:space="preserve"> spaced </w:t>
      </w:r>
      <w:r w:rsidR="000E7855" w:rsidRPr="00162F2A">
        <w:t>18</w:t>
      </w:r>
      <w:r w:rsidRPr="00162F2A">
        <w:t xml:space="preserve"> points below this paragraph. For the drop cap at the start of the next paragraph, use the drop cap button on the insert tab. In the drop cap options, set distance from text to 0.05, then set the object’s left indent to </w:t>
      </w:r>
      <w:r w:rsidR="000E7855" w:rsidRPr="00162F2A">
        <w:t>-</w:t>
      </w:r>
      <w:r w:rsidRPr="00162F2A">
        <w:t>0.05.</w:t>
      </w:r>
    </w:p>
    <w:p w:rsidR="00A51D4B" w:rsidRPr="006E44CD" w:rsidRDefault="00A51D4B" w:rsidP="00A51D4B">
      <w:pPr>
        <w:pStyle w:val="BodyText"/>
        <w:keepNext/>
        <w:framePr w:dropCap="drop" w:lines="3" w:hSpace="72" w:wrap="around" w:vAnchor="text" w:hAnchor="text"/>
        <w:spacing w:after="0" w:line="900" w:lineRule="exact"/>
        <w:ind w:left="-72"/>
        <w:textAlignment w:val="baseline"/>
        <w:rPr>
          <w:rStyle w:val="DropCapital"/>
        </w:rPr>
      </w:pPr>
      <w:r w:rsidRPr="006E44CD">
        <w:rPr>
          <w:rStyle w:val="DropCapital"/>
        </w:rPr>
        <w:t>B</w:t>
      </w:r>
    </w:p>
    <w:p w:rsidR="00E362EB" w:rsidRPr="00182FC2" w:rsidRDefault="00EC6938" w:rsidP="00182FC2">
      <w:pPr>
        <w:pStyle w:val="BodyText"/>
      </w:pPr>
      <w:r w:rsidRPr="00182FC2">
        <w:t xml:space="preserve">ody text goes here. Use the Body Text style. </w:t>
      </w:r>
      <w:r w:rsidR="006D3A3D" w:rsidRPr="006D3A3D">
        <w:t xml:space="preserve">Lorem ipsum dolor sit </w:t>
      </w:r>
      <w:proofErr w:type="spellStart"/>
      <w:r w:rsidR="006D3A3D" w:rsidRPr="006D3A3D">
        <w:t>amet</w:t>
      </w:r>
      <w:proofErr w:type="spellEnd"/>
      <w:r w:rsidR="006D3A3D" w:rsidRPr="006D3A3D">
        <w:t xml:space="preserve">, </w:t>
      </w:r>
      <w:proofErr w:type="spellStart"/>
      <w:r w:rsidR="006D3A3D" w:rsidRPr="006D3A3D">
        <w:t>consectetuer</w:t>
      </w:r>
      <w:proofErr w:type="spellEnd"/>
      <w:r w:rsidR="006D3A3D" w:rsidRPr="006D3A3D">
        <w:t xml:space="preserve"> </w:t>
      </w:r>
      <w:proofErr w:type="spellStart"/>
      <w:r w:rsidR="006D3A3D" w:rsidRPr="006D3A3D">
        <w:t>adipiscing</w:t>
      </w:r>
      <w:proofErr w:type="spellEnd"/>
      <w:r w:rsidR="006D3A3D" w:rsidRPr="006D3A3D">
        <w:t xml:space="preserve"> </w:t>
      </w:r>
      <w:proofErr w:type="spellStart"/>
      <w:r w:rsidR="006D3A3D" w:rsidRPr="006D3A3D">
        <w:t>elit</w:t>
      </w:r>
      <w:proofErr w:type="spellEnd"/>
      <w:r w:rsidR="006D3A3D" w:rsidRPr="006D3A3D">
        <w:t xml:space="preserve">, </w:t>
      </w:r>
      <w:proofErr w:type="spellStart"/>
      <w:r w:rsidR="006D3A3D" w:rsidRPr="006D3A3D">
        <w:t>sed</w:t>
      </w:r>
      <w:proofErr w:type="spellEnd"/>
      <w:r w:rsidR="006D3A3D" w:rsidRPr="006D3A3D">
        <w:t xml:space="preserve"> </w:t>
      </w:r>
      <w:proofErr w:type="spellStart"/>
      <w:r w:rsidR="006D3A3D" w:rsidRPr="006D3A3D">
        <w:t>diam</w:t>
      </w:r>
      <w:proofErr w:type="spellEnd"/>
      <w:r w:rsidR="006D3A3D" w:rsidRPr="006D3A3D">
        <w:t xml:space="preserve"> </w:t>
      </w:r>
      <w:proofErr w:type="spellStart"/>
      <w:r w:rsidR="006D3A3D" w:rsidRPr="006D3A3D">
        <w:t>nonummy</w:t>
      </w:r>
      <w:proofErr w:type="spellEnd"/>
      <w:r w:rsidR="006D3A3D" w:rsidRPr="006D3A3D">
        <w:t xml:space="preserve"> </w:t>
      </w:r>
      <w:proofErr w:type="spellStart"/>
      <w:r w:rsidR="006D3A3D" w:rsidRPr="006D3A3D">
        <w:t>nibh</w:t>
      </w:r>
      <w:proofErr w:type="spellEnd"/>
      <w:r w:rsidR="006D3A3D" w:rsidRPr="006D3A3D">
        <w:t xml:space="preserve"> </w:t>
      </w:r>
      <w:proofErr w:type="spellStart"/>
      <w:r w:rsidR="006D3A3D" w:rsidRPr="006D3A3D">
        <w:t>euismod</w:t>
      </w:r>
      <w:proofErr w:type="spellEnd"/>
      <w:r w:rsidR="006D3A3D" w:rsidRPr="006D3A3D">
        <w:t xml:space="preserve"> </w:t>
      </w:r>
      <w:proofErr w:type="spellStart"/>
      <w:r w:rsidR="006D3A3D" w:rsidRPr="006D3A3D">
        <w:t>tincidunt</w:t>
      </w:r>
      <w:proofErr w:type="spellEnd"/>
      <w:r w:rsidR="006D3A3D" w:rsidRPr="006D3A3D">
        <w:t xml:space="preserve"> </w:t>
      </w:r>
      <w:proofErr w:type="spellStart"/>
      <w:r w:rsidR="006D3A3D" w:rsidRPr="006D3A3D">
        <w:t>ut</w:t>
      </w:r>
      <w:proofErr w:type="spellEnd"/>
      <w:r w:rsidR="006D3A3D" w:rsidRPr="006D3A3D">
        <w:t xml:space="preserve"> </w:t>
      </w:r>
      <w:proofErr w:type="spellStart"/>
      <w:r w:rsidR="006D3A3D" w:rsidRPr="006D3A3D">
        <w:t>laoreet</w:t>
      </w:r>
      <w:proofErr w:type="spellEnd"/>
      <w:r w:rsidR="006D3A3D" w:rsidRPr="006D3A3D">
        <w:t xml:space="preserve"> </w:t>
      </w:r>
      <w:proofErr w:type="spellStart"/>
      <w:r w:rsidR="006D3A3D" w:rsidRPr="006D3A3D">
        <w:t>dolore</w:t>
      </w:r>
      <w:proofErr w:type="spellEnd"/>
      <w:r w:rsidR="006D3A3D" w:rsidRPr="006D3A3D">
        <w:t xml:space="preserve"> magna </w:t>
      </w:r>
      <w:proofErr w:type="spellStart"/>
      <w:r w:rsidR="006D3A3D" w:rsidRPr="006D3A3D">
        <w:t>aliquam</w:t>
      </w:r>
      <w:proofErr w:type="spellEnd"/>
      <w:r w:rsidR="006D3A3D" w:rsidRPr="006D3A3D">
        <w:t xml:space="preserve"> </w:t>
      </w:r>
      <w:proofErr w:type="spellStart"/>
      <w:r w:rsidR="006D3A3D" w:rsidRPr="006D3A3D">
        <w:t>erat</w:t>
      </w:r>
      <w:proofErr w:type="spellEnd"/>
      <w:r w:rsidR="006D3A3D" w:rsidRPr="006D3A3D">
        <w:t xml:space="preserve"> </w:t>
      </w:r>
      <w:proofErr w:type="spellStart"/>
      <w:r w:rsidR="006D3A3D" w:rsidRPr="006D3A3D">
        <w:t>volutpat</w:t>
      </w:r>
      <w:proofErr w:type="spellEnd"/>
      <w:r w:rsidR="006D3A3D" w:rsidRPr="006D3A3D">
        <w:t xml:space="preserve">. </w:t>
      </w:r>
      <w:proofErr w:type="spellStart"/>
      <w:r w:rsidR="006D3A3D" w:rsidRPr="006D3A3D">
        <w:t>Ut</w:t>
      </w:r>
      <w:proofErr w:type="spellEnd"/>
      <w:r w:rsidR="006D3A3D" w:rsidRPr="006D3A3D">
        <w:t xml:space="preserve"> </w:t>
      </w:r>
      <w:proofErr w:type="spellStart"/>
      <w:r w:rsidR="006D3A3D" w:rsidRPr="006D3A3D">
        <w:t>wisi</w:t>
      </w:r>
      <w:proofErr w:type="spellEnd"/>
      <w:r w:rsidR="006D3A3D" w:rsidRPr="006D3A3D">
        <w:t xml:space="preserve"> </w:t>
      </w:r>
      <w:proofErr w:type="spellStart"/>
      <w:r w:rsidR="006D3A3D" w:rsidRPr="006D3A3D">
        <w:t>enim</w:t>
      </w:r>
      <w:proofErr w:type="spellEnd"/>
      <w:r w:rsidR="006D3A3D" w:rsidRPr="006D3A3D">
        <w:t xml:space="preserve"> ad minim </w:t>
      </w:r>
      <w:proofErr w:type="spellStart"/>
      <w:r w:rsidR="006D3A3D" w:rsidRPr="006D3A3D">
        <w:t>veniam</w:t>
      </w:r>
      <w:proofErr w:type="spellEnd"/>
      <w:r w:rsidR="006D3A3D" w:rsidRPr="006D3A3D">
        <w:t xml:space="preserve">, </w:t>
      </w:r>
      <w:proofErr w:type="spellStart"/>
      <w:r w:rsidR="006D3A3D" w:rsidRPr="006D3A3D">
        <w:t>quis</w:t>
      </w:r>
      <w:proofErr w:type="spellEnd"/>
      <w:r w:rsidR="006D3A3D" w:rsidRPr="006D3A3D">
        <w:t xml:space="preserve"> </w:t>
      </w:r>
      <w:proofErr w:type="spellStart"/>
      <w:r w:rsidR="006D3A3D" w:rsidRPr="006D3A3D">
        <w:t>nostrud</w:t>
      </w:r>
      <w:proofErr w:type="spellEnd"/>
      <w:r w:rsidR="006D3A3D" w:rsidRPr="006D3A3D">
        <w:t xml:space="preserve"> </w:t>
      </w:r>
      <w:proofErr w:type="spellStart"/>
      <w:r w:rsidR="006D3A3D" w:rsidRPr="006D3A3D">
        <w:t>exerci</w:t>
      </w:r>
      <w:proofErr w:type="spellEnd"/>
      <w:r w:rsidR="006D3A3D" w:rsidRPr="006D3A3D">
        <w:t xml:space="preserve"> </w:t>
      </w:r>
      <w:proofErr w:type="spellStart"/>
      <w:r w:rsidR="006D3A3D" w:rsidRPr="006D3A3D">
        <w:t>tation</w:t>
      </w:r>
      <w:proofErr w:type="spellEnd"/>
      <w:r w:rsidR="006D3A3D" w:rsidRPr="006D3A3D">
        <w:t xml:space="preserve"> </w:t>
      </w:r>
      <w:proofErr w:type="spellStart"/>
      <w:r w:rsidR="006D3A3D" w:rsidRPr="006D3A3D">
        <w:t>ullamcorper</w:t>
      </w:r>
      <w:proofErr w:type="spellEnd"/>
      <w:r w:rsidR="006D3A3D" w:rsidRPr="006D3A3D">
        <w:t xml:space="preserve"> </w:t>
      </w:r>
      <w:proofErr w:type="spellStart"/>
      <w:r w:rsidR="006D3A3D" w:rsidRPr="006D3A3D">
        <w:t>suscipit</w:t>
      </w:r>
      <w:proofErr w:type="spellEnd"/>
      <w:r w:rsidR="006D3A3D" w:rsidRPr="006D3A3D">
        <w:t xml:space="preserve"> </w:t>
      </w:r>
      <w:proofErr w:type="spellStart"/>
      <w:r w:rsidR="006D3A3D" w:rsidRPr="006D3A3D">
        <w:t>lobortis</w:t>
      </w:r>
      <w:proofErr w:type="spellEnd"/>
      <w:r w:rsidR="006D3A3D" w:rsidRPr="006D3A3D">
        <w:t xml:space="preserve"> </w:t>
      </w:r>
      <w:proofErr w:type="spellStart"/>
      <w:r w:rsidR="006D3A3D" w:rsidRPr="006D3A3D">
        <w:t>nisl</w:t>
      </w:r>
      <w:proofErr w:type="spellEnd"/>
      <w:r w:rsidR="006D3A3D" w:rsidRPr="006D3A3D">
        <w:t xml:space="preserve"> </w:t>
      </w:r>
      <w:proofErr w:type="spellStart"/>
      <w:r w:rsidR="006D3A3D" w:rsidRPr="006D3A3D">
        <w:t>ut</w:t>
      </w:r>
      <w:proofErr w:type="spellEnd"/>
      <w:r w:rsidR="006D3A3D" w:rsidRPr="006D3A3D">
        <w:t xml:space="preserve"> </w:t>
      </w:r>
      <w:proofErr w:type="spellStart"/>
      <w:r w:rsidR="006D3A3D" w:rsidRPr="006D3A3D">
        <w:t>aliquip</w:t>
      </w:r>
      <w:proofErr w:type="spellEnd"/>
      <w:r w:rsidR="006D3A3D" w:rsidRPr="006D3A3D">
        <w:t xml:space="preserve"> ex </w:t>
      </w:r>
      <w:proofErr w:type="spellStart"/>
      <w:r w:rsidR="006D3A3D" w:rsidRPr="006D3A3D">
        <w:t>ea</w:t>
      </w:r>
      <w:proofErr w:type="spellEnd"/>
      <w:r w:rsidR="006D3A3D" w:rsidRPr="006D3A3D">
        <w:t xml:space="preserve"> </w:t>
      </w:r>
      <w:proofErr w:type="spellStart"/>
      <w:r w:rsidR="006D3A3D" w:rsidRPr="006D3A3D">
        <w:t>commodo</w:t>
      </w:r>
      <w:proofErr w:type="spellEnd"/>
      <w:r w:rsidR="006D3A3D" w:rsidRPr="006D3A3D">
        <w:t xml:space="preserve"> </w:t>
      </w:r>
      <w:proofErr w:type="spellStart"/>
      <w:r w:rsidR="006D3A3D" w:rsidRPr="006D3A3D">
        <w:t>consequat</w:t>
      </w:r>
      <w:proofErr w:type="spellEnd"/>
      <w:r w:rsidR="006D3A3D" w:rsidRPr="006D3A3D">
        <w:t>.</w:t>
      </w:r>
    </w:p>
    <w:p w:rsidR="00F45456" w:rsidRPr="00182FC2" w:rsidRDefault="006D3A3D" w:rsidP="00182FC2">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p>
    <w:p w:rsidR="00E362EB" w:rsidRPr="002E66EF" w:rsidRDefault="00110F4E" w:rsidP="002E66EF">
      <w:pPr>
        <w:pStyle w:val="Heading1"/>
      </w:pPr>
      <w:r w:rsidRPr="002E66EF">
        <w:t>HEAD</w:t>
      </w:r>
      <w:r w:rsidR="00A51D4B" w:rsidRPr="002E66EF">
        <w:t>ING 1</w:t>
      </w:r>
      <w:r w:rsidRPr="002E66EF">
        <w:t xml:space="preserve"> STYLE </w:t>
      </w:r>
    </w:p>
    <w:p w:rsidR="0006182B" w:rsidRPr="00182FC2" w:rsidRDefault="00DF59E4" w:rsidP="00182FC2">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p>
    <w:p w:rsidR="001E73AA" w:rsidRDefault="006D3A3D" w:rsidP="000E7855">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p>
    <w:p w:rsidR="00E362EB" w:rsidRDefault="00390B53" w:rsidP="000E7855">
      <w:pPr>
        <w:pStyle w:val="BodyText"/>
      </w:pPr>
      <w:r w:rsidRPr="006D3A3D">
        <w:rPr>
          <w:noProof/>
        </w:rPr>
        <w:lastRenderedPageBreak/>
        <mc:AlternateContent>
          <mc:Choice Requires="wps">
            <w:drawing>
              <wp:anchor distT="0" distB="0" distL="114300" distR="114300" simplePos="0" relativeHeight="251667456" behindDoc="1" locked="0" layoutInCell="1" allowOverlap="1" wp14:anchorId="7997F303" wp14:editId="5552B32C">
                <wp:simplePos x="0" y="0"/>
                <wp:positionH relativeFrom="margin">
                  <wp:posOffset>4853940</wp:posOffset>
                </wp:positionH>
                <wp:positionV relativeFrom="paragraph">
                  <wp:posOffset>67310</wp:posOffset>
                </wp:positionV>
                <wp:extent cx="2194560" cy="4074160"/>
                <wp:effectExtent l="0" t="0" r="0" b="0"/>
                <wp:wrapTight wrapText="bothSides">
                  <wp:wrapPolygon edited="0">
                    <wp:start x="0" y="0"/>
                    <wp:lineTo x="0" y="21484"/>
                    <wp:lineTo x="21375" y="21484"/>
                    <wp:lineTo x="21375" y="0"/>
                    <wp:lineTo x="0" y="0"/>
                  </wp:wrapPolygon>
                </wp:wrapTight>
                <wp:docPr id="1"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4560" cy="4074160"/>
                        </a:xfrm>
                        <a:prstGeom prst="rect">
                          <a:avLst/>
                        </a:prstGeom>
                        <a:solidFill>
                          <a:srgbClr val="E1F3F9"/>
                        </a:solidFill>
                        <a:ln>
                          <a:noFill/>
                        </a:ln>
                        <a:extLst/>
                      </wps:spPr>
                      <wps:txbx>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w:t>
                            </w:r>
                            <w:proofErr w:type="spellStart"/>
                            <w:r>
                              <w:t>bottom.</w:t>
                            </w:r>
                            <w:r w:rsidRPr="0015311B">
                              <w:rPr>
                                <w:vertAlign w:val="superscript"/>
                              </w:rPr>
                              <w:t>a</w:t>
                            </w:r>
                            <w:proofErr w:type="spellEnd"/>
                          </w:p>
                          <w:p w:rsidR="007D36E3" w:rsidRDefault="007D36E3" w:rsidP="007D36E3">
                            <w:pPr>
                              <w:pStyle w:val="BoxTextIndent"/>
                            </w:pPr>
                            <w:r w:rsidRPr="00253882">
                              <w:t xml:space="preserve">The </w:t>
                            </w:r>
                            <w:r>
                              <w:t xml:space="preserve">text box should be placed in line with text. The line that the box sits on should be formatted as Figure Placer </w:t>
                            </w:r>
                            <w:proofErr w:type="spellStart"/>
                            <w:r>
                              <w:t>style.</w:t>
                            </w:r>
                            <w:r w:rsidRPr="004E7B15">
                              <w:rPr>
                                <w:vertAlign w:val="superscript"/>
                              </w:rPr>
                              <w:t>b</w:t>
                            </w:r>
                            <w:proofErr w:type="spellEnd"/>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proofErr w:type="spellStart"/>
                            <w:r w:rsidRPr="00393A4A">
                              <w:rPr>
                                <w:vertAlign w:val="superscript"/>
                              </w:rPr>
                              <w:t>a</w:t>
                            </w:r>
                            <w:proofErr w:type="spellEnd"/>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wps:txbx>
                      <wps:bodyPr rot="0" vert="horz" wrap="square" lIns="91440" tIns="0" rIns="91440" bIns="0" anchor="t" anchorCtr="0" upright="1">
                        <a:spAutoFit/>
                      </wps:bodyPr>
                    </wps:wsp>
                  </a:graphicData>
                </a:graphic>
              </wp:anchor>
            </w:drawing>
          </mc:Choice>
          <mc:Fallback>
            <w:pict>
              <v:shapetype w14:anchorId="7997F303" id="_x0000_t202" coordsize="21600,21600" o:spt="202" path="m,l,21600r21600,l21600,xe">
                <v:stroke joinstyle="miter"/>
                <v:path gradientshapeok="t" o:connecttype="rect"/>
              </v:shapetype>
              <v:shape id="Text Box 47" o:spid="_x0000_s1026" type="#_x0000_t202" style="position:absolute;margin-left:382.2pt;margin-top:5.3pt;width:172.8pt;height:320.8pt;z-index:-251649024;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" fillcolor="#e1f3f9" stroked="f">
                <v:textbox style="mso-fit-shape-to-text:t" inset=",0,,0">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bottom.</w:t>
                      </w:r>
                      <w:r w:rsidRPr="0015311B">
                        <w:rPr>
                          <w:vertAlign w:val="superscript"/>
                        </w:rPr>
                        <w:t>a</w:t>
                      </w:r>
                    </w:p>
                    <w:p w:rsidR="007D36E3" w:rsidRDefault="007D36E3" w:rsidP="007D36E3">
                      <w:pPr>
                        <w:pStyle w:val="BoxTextIndent"/>
                      </w:pPr>
                      <w:r w:rsidRPr="00253882">
                        <w:t xml:space="preserve">The </w:t>
                      </w:r>
                      <w:r>
                        <w:t>text box should be placed in line with text. The line that the box sits on should be formatted as Figure Placer style.</w:t>
                      </w:r>
                      <w:r w:rsidRPr="004E7B15">
                        <w:rPr>
                          <w:vertAlign w:val="superscript"/>
                        </w:rPr>
                        <w:t>b</w:t>
                      </w:r>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r w:rsidRPr="00393A4A">
                        <w:rPr>
                          <w:vertAlign w:val="superscript"/>
                        </w:rPr>
                        <w:t>a</w:t>
                      </w:r>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v:textbox>
                <w10:wrap type="tight" anchorx="margin"/>
              </v:shape>
            </w:pict>
          </mc:Fallback>
        </mc:AlternateContent>
      </w:r>
      <w:r w:rsidR="006D3A3D">
        <w:t xml:space="preserve">Use the Body Text style for all regular paragraphs. </w:t>
      </w:r>
      <w:r w:rsidR="006D3A3D" w:rsidRPr="006D3A3D">
        <w:t xml:space="preserve">Duis </w:t>
      </w:r>
      <w:proofErr w:type="spellStart"/>
      <w:r w:rsidR="006D3A3D" w:rsidRPr="006D3A3D">
        <w:t>autem</w:t>
      </w:r>
      <w:proofErr w:type="spellEnd"/>
      <w:r w:rsidR="006D3A3D" w:rsidRPr="006D3A3D">
        <w:t xml:space="preserve"> </w:t>
      </w:r>
      <w:proofErr w:type="spellStart"/>
      <w:r w:rsidR="006D3A3D" w:rsidRPr="006D3A3D">
        <w:t>vel</w:t>
      </w:r>
      <w:proofErr w:type="spellEnd"/>
      <w:r w:rsidR="006D3A3D" w:rsidRPr="006D3A3D">
        <w:t xml:space="preserve"> </w:t>
      </w:r>
      <w:proofErr w:type="spellStart"/>
      <w:r w:rsidR="006D3A3D" w:rsidRPr="006D3A3D">
        <w:t>eum</w:t>
      </w:r>
      <w:proofErr w:type="spellEnd"/>
      <w:r w:rsidR="006D3A3D" w:rsidRPr="006D3A3D">
        <w:t xml:space="preserve"> </w:t>
      </w:r>
      <w:proofErr w:type="spellStart"/>
      <w:r w:rsidR="006D3A3D" w:rsidRPr="006D3A3D">
        <w:t>iriure</w:t>
      </w:r>
      <w:proofErr w:type="spellEnd"/>
      <w:r w:rsidR="006D3A3D" w:rsidRPr="006D3A3D">
        <w:t xml:space="preserve"> dolor in </w:t>
      </w:r>
      <w:proofErr w:type="spellStart"/>
      <w:r w:rsidR="006D3A3D" w:rsidRPr="006D3A3D">
        <w:t>hendrerit</w:t>
      </w:r>
      <w:proofErr w:type="spellEnd"/>
      <w:r w:rsidR="006D3A3D" w:rsidRPr="006D3A3D">
        <w:t xml:space="preserve"> in </w:t>
      </w:r>
      <w:proofErr w:type="spellStart"/>
      <w:r w:rsidR="006D3A3D" w:rsidRPr="006D3A3D">
        <w:t>vulputate</w:t>
      </w:r>
      <w:proofErr w:type="spellEnd"/>
      <w:r w:rsidR="006D3A3D" w:rsidRPr="006D3A3D">
        <w:t xml:space="preserve"> </w:t>
      </w:r>
      <w:proofErr w:type="spellStart"/>
      <w:r w:rsidR="006D3A3D" w:rsidRPr="006D3A3D">
        <w:t>velit</w:t>
      </w:r>
      <w:proofErr w:type="spellEnd"/>
      <w:r w:rsidR="006D3A3D" w:rsidRPr="006D3A3D">
        <w:t xml:space="preserve"> </w:t>
      </w:r>
      <w:proofErr w:type="spellStart"/>
      <w:r w:rsidR="006D3A3D" w:rsidRPr="006D3A3D">
        <w:t>esse</w:t>
      </w:r>
      <w:proofErr w:type="spellEnd"/>
      <w:r w:rsidR="006D3A3D" w:rsidRPr="006D3A3D">
        <w:t xml:space="preserve"> </w:t>
      </w:r>
      <w:proofErr w:type="spellStart"/>
      <w:r w:rsidR="006D3A3D" w:rsidRPr="006D3A3D">
        <w:t>molestie</w:t>
      </w:r>
      <w:proofErr w:type="spellEnd"/>
      <w:r w:rsidR="006D3A3D" w:rsidRPr="006D3A3D">
        <w:t xml:space="preserve"> </w:t>
      </w:r>
      <w:proofErr w:type="spellStart"/>
      <w:r w:rsidR="006D3A3D" w:rsidRPr="006D3A3D">
        <w:t>consequat</w:t>
      </w:r>
      <w:proofErr w:type="spellEnd"/>
      <w:r w:rsidR="006D3A3D" w:rsidRPr="006D3A3D">
        <w:t xml:space="preserve">, </w:t>
      </w:r>
      <w:proofErr w:type="spellStart"/>
      <w:r w:rsidR="006D3A3D" w:rsidRPr="006D3A3D">
        <w:t>vel</w:t>
      </w:r>
      <w:proofErr w:type="spellEnd"/>
      <w:r w:rsidR="006D3A3D" w:rsidRPr="006D3A3D">
        <w:t xml:space="preserve"> </w:t>
      </w:r>
      <w:proofErr w:type="spellStart"/>
      <w:r w:rsidR="006D3A3D" w:rsidRPr="006D3A3D">
        <w:t>illum</w:t>
      </w:r>
      <w:proofErr w:type="spellEnd"/>
      <w:r w:rsidR="006D3A3D" w:rsidRPr="006D3A3D">
        <w:t xml:space="preserve"> </w:t>
      </w:r>
      <w:proofErr w:type="spellStart"/>
      <w:r w:rsidR="006D3A3D" w:rsidRPr="006D3A3D">
        <w:t>dolore</w:t>
      </w:r>
      <w:proofErr w:type="spellEnd"/>
      <w:r w:rsidR="006D3A3D" w:rsidRPr="006D3A3D">
        <w:t xml:space="preserve"> </w:t>
      </w:r>
      <w:proofErr w:type="spellStart"/>
      <w:r w:rsidR="006D3A3D" w:rsidRPr="006D3A3D">
        <w:t>eu</w:t>
      </w:r>
      <w:proofErr w:type="spellEnd"/>
      <w:r w:rsidR="006D3A3D" w:rsidRPr="006D3A3D">
        <w:t xml:space="preserve"> </w:t>
      </w:r>
      <w:proofErr w:type="spellStart"/>
      <w:r w:rsidR="006D3A3D" w:rsidRPr="006D3A3D">
        <w:t>feugiat</w:t>
      </w:r>
      <w:proofErr w:type="spellEnd"/>
      <w:r w:rsidR="006D3A3D" w:rsidRPr="006D3A3D">
        <w:t xml:space="preserve"> </w:t>
      </w:r>
      <w:proofErr w:type="spellStart"/>
      <w:r w:rsidR="006D3A3D" w:rsidRPr="006D3A3D">
        <w:t>nulla</w:t>
      </w:r>
      <w:proofErr w:type="spellEnd"/>
      <w:r w:rsidR="006D3A3D" w:rsidRPr="006D3A3D">
        <w:t xml:space="preserve"> </w:t>
      </w:r>
      <w:proofErr w:type="spellStart"/>
      <w:r w:rsidR="006D3A3D" w:rsidRPr="006D3A3D">
        <w:t>facilisis</w:t>
      </w:r>
      <w:proofErr w:type="spellEnd"/>
      <w:r w:rsidR="006D3A3D" w:rsidRPr="006D3A3D">
        <w:t xml:space="preserve"> at </w:t>
      </w:r>
      <w:proofErr w:type="spellStart"/>
      <w:r w:rsidR="006D3A3D" w:rsidRPr="006D3A3D">
        <w:t>vero</w:t>
      </w:r>
      <w:proofErr w:type="spellEnd"/>
      <w:r w:rsidR="006D3A3D" w:rsidRPr="006D3A3D">
        <w:t xml:space="preserve"> </w:t>
      </w:r>
      <w:proofErr w:type="spellStart"/>
      <w:r w:rsidR="006D3A3D" w:rsidRPr="006D3A3D">
        <w:t>eros</w:t>
      </w:r>
      <w:proofErr w:type="spellEnd"/>
      <w:r w:rsidR="006D3A3D" w:rsidRPr="006D3A3D">
        <w:t xml:space="preserve"> et </w:t>
      </w:r>
      <w:proofErr w:type="spellStart"/>
      <w:r w:rsidR="006D3A3D" w:rsidRPr="006D3A3D">
        <w:t>accumsan</w:t>
      </w:r>
      <w:proofErr w:type="spellEnd"/>
      <w:r w:rsidR="006D3A3D" w:rsidRPr="006D3A3D">
        <w:t xml:space="preserve"> et </w:t>
      </w:r>
      <w:proofErr w:type="spellStart"/>
      <w:r w:rsidR="006D3A3D" w:rsidRPr="006D3A3D">
        <w:t>iusto</w:t>
      </w:r>
      <w:proofErr w:type="spellEnd"/>
      <w:r w:rsidR="006D3A3D" w:rsidRPr="006D3A3D">
        <w:t xml:space="preserve"> </w:t>
      </w:r>
      <w:proofErr w:type="spellStart"/>
      <w:r w:rsidR="006D3A3D" w:rsidRPr="006D3A3D">
        <w:t>odio</w:t>
      </w:r>
      <w:proofErr w:type="spellEnd"/>
      <w:r w:rsidR="006D3A3D" w:rsidRPr="006D3A3D">
        <w:t xml:space="preserve"> </w:t>
      </w:r>
      <w:proofErr w:type="spellStart"/>
      <w:r w:rsidR="006D3A3D" w:rsidRPr="006D3A3D">
        <w:t>dignissim</w:t>
      </w:r>
      <w:proofErr w:type="spellEnd"/>
      <w:r w:rsidR="006D3A3D" w:rsidRPr="006D3A3D">
        <w:t xml:space="preserve"> qui </w:t>
      </w:r>
      <w:proofErr w:type="spellStart"/>
      <w:r w:rsidR="006D3A3D" w:rsidRPr="006D3A3D">
        <w:t>blandit</w:t>
      </w:r>
      <w:proofErr w:type="spellEnd"/>
      <w:r w:rsidR="006D3A3D" w:rsidRPr="006D3A3D">
        <w:t xml:space="preserve"> </w:t>
      </w:r>
      <w:proofErr w:type="spellStart"/>
      <w:r w:rsidR="006D3A3D" w:rsidRPr="006D3A3D">
        <w:t>praesent</w:t>
      </w:r>
      <w:proofErr w:type="spellEnd"/>
      <w:r w:rsidR="006D3A3D" w:rsidRPr="006D3A3D">
        <w:t xml:space="preserve"> </w:t>
      </w:r>
      <w:proofErr w:type="spellStart"/>
      <w:r w:rsidR="006D3A3D" w:rsidRPr="006D3A3D">
        <w:t>luptatum</w:t>
      </w:r>
      <w:proofErr w:type="spellEnd"/>
      <w:r w:rsidR="006D3A3D" w:rsidRPr="006D3A3D">
        <w:t xml:space="preserve"> </w:t>
      </w:r>
      <w:proofErr w:type="spellStart"/>
      <w:r w:rsidR="006D3A3D" w:rsidRPr="006D3A3D">
        <w:t>zzril</w:t>
      </w:r>
      <w:proofErr w:type="spellEnd"/>
      <w:r w:rsidR="006D3A3D" w:rsidRPr="006D3A3D">
        <w:t xml:space="preserve"> </w:t>
      </w:r>
      <w:proofErr w:type="spellStart"/>
      <w:r w:rsidR="006D3A3D" w:rsidRPr="006D3A3D">
        <w:t>delenit</w:t>
      </w:r>
      <w:proofErr w:type="spellEnd"/>
      <w:r w:rsidR="006D3A3D" w:rsidRPr="006D3A3D">
        <w:t xml:space="preserve"> </w:t>
      </w:r>
      <w:proofErr w:type="spellStart"/>
      <w:r w:rsidR="006D3A3D" w:rsidRPr="006D3A3D">
        <w:t>augue</w:t>
      </w:r>
      <w:proofErr w:type="spellEnd"/>
      <w:r w:rsidR="006D3A3D" w:rsidRPr="006D3A3D">
        <w:t xml:space="preserve"> </w:t>
      </w:r>
      <w:proofErr w:type="spellStart"/>
      <w:r w:rsidR="006D3A3D" w:rsidRPr="006D3A3D">
        <w:t>duis</w:t>
      </w:r>
      <w:proofErr w:type="spellEnd"/>
      <w:r w:rsidR="006D3A3D" w:rsidRPr="006D3A3D">
        <w:t xml:space="preserve"> </w:t>
      </w:r>
      <w:proofErr w:type="spellStart"/>
      <w:r w:rsidR="006D3A3D" w:rsidRPr="006D3A3D">
        <w:t>dolore</w:t>
      </w:r>
      <w:proofErr w:type="spellEnd"/>
      <w:r w:rsidR="006D3A3D" w:rsidRPr="006D3A3D">
        <w:t xml:space="preserve"> </w:t>
      </w:r>
      <w:proofErr w:type="spellStart"/>
      <w:r w:rsidR="006D3A3D" w:rsidRPr="006D3A3D">
        <w:t>te</w:t>
      </w:r>
      <w:proofErr w:type="spellEnd"/>
      <w:r w:rsidR="006D3A3D" w:rsidRPr="006D3A3D">
        <w:t xml:space="preserve"> </w:t>
      </w:r>
      <w:proofErr w:type="spellStart"/>
      <w:r w:rsidR="006D3A3D" w:rsidRPr="006D3A3D">
        <w:t>feugait</w:t>
      </w:r>
      <w:proofErr w:type="spellEnd"/>
      <w:r w:rsidR="006D3A3D" w:rsidRPr="006D3A3D">
        <w:t xml:space="preserve"> </w:t>
      </w:r>
      <w:proofErr w:type="spellStart"/>
      <w:r w:rsidR="006D3A3D" w:rsidRPr="006D3A3D">
        <w:t>nulla</w:t>
      </w:r>
      <w:proofErr w:type="spellEnd"/>
      <w:r w:rsidR="006D3A3D" w:rsidRPr="006D3A3D">
        <w:t xml:space="preserve"> </w:t>
      </w:r>
      <w:proofErr w:type="spellStart"/>
      <w:r w:rsidR="006D3A3D" w:rsidRPr="006D3A3D">
        <w:t>facilisi</w:t>
      </w:r>
      <w:proofErr w:type="spellEnd"/>
      <w:r w:rsidR="006D3A3D" w:rsidRPr="006D3A3D">
        <w:t>.</w:t>
      </w:r>
      <w:r w:rsidR="00FC247F">
        <w:t xml:space="preserve"> </w:t>
      </w:r>
      <w:r w:rsidR="006D3A3D" w:rsidRPr="006D3A3D">
        <w:t xml:space="preserve">Nam liber </w:t>
      </w:r>
      <w:proofErr w:type="spellStart"/>
      <w:r w:rsidR="006D3A3D" w:rsidRPr="006D3A3D">
        <w:t>tempor</w:t>
      </w:r>
      <w:proofErr w:type="spellEnd"/>
      <w:r w:rsidR="006D3A3D" w:rsidRPr="006D3A3D">
        <w:t xml:space="preserve"> cum </w:t>
      </w:r>
      <w:proofErr w:type="spellStart"/>
      <w:r w:rsidR="006D3A3D" w:rsidRPr="006D3A3D">
        <w:t>soluta</w:t>
      </w:r>
      <w:proofErr w:type="spellEnd"/>
      <w:r w:rsidR="006D3A3D" w:rsidRPr="006D3A3D">
        <w:t xml:space="preserve"> </w:t>
      </w:r>
      <w:proofErr w:type="spellStart"/>
      <w:r w:rsidR="006D3A3D" w:rsidRPr="006D3A3D">
        <w:t>nobis</w:t>
      </w:r>
      <w:proofErr w:type="spellEnd"/>
      <w:r w:rsidR="006D3A3D" w:rsidRPr="006D3A3D">
        <w:t xml:space="preserve"> </w:t>
      </w:r>
      <w:proofErr w:type="spellStart"/>
      <w:r w:rsidR="006D3A3D" w:rsidRPr="006D3A3D">
        <w:t>eleifend</w:t>
      </w:r>
      <w:proofErr w:type="spellEnd"/>
      <w:r w:rsidR="006D3A3D" w:rsidRPr="006D3A3D">
        <w:t xml:space="preserve"> option </w:t>
      </w:r>
      <w:proofErr w:type="spellStart"/>
      <w:r w:rsidR="006D3A3D" w:rsidRPr="006D3A3D">
        <w:t>congue</w:t>
      </w:r>
      <w:proofErr w:type="spellEnd"/>
      <w:r w:rsidR="006D3A3D" w:rsidRPr="006D3A3D">
        <w:t xml:space="preserve"> nihil </w:t>
      </w:r>
      <w:proofErr w:type="spellStart"/>
      <w:r w:rsidR="006D3A3D" w:rsidRPr="006D3A3D">
        <w:t>imperdiet</w:t>
      </w:r>
      <w:proofErr w:type="spellEnd"/>
      <w:r w:rsidR="006D3A3D" w:rsidRPr="006D3A3D">
        <w:t xml:space="preserve"> doming id quod </w:t>
      </w:r>
      <w:proofErr w:type="spellStart"/>
      <w:r w:rsidR="006D3A3D" w:rsidRPr="006D3A3D">
        <w:t>mazim</w:t>
      </w:r>
      <w:proofErr w:type="spellEnd"/>
      <w:r w:rsidR="006D3A3D" w:rsidRPr="006D3A3D">
        <w:t xml:space="preserve"> </w:t>
      </w:r>
      <w:proofErr w:type="spellStart"/>
      <w:r w:rsidR="006D3A3D" w:rsidRPr="006D3A3D">
        <w:t>placerat</w:t>
      </w:r>
      <w:proofErr w:type="spellEnd"/>
      <w:r w:rsidR="006D3A3D" w:rsidRPr="006D3A3D">
        <w:t xml:space="preserve"> facer </w:t>
      </w:r>
      <w:proofErr w:type="spellStart"/>
      <w:r w:rsidR="006D3A3D" w:rsidRPr="006D3A3D">
        <w:t>possim</w:t>
      </w:r>
      <w:proofErr w:type="spellEnd"/>
      <w:r w:rsidR="006D3A3D" w:rsidRPr="006D3A3D">
        <w:t xml:space="preserve"> </w:t>
      </w:r>
      <w:proofErr w:type="spellStart"/>
      <w:r w:rsidR="006D3A3D" w:rsidRPr="006D3A3D">
        <w:t>assum</w:t>
      </w:r>
      <w:proofErr w:type="spellEnd"/>
      <w:r w:rsidR="006D3A3D" w:rsidRPr="006D3A3D">
        <w:t>.</w:t>
      </w:r>
      <w:r w:rsidR="00FC247F">
        <w:t xml:space="preserve"> </w:t>
      </w:r>
    </w:p>
    <w:p w:rsidR="002C3BE1" w:rsidRPr="00182FC2" w:rsidRDefault="002C3BE1" w:rsidP="007A4E0F">
      <w:pPr>
        <w:pStyle w:val="Heading2"/>
      </w:pPr>
      <w:r>
        <w:t>Heading 2</w:t>
      </w:r>
      <w:r w:rsidRPr="00182FC2">
        <w:t xml:space="preserve"> Style Single Line</w:t>
      </w:r>
    </w:p>
    <w:p w:rsidR="00E362EB" w:rsidRDefault="006D3A3D" w:rsidP="000E7855">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p>
    <w:p w:rsidR="006D3A3D" w:rsidRDefault="006D3A3D" w:rsidP="0015311B">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p>
    <w:p w:rsidR="0015311B" w:rsidRPr="00182FC2" w:rsidRDefault="006D3A3D" w:rsidP="0015311B">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r w:rsidR="0015311B">
        <w:t xml:space="preserve"> </w:t>
      </w:r>
    </w:p>
    <w:p w:rsidR="00E362EB" w:rsidRPr="00182FC2" w:rsidRDefault="00253882" w:rsidP="00661ECA">
      <w:pPr>
        <w:pStyle w:val="BulletedList"/>
      </w:pPr>
      <w:r>
        <w:t>Text in bullets should take the Bulleted List style</w:t>
      </w:r>
      <w:r w:rsidR="00110F4E" w:rsidRPr="00182FC2">
        <w:t>.</w:t>
      </w:r>
    </w:p>
    <w:p w:rsidR="00E362EB" w:rsidRDefault="00253882" w:rsidP="00253882">
      <w:pPr>
        <w:pStyle w:val="BulletedList"/>
      </w:pPr>
      <w:r>
        <w:t xml:space="preserve">Bulleted </w:t>
      </w:r>
      <w:r w:rsidRPr="00121CC9">
        <w:t>list items can be one line or several lines</w:t>
      </w:r>
      <w:r w:rsidR="00110F4E" w:rsidRPr="00121CC9">
        <w:t>.</w:t>
      </w:r>
      <w:r w:rsidR="00CD531F">
        <w:t xml:space="preserve"> Use as </w:t>
      </w:r>
      <w:r w:rsidR="006D3A3D">
        <w:t>m</w:t>
      </w:r>
      <w:r w:rsidRPr="00121CC9">
        <w:t>any lines as you’d like</w:t>
      </w:r>
      <w:r w:rsidR="00110F4E" w:rsidRPr="00121CC9">
        <w:t>.</w:t>
      </w:r>
    </w:p>
    <w:p w:rsidR="00121CC9" w:rsidRDefault="00121CC9" w:rsidP="00CD531F">
      <w:pPr>
        <w:pStyle w:val="BulletedList2"/>
      </w:pPr>
      <w:r>
        <w:t xml:space="preserve">Use Bulleted List 2 style for </w:t>
      </w:r>
      <w:proofErr w:type="spellStart"/>
      <w:r>
        <w:t>subbullets</w:t>
      </w:r>
      <w:proofErr w:type="spellEnd"/>
    </w:p>
    <w:p w:rsidR="006D3A3D" w:rsidRPr="00253882" w:rsidRDefault="006D3A3D" w:rsidP="00CD531F">
      <w:pPr>
        <w:pStyle w:val="BulletedList2"/>
      </w:pPr>
      <w:r>
        <w:t xml:space="preserve">Another </w:t>
      </w:r>
      <w:proofErr w:type="spellStart"/>
      <w:r>
        <w:t>subbullet</w:t>
      </w:r>
      <w:proofErr w:type="spellEnd"/>
      <w:r>
        <w:t xml:space="preserve"> using Bulleted List 2 </w:t>
      </w:r>
    </w:p>
    <w:p w:rsidR="00FC247F" w:rsidRDefault="00FC247F" w:rsidP="00DF59E4">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
    <w:p w:rsidR="00DF59E4" w:rsidRDefault="006F3532" w:rsidP="00DF59E4">
      <w:pPr>
        <w:pStyle w:val="NumberedList"/>
      </w:pPr>
      <w:r>
        <w:t>Numbered lists should use the Numbered List style.</w:t>
      </w:r>
    </w:p>
    <w:p w:rsidR="006F3532" w:rsidRDefault="006F3532" w:rsidP="006F3532">
      <w:pPr>
        <w:pStyle w:val="NumberedList"/>
      </w:pPr>
      <w:r>
        <w:t xml:space="preserve">Numbered </w:t>
      </w:r>
      <w:r w:rsidRPr="00121CC9">
        <w:t>list items can be one line or several lines.</w:t>
      </w:r>
      <w:r>
        <w:t xml:space="preserve"> Use as m</w:t>
      </w:r>
      <w:r w:rsidRPr="00121CC9">
        <w:t>any lines as you’d like.</w:t>
      </w:r>
    </w:p>
    <w:p w:rsidR="006F3532" w:rsidRDefault="006A475D" w:rsidP="006A475D">
      <w:pPr>
        <w:pStyle w:val="IndentedText"/>
      </w:pPr>
      <w:r>
        <w:t>Use Indented Text style for any paragraphs that need to be nested under bulleted or numbered list items.</w:t>
      </w:r>
    </w:p>
    <w:p w:rsidR="00E362EB" w:rsidRPr="00533CFE" w:rsidRDefault="00121CC9" w:rsidP="002E66EF">
      <w:pPr>
        <w:pStyle w:val="Heading1"/>
      </w:pPr>
      <w:r>
        <w:t xml:space="preserve">Heading 1 Style with </w:t>
      </w:r>
      <w:r>
        <w:br/>
        <w:t xml:space="preserve">Second Line </w:t>
      </w:r>
    </w:p>
    <w:p w:rsidR="00872442" w:rsidRDefault="00FC247F" w:rsidP="000E7855">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t xml:space="preserve"> </w:t>
      </w:r>
    </w:p>
    <w:p w:rsidR="00CC7FDF" w:rsidRDefault="00FC247F" w:rsidP="00352E0C">
      <w:pPr>
        <w:pStyle w:val="BodyText"/>
      </w:pPr>
      <w:r>
        <w:lastRenderedPageBreak/>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352E0C">
        <w:t>”</w:t>
      </w:r>
      <w:r w:rsidR="00CC7FDF">
        <w:rPr>
          <w:rStyle w:val="FootnoteReference"/>
        </w:rPr>
        <w:footnoteReference w:id="1"/>
      </w:r>
    </w:p>
    <w:p w:rsidR="00B878DB" w:rsidRPr="00182FC2" w:rsidRDefault="00B878DB" w:rsidP="007A4E0F">
      <w:pPr>
        <w:pStyle w:val="Heading2"/>
      </w:pPr>
      <w:r>
        <w:t>Heading 2 Style</w:t>
      </w:r>
    </w:p>
    <w:p w:rsidR="006A475D" w:rsidRDefault="006A475D" w:rsidP="006A475D">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352E0C" w:rsidRDefault="00FC247F" w:rsidP="00352E0C">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6A475D" w:rsidRDefault="007D36E3" w:rsidP="0093155C">
      <w:pPr>
        <w:pStyle w:val="FigurePlacer"/>
      </w:pPr>
      <w:r w:rsidRPr="0099369C">
        <w:rPr>
          <w:noProof/>
        </w:rPr>
        <w:drawing>
          <wp:inline distT="0" distB="0" distL="0" distR="0" wp14:anchorId="60B08D34" wp14:editId="7025E525">
            <wp:extent cx="6848475" cy="2660650"/>
            <wp:effectExtent l="0" t="0" r="9525" b="635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48475" cy="2660650"/>
                    </a:xfrm>
                    <a:prstGeom prst="rect">
                      <a:avLst/>
                    </a:prstGeom>
                    <a:noFill/>
                    <a:ln>
                      <a:noFill/>
                    </a:ln>
                  </pic:spPr>
                </pic:pic>
              </a:graphicData>
            </a:graphic>
          </wp:inline>
        </w:drawing>
      </w:r>
    </w:p>
    <w:p w:rsidR="00352E0C" w:rsidRDefault="0093155C" w:rsidP="00352E0C">
      <w:pPr>
        <w:pStyle w:val="BodyText"/>
      </w:pPr>
      <w:r>
        <w:t>When pasting a figure or table, use the Figure Placer style and choose Align with Text from the Wrap Text… options.</w:t>
      </w:r>
    </w:p>
    <w:p w:rsidR="00D119EA" w:rsidRPr="00182FC2" w:rsidRDefault="00B878DB" w:rsidP="00390B53">
      <w:pPr>
        <w:pStyle w:val="Heading3"/>
      </w:pPr>
      <w:r>
        <w:t>Heading 3 Style</w:t>
      </w:r>
    </w:p>
    <w:p w:rsidR="0093155C" w:rsidRDefault="0093155C" w:rsidP="0093155C">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B77B21" w:rsidRDefault="00B77B21" w:rsidP="00B77B21">
      <w:pPr>
        <w:pStyle w:val="BodyText"/>
      </w:pP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CC7FDF" w:rsidRDefault="00CC7FDF" w:rsidP="002E66EF">
      <w:pPr>
        <w:pStyle w:val="Heading1"/>
      </w:pPr>
      <w:r>
        <w:br w:type="page"/>
      </w:r>
    </w:p>
    <w:p w:rsidR="0006182B" w:rsidRPr="00533CFE" w:rsidRDefault="0099369C" w:rsidP="002E66EF">
      <w:pPr>
        <w:pStyle w:val="Heading1"/>
      </w:pPr>
      <w:r>
        <w:lastRenderedPageBreak/>
        <w:t>R</w:t>
      </w:r>
      <w:r w:rsidR="0006182B" w:rsidRPr="004E7B15">
        <w:t>EFERENCES</w:t>
      </w:r>
      <w:r w:rsidR="004E7B15">
        <w:t xml:space="preserve"> (Heading 1 style)</w:t>
      </w:r>
    </w:p>
    <w:p w:rsidR="002751F7" w:rsidRDefault="00B77B21" w:rsidP="006E44CD">
      <w:pPr>
        <w:pStyle w:val="Reference"/>
      </w:pPr>
      <w:r>
        <w:t>Use the Reference style for references. Sample listings for presentations, journal articles, government documents, and testimony b</w:t>
      </w:r>
      <w:r w:rsidR="002751F7">
        <w:t>elow</w:t>
      </w:r>
      <w:r>
        <w:t>;</w:t>
      </w:r>
      <w:r w:rsidR="002751F7">
        <w:t xml:space="preserve"> </w:t>
      </w:r>
      <w:r>
        <w:t>m</w:t>
      </w:r>
      <w:r w:rsidR="002751F7">
        <w:t xml:space="preserve">ore examples are available in Urban’s </w:t>
      </w:r>
      <w:hyperlink r:id="rId12" w:history="1">
        <w:r w:rsidR="002751F7" w:rsidRPr="002751F7">
          <w:rPr>
            <w:rStyle w:val="Hyperlink"/>
          </w:rPr>
          <w:t>editorial style guide</w:t>
        </w:r>
      </w:hyperlink>
      <w:r w:rsidR="002751F7">
        <w:t>.</w:t>
      </w:r>
    </w:p>
    <w:p w:rsidR="0006182B" w:rsidRPr="00182FC2" w:rsidRDefault="0006182B" w:rsidP="006E44CD">
      <w:pPr>
        <w:pStyle w:val="Reference"/>
      </w:pPr>
      <w:proofErr w:type="spellStart"/>
      <w:r w:rsidRPr="00182FC2">
        <w:t>Contos</w:t>
      </w:r>
      <w:proofErr w:type="spellEnd"/>
      <w:r w:rsidRPr="00182FC2">
        <w:t xml:space="preserve">, George, John Guyton, Patrick </w:t>
      </w:r>
      <w:proofErr w:type="spellStart"/>
      <w:r w:rsidRPr="00182FC2">
        <w:t>Langetieg</w:t>
      </w:r>
      <w:proofErr w:type="spellEnd"/>
      <w:r w:rsidRPr="00182FC2">
        <w:t xml:space="preserve">, Allen </w:t>
      </w:r>
      <w:proofErr w:type="spellStart"/>
      <w:r w:rsidRPr="00182FC2">
        <w:t>Lerman</w:t>
      </w:r>
      <w:proofErr w:type="spellEnd"/>
      <w:r w:rsidRPr="00182FC2">
        <w:t xml:space="preserve">, and Susan Nelson. 2012. “Taxpayer Compliance Costs for Corporations and Partnerships: A New Look.” </w:t>
      </w:r>
      <w:r w:rsidR="002751F7">
        <w:t>Presentation</w:t>
      </w:r>
      <w:r w:rsidRPr="00182FC2">
        <w:t xml:space="preserve"> </w:t>
      </w:r>
      <w:r w:rsidR="002751F7">
        <w:t xml:space="preserve">given </w:t>
      </w:r>
      <w:r w:rsidRPr="00182FC2">
        <w:t xml:space="preserve">at </w:t>
      </w:r>
      <w:r w:rsidR="00DF59E4">
        <w:t xml:space="preserve">the </w:t>
      </w:r>
      <w:r w:rsidRPr="00182FC2">
        <w:t>Internal Revenue Service and Urban-Brookings Tax Policy Center</w:t>
      </w:r>
      <w:r w:rsidR="002751F7">
        <w:t xml:space="preserve"> </w:t>
      </w:r>
      <w:r w:rsidR="002751F7" w:rsidRPr="00182FC2">
        <w:t>Research Conference</w:t>
      </w:r>
      <w:r w:rsidRPr="00182FC2">
        <w:t>, Washington, DC</w:t>
      </w:r>
      <w:r w:rsidR="002751F7">
        <w:t>, June 21</w:t>
      </w:r>
      <w:r w:rsidRPr="00182FC2">
        <w:t>.</w:t>
      </w:r>
    </w:p>
    <w:p w:rsidR="0006182B" w:rsidRPr="00182FC2" w:rsidRDefault="0006182B" w:rsidP="006E44CD">
      <w:pPr>
        <w:pStyle w:val="Reference"/>
      </w:pPr>
      <w:r w:rsidRPr="00182FC2">
        <w:t xml:space="preserve">Gale, William and Samuel Brown. 2013. “Small Business, Innovation, and Tax Policy: A Review.” </w:t>
      </w:r>
      <w:r w:rsidRPr="002751F7">
        <w:rPr>
          <w:i/>
        </w:rPr>
        <w:t>National Tax Journal</w:t>
      </w:r>
      <w:r w:rsidRPr="00162F2A">
        <w:t xml:space="preserve"> 66</w:t>
      </w:r>
      <w:r w:rsidR="002751F7">
        <w:t xml:space="preserve"> </w:t>
      </w:r>
      <w:r w:rsidRPr="00162F2A">
        <w:t>(4)</w:t>
      </w:r>
      <w:r w:rsidRPr="00182FC2">
        <w:t>: 871</w:t>
      </w:r>
      <w:r w:rsidR="002751F7">
        <w:t>–</w:t>
      </w:r>
      <w:r w:rsidRPr="00182FC2">
        <w:t>92.</w:t>
      </w:r>
    </w:p>
    <w:p w:rsidR="0006182B" w:rsidRPr="00182FC2" w:rsidRDefault="002751F7" w:rsidP="00480FB9">
      <w:pPr>
        <w:pStyle w:val="Reference"/>
      </w:pPr>
      <w:r>
        <w:t>IRS (</w:t>
      </w:r>
      <w:r w:rsidR="0006182B" w:rsidRPr="00182FC2">
        <w:t>Internal Revenue Service</w:t>
      </w:r>
      <w:r>
        <w:t>)</w:t>
      </w:r>
      <w:r w:rsidR="0006182B" w:rsidRPr="00182FC2">
        <w:t>. 2011. “</w:t>
      </w:r>
      <w:r w:rsidR="00480FB9">
        <w:t>Table 15. All Partnerships: Total Assets, Trade or Business Income and Deductions, Portfolio Income, Rental Income, and Total Net Income, by Size of Total Assets, Tax Year 2011</w:t>
      </w:r>
      <w:r w:rsidR="0006182B" w:rsidRPr="00182FC2">
        <w:t xml:space="preserve">.” </w:t>
      </w:r>
      <w:r w:rsidR="00480FB9" w:rsidRPr="00182FC2">
        <w:t>Statistics of Income</w:t>
      </w:r>
      <w:r w:rsidR="00DF59E4">
        <w:t xml:space="preserve"> business tax statistics</w:t>
      </w:r>
      <w:r w:rsidR="00480FB9">
        <w:t>.</w:t>
      </w:r>
      <w:r w:rsidR="00480FB9" w:rsidRPr="00182FC2">
        <w:t xml:space="preserve"> </w:t>
      </w:r>
      <w:r w:rsidR="0006182B" w:rsidRPr="00182FC2">
        <w:t xml:space="preserve">Washington, DC: </w:t>
      </w:r>
      <w:r>
        <w:t>IRS</w:t>
      </w:r>
      <w:r w:rsidR="0006182B" w:rsidRPr="00182FC2">
        <w:t>.</w:t>
      </w:r>
    </w:p>
    <w:p w:rsidR="0006182B" w:rsidRDefault="0006182B" w:rsidP="006E44CD">
      <w:pPr>
        <w:pStyle w:val="Reference"/>
      </w:pPr>
      <w:r w:rsidRPr="00182FC2">
        <w:t>———. 2012</w:t>
      </w:r>
      <w:r w:rsidR="00DF59E4">
        <w:t>a</w:t>
      </w:r>
      <w:r w:rsidRPr="00182FC2">
        <w:t xml:space="preserve">. </w:t>
      </w:r>
      <w:r w:rsidRPr="002751F7">
        <w:rPr>
          <w:i/>
        </w:rPr>
        <w:t>Accounting Periods and Methods.</w:t>
      </w:r>
      <w:r w:rsidRPr="00182FC2">
        <w:t xml:space="preserve"> </w:t>
      </w:r>
      <w:r w:rsidR="00480FB9">
        <w:t xml:space="preserve">Publication 538. </w:t>
      </w:r>
      <w:r w:rsidRPr="00182FC2">
        <w:t xml:space="preserve">Washington, DC: </w:t>
      </w:r>
      <w:r w:rsidR="002751F7">
        <w:t>IRS</w:t>
      </w:r>
      <w:r w:rsidRPr="00182FC2">
        <w:t>.</w:t>
      </w:r>
    </w:p>
    <w:p w:rsidR="00DF59E4" w:rsidRPr="00DF59E4" w:rsidRDefault="00DF59E4" w:rsidP="00DF59E4">
      <w:pPr>
        <w:pStyle w:val="Reference"/>
      </w:pPr>
      <w:r w:rsidRPr="00DF59E4">
        <w:t>———. 2012b. “</w:t>
      </w:r>
      <w:hyperlink r:id="rId13" w:history="1">
        <w:r w:rsidRPr="00DF59E4">
          <w:rPr>
            <w:rStyle w:val="Hyperlink"/>
            <w:color w:val="auto"/>
          </w:rPr>
          <w:t>Tax Gap for Tax Year 2006: Overview</w:t>
        </w:r>
      </w:hyperlink>
      <w:r w:rsidRPr="00DF59E4">
        <w:t>.” Washington,</w:t>
      </w:r>
      <w:r w:rsidRPr="00DF59E4">
        <w:rPr>
          <w:rStyle w:val="PageNumber"/>
          <w:rFonts w:ascii="Avenir LT Pro 55 Roman" w:hAnsi="Avenir LT Pro 55 Roman"/>
          <w:b w:val="0"/>
          <w:color w:val="auto"/>
          <w:sz w:val="18"/>
        </w:rPr>
        <w:t xml:space="preserve"> </w:t>
      </w:r>
      <w:r w:rsidRPr="00DF59E4">
        <w:t>DC: IRS.</w:t>
      </w:r>
    </w:p>
    <w:p w:rsidR="0006182B" w:rsidRPr="00182FC2" w:rsidRDefault="0006182B" w:rsidP="006E44CD">
      <w:pPr>
        <w:pStyle w:val="Reference"/>
      </w:pPr>
      <w:r w:rsidRPr="00182FC2">
        <w:t xml:space="preserve">Marron, Donald B. 2011. “Tax Policy and Small Business.” Testimony before the </w:t>
      </w:r>
      <w:r w:rsidR="002751F7">
        <w:t xml:space="preserve">US </w:t>
      </w:r>
      <w:r w:rsidR="002751F7" w:rsidRPr="00182FC2">
        <w:t>House Committee on Ways and Means</w:t>
      </w:r>
      <w:r w:rsidR="002751F7">
        <w:t>,</w:t>
      </w:r>
      <w:r w:rsidR="002751F7" w:rsidRPr="00182FC2">
        <w:t xml:space="preserve"> </w:t>
      </w:r>
      <w:r w:rsidRPr="00182FC2">
        <w:t>Subcommittee on Select Revenue Measures, March 3.</w:t>
      </w:r>
    </w:p>
    <w:p w:rsidR="00110F4E" w:rsidRDefault="00720B03" w:rsidP="00720B03">
      <w:pPr>
        <w:pStyle w:val="Heading1"/>
      </w:pPr>
      <w:r>
        <w:t>acknowledgments</w:t>
      </w:r>
    </w:p>
    <w:p w:rsidR="00720B03" w:rsidRDefault="00720B03" w:rsidP="00720B03">
      <w:pPr>
        <w:pStyle w:val="BodyText"/>
      </w:pPr>
      <w:r>
        <w:t>This brief was funded by _________. We are grateful to them and to all our funders, who make it possible for the Urban-Brookings Tax Policy Center to advance its mission.</w:t>
      </w:r>
    </w:p>
    <w:p w:rsidR="00720B03" w:rsidRPr="00720B03" w:rsidRDefault="002D4D73" w:rsidP="00CC7FDF">
      <w:pPr>
        <w:pStyle w:val="BodyText"/>
      </w:pPr>
      <w:r>
        <w:rPr>
          <w:noProof/>
        </w:rPr>
        <mc:AlternateContent>
          <mc:Choice Requires="wps">
            <w:drawing>
              <wp:anchor distT="0" distB="0" distL="114300" distR="114300" simplePos="0" relativeHeight="251663360" behindDoc="0" locked="0" layoutInCell="1" allowOverlap="0" wp14:anchorId="78D4B3CD" wp14:editId="1302A6F4">
                <wp:simplePos x="0" y="0"/>
                <wp:positionH relativeFrom="page">
                  <wp:posOffset>361950</wp:posOffset>
                </wp:positionH>
                <wp:positionV relativeFrom="page">
                  <wp:posOffset>8229599</wp:posOffset>
                </wp:positionV>
                <wp:extent cx="7040880" cy="1152525"/>
                <wp:effectExtent l="0" t="0" r="7620" b="9525"/>
                <wp:wrapTopAndBottom/>
                <wp:docPr id="6" name="Text 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40880" cy="1152525"/>
                        </a:xfrm>
                        <a:prstGeom prst="rect">
                          <a:avLst/>
                        </a:prstGeom>
                        <a:solidFill>
                          <a:schemeClr val="accent1"/>
                        </a:solidFill>
                        <a:ln>
                          <a:noFill/>
                        </a:ln>
                        <a:extLst/>
                      </wps:spPr>
                      <wps:txbx>
                        <w:txbxContent>
                          <w:p w:rsidR="006E44CD" w:rsidRPr="002E0A94" w:rsidRDefault="006E44CD" w:rsidP="00720B03">
                            <w:pPr>
                              <w:pStyle w:val="Boilerplate"/>
                            </w:pPr>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4"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2D4D73">
                              <w:t>2018</w:t>
                            </w:r>
                            <w:r w:rsidR="00FC790B">
                              <w:t>.</w:t>
                            </w:r>
                            <w:bookmarkStart w:id="0" w:name="_GoBack"/>
                            <w:bookmarkEnd w:id="0"/>
                            <w:r w:rsidR="0095371A" w:rsidRPr="00390B53">
                              <w:rPr>
                                <w:color w:val="auto"/>
                              </w:rPr>
                              <w:t xml:space="preserve"> </w:t>
                            </w:r>
                            <w:r w:rsidRPr="00162F2A">
                              <w:t>Tax Policy Center. All rights reserved. Permission is granted for reproduction of this file, with attribution to the Urban-Brookings Tax Policy Center.</w:t>
                            </w:r>
                          </w:p>
                        </w:txbxContent>
                      </wps:txbx>
                      <wps:bodyPr rot="0" vert="horz" wrap="square" lIns="91440" tIns="91440" rIns="9144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78D4B3CD" id="_x0000_t202" coordsize="21600,21600" o:spt="202" path="m,l,21600r21600,l21600,xe">
                <v:stroke joinstyle="miter"/>
                <v:path gradientshapeok="t" o:connecttype="rect"/>
              </v:shapetype>
              <v:shape id="Text Box 77" o:spid="_x0000_s1027" type="#_x0000_t202" style="position:absolute;margin-left:28.5pt;margin-top:9in;width:554.4pt;height:90.75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" o:allowoverlap="f" fillcolor="#e1f3f9 [3204]" stroked="f">
                <v:textbox inset=",7.2pt,,7.2pt">
                  <w:txbxContent>
                    <w:p w:rsidR="006E44CD" w:rsidRPr="002E0A94" w:rsidRDefault="006E44CD" w:rsidP="00720B03">
                      <w:pPr>
                        <w:pStyle w:val="Boilerplate"/>
                      </w:pPr>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5"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2D4D73">
                        <w:t>2018</w:t>
                      </w:r>
                      <w:r w:rsidR="00FC790B">
                        <w:t>.</w:t>
                      </w:r>
                      <w:bookmarkStart w:id="1" w:name="_GoBack"/>
                      <w:bookmarkEnd w:id="1"/>
                      <w:r w:rsidR="0095371A" w:rsidRPr="00390B53">
                        <w:rPr>
                          <w:color w:val="auto"/>
                        </w:rPr>
                        <w:t xml:space="preserve"> </w:t>
                      </w:r>
                      <w:r w:rsidRPr="00162F2A">
                        <w:t>Tax Policy Center. All rights reserved. Permission is granted for reproduction of this file, with attribution to the Urban-Brookings Tax Policy Center.</w:t>
                      </w:r>
                    </w:p>
                  </w:txbxContent>
                </v:textbox>
                <w10:wrap type="topAndBottom" anchorx="page" anchory="page"/>
              </v:shape>
            </w:pict>
          </mc:Fallback>
        </mc:AlternateContent>
      </w:r>
      <w:r w:rsidR="00720B03">
        <w:t>The v</w:t>
      </w:r>
      <w:r w:rsidR="00CC7FDF">
        <w:t xml:space="preserve">iews expressed are those of the authors </w:t>
      </w:r>
      <w:r w:rsidR="00720B03">
        <w:t xml:space="preserve">and should not be attributed to the </w:t>
      </w:r>
      <w:r w:rsidR="00720B03" w:rsidRPr="009E000A">
        <w:rPr>
          <w:bCs/>
        </w:rPr>
        <w:t>Urban-Brookings Tax Policy Center</w:t>
      </w:r>
      <w:r w:rsidR="00720B03">
        <w:rPr>
          <w:bCs/>
        </w:rPr>
        <w:t>,</w:t>
      </w:r>
      <w:r w:rsidR="00720B03">
        <w:t xml:space="preserve"> the Urban Institute, the Brookings Institution, their trustees, or their funders. </w:t>
      </w:r>
    </w:p>
    <w:sectPr w:rsidR="00720B03" w:rsidRPr="00720B03" w:rsidSect="00CC7FDF">
      <w:footerReference w:type="even" r:id="rId16"/>
      <w:endnotePr>
        <w:numFmt w:val="decimal"/>
      </w:endnotePr>
      <w:type w:val="continuous"/>
      <w:pgSz w:w="12240" w:h="15840" w:code="1"/>
      <w:pgMar w:top="720" w:right="720" w:bottom="720" w:left="720" w:header="720" w:footer="432" w:gutter="0"/>
      <w:cols w:space="720"/>
      <w:docGrid w:linePitch="272"/>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D7F65" w:rsidRPr="002751F7" w:rsidRDefault="008D7F65" w:rsidP="0076735F">
      <w:pPr>
        <w:pStyle w:val="Footer"/>
        <w:rPr>
          <w:sz w:val="6"/>
        </w:rPr>
      </w:pPr>
    </w:p>
  </w:endnote>
  <w:endnote w:type="continuationSeparator" w:id="0">
    <w:p w:rsidR="008D7F65" w:rsidRPr="002751F7" w:rsidRDefault="008D7F65" w:rsidP="002751F7">
      <w:pPr>
        <w:pStyle w:val="Footer"/>
        <w:rPr>
          <w:sz w:val="6"/>
        </w:rPr>
      </w:pPr>
    </w:p>
  </w:endnote>
  <w:endnote w:type="continuationNotice" w:id="1">
    <w:p w:rsidR="008D7F65" w:rsidRPr="002751F7" w:rsidRDefault="008D7F65">
      <w:pPr>
        <w:rPr>
          <w:sz w:val="6"/>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Avenir LT Pro 55 Roman">
    <w:panose1 w:val="020B0503020203020204"/>
    <w:charset w:val="00"/>
    <w:family w:val="swiss"/>
    <w:pitch w:val="variable"/>
    <w:sig w:usb0="00000007" w:usb1="00000000" w:usb2="00000000" w:usb3="00000000" w:csb0="00000093"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Lato">
    <w:altName w:val="Lato"/>
    <w:panose1 w:val="020F0502020204030203"/>
    <w:charset w:val="00"/>
    <w:family w:val="swiss"/>
    <w:pitch w:val="variable"/>
    <w:sig w:usb0="A00000AF" w:usb1="5000604B" w:usb2="00000000" w:usb3="00000000" w:csb0="00000093" w:csb1="00000000"/>
  </w:font>
  <w:font w:name="Avenir LT Pro 65 Medium">
    <w:panose1 w:val="020B0603020203020204"/>
    <w:charset w:val="00"/>
    <w:family w:val="swiss"/>
    <w:pitch w:val="variable"/>
    <w:sig w:usb0="00000007" w:usb1="00000000" w:usb2="00000000" w:usb3="00000000" w:csb0="00000093" w:csb1="00000000"/>
  </w:font>
  <w:font w:name="Lato Light">
    <w:altName w:val="Calibri Light"/>
    <w:panose1 w:val="020F0302020204030203"/>
    <w:charset w:val="00"/>
    <w:family w:val="swiss"/>
    <w:pitch w:val="variable"/>
    <w:sig w:usb0="A00000AF" w:usb1="5000604B" w:usb2="00000000" w:usb3="00000000" w:csb0="00000093" w:csb1="00000000"/>
  </w:font>
  <w:font w:name="Lato Black">
    <w:panose1 w:val="020F0A02020204030203"/>
    <w:charset w:val="00"/>
    <w:family w:val="swiss"/>
    <w:pitch w:val="variable"/>
    <w:sig w:usb0="A00000AF" w:usb1="5000604B" w:usb2="00000000" w:usb3="00000000" w:csb0="00000093" w:csb1="00000000"/>
  </w:font>
  <w:font w:name="Segoe UI">
    <w:panose1 w:val="020B0502040204020203"/>
    <w:charset w:val="00"/>
    <w:family w:val="swiss"/>
    <w:pitch w:val="variable"/>
    <w:sig w:usb0="E10022FF" w:usb1="C000E47F" w:usb2="00000029" w:usb3="00000000" w:csb0="000001D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A69ED" w:rsidRPr="00195528" w:rsidRDefault="00195528" w:rsidP="00DF59E4">
    <w:pPr>
      <w:pStyle w:val="Footer"/>
      <w:tabs>
        <w:tab w:val="clear" w:pos="4680"/>
        <w:tab w:val="clear" w:pos="9360"/>
        <w:tab w:val="right" w:pos="10800"/>
      </w:tabs>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FC790B">
      <w:rPr>
        <w:b/>
        <w:noProof/>
      </w:rPr>
      <w:t>3</w:t>
    </w:r>
    <w:r w:rsidRPr="001E73AA">
      <w:rPr>
        <w: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pPr>
      <w:pStyle w:val="Footer"/>
    </w:pPr>
    <w:r w:rsidRPr="00195528">
      <w:rPr>
        <w:b/>
      </w:rPr>
      <w:t>Tax policy center</w:t>
    </w:r>
    <w:r w:rsidRPr="00195528">
      <w:t xml:space="preserve"> </w:t>
    </w:r>
    <w:r w:rsidR="00FC790B">
      <w:t xml:space="preserve">| </w:t>
    </w:r>
    <w:r w:rsidRPr="00195528">
      <w:t>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FC790B">
      <w:rPr>
        <w:b/>
        <w:noProof/>
      </w:rPr>
      <w:t>1</w:t>
    </w:r>
    <w:r w:rsidRPr="001E73AA">
      <w:rPr>
        <w:b/>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F59E4" w:rsidRPr="00CC7FDF" w:rsidRDefault="00CC7FDF" w:rsidP="00CC7FDF">
    <w:pPr>
      <w:pStyle w:val="Footer"/>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D903E3">
      <w:rPr>
        <w:b/>
        <w:noProof/>
      </w:rPr>
      <w:t>2</w:t>
    </w:r>
    <w:r w:rsidRPr="001E73AA">
      <w:rPr>
        <w: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D7F65" w:rsidRDefault="008D7F65">
      <w:r>
        <w:separator/>
      </w:r>
    </w:p>
  </w:footnote>
  <w:footnote w:type="continuationSeparator" w:id="0">
    <w:p w:rsidR="008D7F65" w:rsidRDefault="008D7F65">
      <w:r>
        <w:continuationSeparator/>
      </w:r>
    </w:p>
  </w:footnote>
  <w:footnote w:id="1">
    <w:p w:rsidR="00CC7FDF" w:rsidRDefault="00CC7FDF" w:rsidP="00352E0C">
      <w:pPr>
        <w:pStyle w:val="FootnoteText"/>
      </w:pPr>
      <w:r>
        <w:rPr>
          <w:rStyle w:val="FootnoteReference"/>
        </w:rPr>
        <w:footnoteRef/>
      </w:r>
      <w:r>
        <w:t xml:space="preserve"> </w:t>
      </w:r>
      <w:r>
        <w:tab/>
        <w:t>Footnotes go here.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r w:rsidRPr="002E66EF">
      <w:rPr>
        <w:noProof/>
      </w:rPr>
      <w:drawing>
        <wp:anchor distT="0" distB="457200" distL="114300" distR="114300" simplePos="0" relativeHeight="251659264" behindDoc="1" locked="1" layoutInCell="0" allowOverlap="0" wp14:anchorId="16BA404D" wp14:editId="0241750F">
          <wp:simplePos x="0" y="0"/>
          <wp:positionH relativeFrom="page">
            <wp:posOffset>0</wp:posOffset>
          </wp:positionH>
          <wp:positionV relativeFrom="page">
            <wp:posOffset>0</wp:posOffset>
          </wp:positionV>
          <wp:extent cx="7872984" cy="2286000"/>
          <wp:effectExtent l="0" t="0" r="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 p1.jpg"/>
                  <pic:cNvPicPr/>
                </pic:nvPicPr>
                <pic:blipFill>
                  <a:blip r:embed="rId1">
                    <a:extLst>
                      <a:ext uri="{28A0092B-C50C-407E-A947-70E740481C1C}">
                        <a14:useLocalDpi xmlns:a14="http://schemas.microsoft.com/office/drawing/2010/main" val="0"/>
                      </a:ext>
                    </a:extLst>
                  </a:blip>
                  <a:stretch>
                    <a:fillRect/>
                  </a:stretch>
                </pic:blipFill>
                <pic:spPr>
                  <a:xfrm>
                    <a:off x="0" y="0"/>
                    <a:ext cx="7872984" cy="228600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ED0B7F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43EF76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3D0EB48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06AB5A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49CE2F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574A17B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6CEC7C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C9838A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7408E9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4B26E2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0402"/>
    <w:multiLevelType w:val="multilevel"/>
    <w:tmpl w:val="0966F4AE"/>
    <w:lvl w:ilvl="0">
      <w:start w:val="1"/>
      <w:numFmt w:val="bullet"/>
      <w:pStyle w:val="BulletedList"/>
      <w:lvlText w:val=""/>
      <w:lvlJc w:val="left"/>
      <w:pPr>
        <w:ind w:left="360" w:hanging="360"/>
      </w:pPr>
      <w:rPr>
        <w:rFonts w:ascii="Wingdings" w:hAnsi="Wingdings" w:hint="default"/>
        <w:b w:val="0"/>
        <w:bCs w:val="0"/>
        <w:color w:val="174A7C"/>
        <w:w w:val="99"/>
        <w:sz w:val="12"/>
        <w:szCs w:val="20"/>
      </w:rPr>
    </w:lvl>
    <w:lvl w:ilvl="1">
      <w:numFmt w:val="bullet"/>
      <w:pStyle w:val="BulletedList2"/>
      <w:lvlText w:val="•"/>
      <w:lvlJc w:val="left"/>
      <w:pPr>
        <w:ind w:left="724" w:hanging="364"/>
      </w:pPr>
      <w:rPr>
        <w:rFonts w:hint="default"/>
      </w:rPr>
    </w:lvl>
    <w:lvl w:ilvl="2">
      <w:numFmt w:val="bullet"/>
      <w:lvlText w:val="•"/>
      <w:lvlJc w:val="left"/>
      <w:pPr>
        <w:ind w:left="1048" w:hanging="180"/>
      </w:pPr>
      <w:rPr>
        <w:rFonts w:hint="default"/>
      </w:rPr>
    </w:lvl>
    <w:lvl w:ilvl="3">
      <w:numFmt w:val="bullet"/>
      <w:lvlText w:val="•"/>
      <w:lvlJc w:val="left"/>
      <w:pPr>
        <w:ind w:left="1372" w:hanging="180"/>
      </w:pPr>
      <w:rPr>
        <w:rFonts w:hint="default"/>
      </w:rPr>
    </w:lvl>
    <w:lvl w:ilvl="4">
      <w:numFmt w:val="bullet"/>
      <w:lvlText w:val="•"/>
      <w:lvlJc w:val="left"/>
      <w:pPr>
        <w:ind w:left="1696" w:hanging="180"/>
      </w:pPr>
      <w:rPr>
        <w:rFonts w:hint="default"/>
      </w:rPr>
    </w:lvl>
    <w:lvl w:ilvl="5">
      <w:numFmt w:val="bullet"/>
      <w:lvlText w:val="•"/>
      <w:lvlJc w:val="left"/>
      <w:pPr>
        <w:ind w:left="2020" w:hanging="180"/>
      </w:pPr>
      <w:rPr>
        <w:rFonts w:hint="default"/>
      </w:rPr>
    </w:lvl>
    <w:lvl w:ilvl="6">
      <w:numFmt w:val="bullet"/>
      <w:lvlText w:val="•"/>
      <w:lvlJc w:val="left"/>
      <w:pPr>
        <w:ind w:left="2344" w:hanging="180"/>
      </w:pPr>
      <w:rPr>
        <w:rFonts w:hint="default"/>
      </w:rPr>
    </w:lvl>
    <w:lvl w:ilvl="7">
      <w:numFmt w:val="bullet"/>
      <w:lvlText w:val="•"/>
      <w:lvlJc w:val="left"/>
      <w:pPr>
        <w:ind w:left="2668" w:hanging="180"/>
      </w:pPr>
      <w:rPr>
        <w:rFonts w:hint="default"/>
      </w:rPr>
    </w:lvl>
    <w:lvl w:ilvl="8">
      <w:numFmt w:val="bullet"/>
      <w:lvlText w:val="•"/>
      <w:lvlJc w:val="left"/>
      <w:pPr>
        <w:ind w:left="2992" w:hanging="180"/>
      </w:pPr>
      <w:rPr>
        <w:rFonts w:hint="default"/>
      </w:rPr>
    </w:lvl>
  </w:abstractNum>
  <w:abstractNum w:abstractNumId="11" w15:restartNumberingAfterBreak="0">
    <w:nsid w:val="0A0465DA"/>
    <w:multiLevelType w:val="hybridMultilevel"/>
    <w:tmpl w:val="D78A4C5E"/>
    <w:lvl w:ilvl="0" w:tplc="32F8C1DA">
      <w:start w:val="1"/>
      <w:numFmt w:val="decimal"/>
      <w:pStyle w:val="NumberedList"/>
      <w:lvlText w:val="%1."/>
      <w:lvlJc w:val="left"/>
      <w:pPr>
        <w:ind w:left="360" w:hanging="360"/>
      </w:pPr>
      <w:rPr>
        <w:rFonts w:ascii="Avenir LT Pro 55 Roman" w:hAnsi="Avenir LT Pro 55 Roman" w:hint="default"/>
        <w:b w:val="0"/>
        <w:bCs w:val="0"/>
        <w:i w:val="0"/>
        <w:iCs w:val="0"/>
        <w:color w:val="auto"/>
        <w:sz w:val="20"/>
        <w:szCs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D4510A5"/>
    <w:multiLevelType w:val="hybridMultilevel"/>
    <w:tmpl w:val="D8EC83F6"/>
    <w:lvl w:ilvl="0" w:tplc="FF90E3EC">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2"/>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rawingGridVerticalSpacing w:val="120"/>
  <w:displayHorizontalDrawingGridEvery w:val="0"/>
  <w:displayVerticalDrawingGridEvery w:val="3"/>
  <w:doNotUseMarginsForDrawingGridOrigin/>
  <w:doNotShadeFormData/>
  <w:characterSpacingControl w:val="doNotCompress"/>
  <w:doNotValidateAgainstSchema/>
  <w:doNotDemarcateInvalidXml/>
  <w:hdrShapeDefaults>
    <o:shapedefaults v:ext="edit" spidmax="2049"/>
  </w:hdrShapeDefaults>
  <w:footnotePr>
    <w:footnote w:id="-1"/>
    <w:footnote w:id="0"/>
  </w:footnotePr>
  <w:endnotePr>
    <w:pos w:val="sectEnd"/>
    <w:numFmt w:val="decimal"/>
    <w:endnote w:id="-1"/>
    <w:endnote w:id="0"/>
    <w:endnote w:id="1"/>
  </w:endnotePr>
  <w:compat>
    <w:spaceForUL/>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903E3"/>
    <w:rsid w:val="00015E02"/>
    <w:rsid w:val="00020B80"/>
    <w:rsid w:val="0006182B"/>
    <w:rsid w:val="000678B7"/>
    <w:rsid w:val="000805C4"/>
    <w:rsid w:val="000940D0"/>
    <w:rsid w:val="000A1151"/>
    <w:rsid w:val="000A69ED"/>
    <w:rsid w:val="000C3A88"/>
    <w:rsid w:val="000C6EE8"/>
    <w:rsid w:val="000E7855"/>
    <w:rsid w:val="000F4411"/>
    <w:rsid w:val="000F54A4"/>
    <w:rsid w:val="00110F4E"/>
    <w:rsid w:val="00117DF7"/>
    <w:rsid w:val="00121CC9"/>
    <w:rsid w:val="00130999"/>
    <w:rsid w:val="001351A3"/>
    <w:rsid w:val="0015311B"/>
    <w:rsid w:val="00156DC3"/>
    <w:rsid w:val="00162F2A"/>
    <w:rsid w:val="001807E6"/>
    <w:rsid w:val="00182FC2"/>
    <w:rsid w:val="00195528"/>
    <w:rsid w:val="001E73AA"/>
    <w:rsid w:val="00206CA2"/>
    <w:rsid w:val="00247B36"/>
    <w:rsid w:val="00253882"/>
    <w:rsid w:val="002751F7"/>
    <w:rsid w:val="00283EDD"/>
    <w:rsid w:val="002A4673"/>
    <w:rsid w:val="002C3BE1"/>
    <w:rsid w:val="002D4D73"/>
    <w:rsid w:val="002E66EF"/>
    <w:rsid w:val="002E7625"/>
    <w:rsid w:val="003027DA"/>
    <w:rsid w:val="00316532"/>
    <w:rsid w:val="00352E0C"/>
    <w:rsid w:val="0035413C"/>
    <w:rsid w:val="00360D27"/>
    <w:rsid w:val="00362B57"/>
    <w:rsid w:val="003648AC"/>
    <w:rsid w:val="003847D1"/>
    <w:rsid w:val="00390B53"/>
    <w:rsid w:val="00393A4A"/>
    <w:rsid w:val="004546DD"/>
    <w:rsid w:val="00480FB9"/>
    <w:rsid w:val="004A30A1"/>
    <w:rsid w:val="004E7B15"/>
    <w:rsid w:val="00506232"/>
    <w:rsid w:val="00517770"/>
    <w:rsid w:val="005264CC"/>
    <w:rsid w:val="00533CFE"/>
    <w:rsid w:val="005935BF"/>
    <w:rsid w:val="005A0E5D"/>
    <w:rsid w:val="005C1B58"/>
    <w:rsid w:val="005D3ED0"/>
    <w:rsid w:val="005D663A"/>
    <w:rsid w:val="005D7F67"/>
    <w:rsid w:val="00660141"/>
    <w:rsid w:val="00660A96"/>
    <w:rsid w:val="00661ECA"/>
    <w:rsid w:val="00686245"/>
    <w:rsid w:val="00693F06"/>
    <w:rsid w:val="006A475D"/>
    <w:rsid w:val="006B4FAE"/>
    <w:rsid w:val="006D3A3D"/>
    <w:rsid w:val="006E44CD"/>
    <w:rsid w:val="006F05B9"/>
    <w:rsid w:val="006F3532"/>
    <w:rsid w:val="00701DCF"/>
    <w:rsid w:val="00720B03"/>
    <w:rsid w:val="007466FE"/>
    <w:rsid w:val="00764AC7"/>
    <w:rsid w:val="0076735F"/>
    <w:rsid w:val="007A3C98"/>
    <w:rsid w:val="007A414A"/>
    <w:rsid w:val="007A4E0F"/>
    <w:rsid w:val="007B762E"/>
    <w:rsid w:val="007D36E3"/>
    <w:rsid w:val="00834215"/>
    <w:rsid w:val="00872442"/>
    <w:rsid w:val="00881DE9"/>
    <w:rsid w:val="008D2918"/>
    <w:rsid w:val="008D2F40"/>
    <w:rsid w:val="008D56C6"/>
    <w:rsid w:val="008D7F65"/>
    <w:rsid w:val="008F4CC9"/>
    <w:rsid w:val="00911038"/>
    <w:rsid w:val="0093155C"/>
    <w:rsid w:val="00946DC5"/>
    <w:rsid w:val="0095371A"/>
    <w:rsid w:val="00984618"/>
    <w:rsid w:val="0099369C"/>
    <w:rsid w:val="009B6D98"/>
    <w:rsid w:val="009C0225"/>
    <w:rsid w:val="009E5176"/>
    <w:rsid w:val="009F4DB1"/>
    <w:rsid w:val="00A039B5"/>
    <w:rsid w:val="00A51D4B"/>
    <w:rsid w:val="00A56C90"/>
    <w:rsid w:val="00B167E7"/>
    <w:rsid w:val="00B424C5"/>
    <w:rsid w:val="00B7474C"/>
    <w:rsid w:val="00B77B21"/>
    <w:rsid w:val="00B878DB"/>
    <w:rsid w:val="00BE2EE2"/>
    <w:rsid w:val="00C1033D"/>
    <w:rsid w:val="00C717A9"/>
    <w:rsid w:val="00C763CE"/>
    <w:rsid w:val="00C86B33"/>
    <w:rsid w:val="00C94E80"/>
    <w:rsid w:val="00CB494D"/>
    <w:rsid w:val="00CC7FDF"/>
    <w:rsid w:val="00CD0587"/>
    <w:rsid w:val="00CD531F"/>
    <w:rsid w:val="00D119EA"/>
    <w:rsid w:val="00D308DD"/>
    <w:rsid w:val="00D3148D"/>
    <w:rsid w:val="00D773FC"/>
    <w:rsid w:val="00D81BED"/>
    <w:rsid w:val="00D903E3"/>
    <w:rsid w:val="00D94A0F"/>
    <w:rsid w:val="00DC3DE6"/>
    <w:rsid w:val="00DF59E4"/>
    <w:rsid w:val="00E362EB"/>
    <w:rsid w:val="00E425A3"/>
    <w:rsid w:val="00E77743"/>
    <w:rsid w:val="00E84652"/>
    <w:rsid w:val="00E87DA9"/>
    <w:rsid w:val="00EC6938"/>
    <w:rsid w:val="00ED1F8F"/>
    <w:rsid w:val="00EE274C"/>
    <w:rsid w:val="00F34625"/>
    <w:rsid w:val="00F45456"/>
    <w:rsid w:val="00F45E04"/>
    <w:rsid w:val="00F54EC4"/>
    <w:rsid w:val="00F8330D"/>
    <w:rsid w:val="00F91A90"/>
    <w:rsid w:val="00FA0AFF"/>
    <w:rsid w:val="00FA0BB7"/>
    <w:rsid w:val="00FC247F"/>
    <w:rsid w:val="00FC7729"/>
    <w:rsid w:val="00FC790B"/>
    <w:rsid w:val="00FD400A"/>
    <w:rsid w:val="00FD41A3"/>
    <w:rsid w:val="00FE2C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7C5F13FA"/>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1"/>
    <w:lsdException w:name="heading 1" w:uiPriority="1" w:qFormat="1"/>
    <w:lsdException w:name="heading 2" w:uiPriority="1" w:qFormat="1"/>
    <w:lsdException w:name="heading 3" w:uiPriority="1" w:qFormat="1"/>
    <w:lsdException w:name="heading 4" w:uiPriority="0"/>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qFormat="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93155C"/>
    <w:pPr>
      <w:autoSpaceDE w:val="0"/>
      <w:autoSpaceDN w:val="0"/>
      <w:adjustRightInd w:val="0"/>
      <w:spacing w:after="0" w:line="240" w:lineRule="auto"/>
    </w:pPr>
    <w:rPr>
      <w:rFonts w:ascii="Lato" w:hAnsi="Lato" w:cs="Times New Roman"/>
      <w:sz w:val="20"/>
      <w:szCs w:val="24"/>
    </w:rPr>
  </w:style>
  <w:style w:type="paragraph" w:styleId="Heading1">
    <w:name w:val="heading 1"/>
    <w:basedOn w:val="BodyText"/>
    <w:next w:val="BodyText"/>
    <w:link w:val="Heading1Char"/>
    <w:qFormat/>
    <w:rsid w:val="006D3A3D"/>
    <w:pPr>
      <w:keepNext/>
      <w:kinsoku w:val="0"/>
      <w:overflowPunct w:val="0"/>
      <w:spacing w:before="180" w:after="120"/>
      <w:outlineLvl w:val="0"/>
    </w:pPr>
    <w:rPr>
      <w:rFonts w:ascii="Avenir LT Pro 65 Medium" w:hAnsi="Avenir LT Pro 65 Medium"/>
      <w:b/>
      <w:bCs/>
      <w:caps/>
      <w:color w:val="0D3A6A" w:themeColor="accent6"/>
      <w:spacing w:val="3"/>
      <w:sz w:val="22"/>
      <w:szCs w:val="22"/>
    </w:rPr>
  </w:style>
  <w:style w:type="paragraph" w:styleId="Heading2">
    <w:name w:val="heading 2"/>
    <w:next w:val="Normal"/>
    <w:link w:val="Heading2Char"/>
    <w:qFormat/>
    <w:rsid w:val="0093155C"/>
    <w:pPr>
      <w:keepNext/>
      <w:kinsoku w:val="0"/>
      <w:overflowPunct w:val="0"/>
      <w:spacing w:before="120" w:after="120" w:line="300" w:lineRule="exact"/>
      <w:outlineLvl w:val="1"/>
    </w:pPr>
    <w:rPr>
      <w:rFonts w:ascii="Avenir LT Pro 65 Medium" w:hAnsi="Avenir LT Pro 65 Medium" w:cs="Lato"/>
      <w:b/>
      <w:bCs/>
      <w:i/>
      <w:iCs/>
      <w:color w:val="0D3A6A" w:themeColor="accent6"/>
      <w:spacing w:val="4"/>
    </w:rPr>
  </w:style>
  <w:style w:type="paragraph" w:styleId="Heading3">
    <w:name w:val="heading 3"/>
    <w:basedOn w:val="Normal"/>
    <w:next w:val="Normal"/>
    <w:link w:val="Heading3Char"/>
    <w:qFormat/>
    <w:rsid w:val="0093155C"/>
    <w:pPr>
      <w:keepNext/>
      <w:spacing w:before="60" w:after="60"/>
      <w:outlineLvl w:val="2"/>
    </w:pPr>
    <w:rPr>
      <w:rFonts w:ascii="Avenir LT Pro 65 Medium" w:hAnsi="Avenir LT Pro 65 Medium" w:cs="Lato"/>
      <w:b/>
      <w:bCs/>
      <w:iCs/>
      <w:caps/>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F34625"/>
    <w:pPr>
      <w:spacing w:after="240" w:line="300" w:lineRule="exact"/>
    </w:pPr>
    <w:rPr>
      <w:rFonts w:ascii="Avenir LT Pro 55 Roman" w:hAnsi="Avenir LT Pro 55 Roman" w:cs="Lato"/>
      <w:szCs w:val="20"/>
    </w:rPr>
  </w:style>
  <w:style w:type="character" w:customStyle="1" w:styleId="BodyTextChar">
    <w:name w:val="Body Text Char"/>
    <w:basedOn w:val="DefaultParagraphFont"/>
    <w:link w:val="BodyText"/>
    <w:rsid w:val="0093155C"/>
    <w:rPr>
      <w:rFonts w:ascii="Avenir LT Pro 55 Roman" w:hAnsi="Avenir LT Pro 55 Roman" w:cs="Lato"/>
      <w:sz w:val="20"/>
      <w:szCs w:val="20"/>
    </w:rPr>
  </w:style>
  <w:style w:type="character" w:customStyle="1" w:styleId="Heading1Char">
    <w:name w:val="Heading 1 Char"/>
    <w:basedOn w:val="DefaultParagraphFont"/>
    <w:link w:val="Heading1"/>
    <w:rsid w:val="0093155C"/>
    <w:rPr>
      <w:rFonts w:ascii="Avenir LT Pro 65 Medium" w:hAnsi="Avenir LT Pro 65 Medium" w:cs="Lato"/>
      <w:b/>
      <w:bCs/>
      <w:caps/>
      <w:color w:val="0D3A6A" w:themeColor="accent6"/>
      <w:spacing w:val="3"/>
    </w:rPr>
  </w:style>
  <w:style w:type="character" w:customStyle="1" w:styleId="Heading2Char">
    <w:name w:val="Heading 2 Char"/>
    <w:basedOn w:val="DefaultParagraphFont"/>
    <w:link w:val="Heading2"/>
    <w:rsid w:val="0093155C"/>
    <w:rPr>
      <w:rFonts w:ascii="Avenir LT Pro 65 Medium" w:hAnsi="Avenir LT Pro 65 Medium" w:cs="Lato"/>
      <w:b/>
      <w:bCs/>
      <w:i/>
      <w:iCs/>
      <w:color w:val="0D3A6A" w:themeColor="accent6"/>
      <w:spacing w:val="4"/>
    </w:rPr>
  </w:style>
  <w:style w:type="character" w:customStyle="1" w:styleId="Heading3Char">
    <w:name w:val="Heading 3 Char"/>
    <w:basedOn w:val="DefaultParagraphFont"/>
    <w:link w:val="Heading3"/>
    <w:rsid w:val="0093155C"/>
    <w:rPr>
      <w:rFonts w:ascii="Avenir LT Pro 65 Medium" w:hAnsi="Avenir LT Pro 65 Medium" w:cs="Lato"/>
      <w:b/>
      <w:bCs/>
      <w:iCs/>
      <w:caps/>
      <w:sz w:val="20"/>
    </w:rPr>
  </w:style>
  <w:style w:type="paragraph" w:customStyle="1" w:styleId="Boilerplate">
    <w:name w:val="Boilerplate"/>
    <w:basedOn w:val="BodyText"/>
    <w:qFormat/>
    <w:rsid w:val="00720B03"/>
    <w:rPr>
      <w:color w:val="0D3A6A" w:themeColor="accent6"/>
      <w:spacing w:val="4"/>
      <w:sz w:val="18"/>
      <w:szCs w:val="18"/>
    </w:rPr>
  </w:style>
  <w:style w:type="character" w:styleId="CommentReference">
    <w:name w:val="annotation reference"/>
    <w:basedOn w:val="DefaultParagraphFont"/>
    <w:uiPriority w:val="99"/>
    <w:semiHidden/>
    <w:unhideWhenUsed/>
    <w:rsid w:val="00720B03"/>
    <w:rPr>
      <w:sz w:val="16"/>
      <w:szCs w:val="16"/>
    </w:rPr>
  </w:style>
  <w:style w:type="paragraph" w:styleId="Title">
    <w:name w:val="Title"/>
    <w:basedOn w:val="Normal"/>
    <w:next w:val="Normal"/>
    <w:link w:val="TitleChar"/>
    <w:qFormat/>
    <w:rsid w:val="00D903E3"/>
    <w:pPr>
      <w:spacing w:after="60"/>
      <w:contextualSpacing/>
    </w:pPr>
    <w:rPr>
      <w:rFonts w:ascii="Avenir LT Pro 65 Medium" w:eastAsiaTheme="majorEastAsia" w:hAnsi="Avenir LT Pro 65 Medium" w:cstheme="majorBidi"/>
      <w:b/>
      <w:caps/>
      <w:noProof/>
      <w:color w:val="0D3A6A" w:themeColor="accent6"/>
      <w:spacing w:val="5"/>
      <w:sz w:val="30"/>
      <w:szCs w:val="56"/>
    </w:rPr>
  </w:style>
  <w:style w:type="character" w:customStyle="1" w:styleId="TitleChar">
    <w:name w:val="Title Char"/>
    <w:basedOn w:val="DefaultParagraphFont"/>
    <w:link w:val="Title"/>
    <w:rsid w:val="00D903E3"/>
    <w:rPr>
      <w:rFonts w:ascii="Avenir LT Pro 65 Medium" w:eastAsiaTheme="majorEastAsia" w:hAnsi="Avenir LT Pro 65 Medium" w:cstheme="majorBidi"/>
      <w:b/>
      <w:caps/>
      <w:noProof/>
      <w:color w:val="0D3A6A" w:themeColor="accent6"/>
      <w:spacing w:val="5"/>
      <w:sz w:val="30"/>
      <w:szCs w:val="56"/>
    </w:rPr>
  </w:style>
  <w:style w:type="paragraph" w:customStyle="1" w:styleId="Authors">
    <w:name w:val="Authors"/>
    <w:basedOn w:val="Normal"/>
    <w:rsid w:val="007A4E0F"/>
    <w:pPr>
      <w:kinsoku w:val="0"/>
      <w:overflowPunct w:val="0"/>
      <w:ind w:right="1440"/>
    </w:pPr>
    <w:rPr>
      <w:rFonts w:ascii="Avenir LT Pro 55 Roman" w:hAnsi="Avenir LT Pro 55 Roman" w:cs="Lato Light"/>
      <w:color w:val="626262"/>
      <w:spacing w:val="2"/>
    </w:rPr>
  </w:style>
  <w:style w:type="paragraph" w:styleId="Date">
    <w:name w:val="Date"/>
    <w:basedOn w:val="Authors"/>
    <w:next w:val="Normal"/>
    <w:link w:val="DateChar"/>
    <w:rsid w:val="007A4E0F"/>
    <w:pPr>
      <w:spacing w:before="120" w:after="480"/>
    </w:pPr>
  </w:style>
  <w:style w:type="character" w:customStyle="1" w:styleId="DateChar">
    <w:name w:val="Date Char"/>
    <w:basedOn w:val="DefaultParagraphFont"/>
    <w:link w:val="Date"/>
    <w:rsid w:val="0093155C"/>
    <w:rPr>
      <w:rFonts w:ascii="Avenir LT Pro 55 Roman" w:hAnsi="Avenir LT Pro 55 Roman" w:cs="Lato Light"/>
      <w:color w:val="626262"/>
      <w:spacing w:val="2"/>
      <w:sz w:val="20"/>
      <w:szCs w:val="24"/>
    </w:rPr>
  </w:style>
  <w:style w:type="paragraph" w:customStyle="1" w:styleId="HeaderTitle">
    <w:name w:val="Header Title"/>
    <w:basedOn w:val="BodyText"/>
    <w:qFormat/>
    <w:rsid w:val="00EE274C"/>
    <w:pPr>
      <w:kinsoku w:val="0"/>
      <w:overflowPunct w:val="0"/>
      <w:spacing w:after="0" w:line="240" w:lineRule="auto"/>
      <w:ind w:left="720"/>
    </w:pPr>
    <w:rPr>
      <w:rFonts w:ascii="Avenir LT Pro 65 Medium" w:hAnsi="Avenir LT Pro 65 Medium"/>
      <w:bCs/>
      <w:caps/>
      <w:color w:val="FFFFFF"/>
      <w:spacing w:val="3"/>
      <w:sz w:val="22"/>
      <w:szCs w:val="22"/>
    </w:rPr>
  </w:style>
  <w:style w:type="paragraph" w:styleId="Footer">
    <w:name w:val="footer"/>
    <w:basedOn w:val="Normal"/>
    <w:link w:val="FooterChar"/>
    <w:uiPriority w:val="99"/>
    <w:semiHidden/>
    <w:rsid w:val="00195528"/>
    <w:pPr>
      <w:tabs>
        <w:tab w:val="center" w:pos="4680"/>
        <w:tab w:val="right" w:pos="9360"/>
      </w:tabs>
    </w:pPr>
    <w:rPr>
      <w:rFonts w:ascii="Avenir LT Pro 65 Medium" w:hAnsi="Avenir LT Pro 65 Medium"/>
      <w:caps/>
      <w:color w:val="0D3A6A" w:themeColor="accent6"/>
      <w:sz w:val="18"/>
      <w:szCs w:val="18"/>
    </w:rPr>
  </w:style>
  <w:style w:type="character" w:customStyle="1" w:styleId="FooterChar">
    <w:name w:val="Footer Char"/>
    <w:basedOn w:val="DefaultParagraphFont"/>
    <w:link w:val="Footer"/>
    <w:uiPriority w:val="99"/>
    <w:semiHidden/>
    <w:rsid w:val="0093155C"/>
    <w:rPr>
      <w:rFonts w:ascii="Avenir LT Pro 65 Medium" w:hAnsi="Avenir LT Pro 65 Medium" w:cs="Times New Roman"/>
      <w:caps/>
      <w:color w:val="0D3A6A" w:themeColor="accent6"/>
      <w:sz w:val="18"/>
      <w:szCs w:val="18"/>
    </w:rPr>
  </w:style>
  <w:style w:type="paragraph" w:styleId="CommentText">
    <w:name w:val="annotation text"/>
    <w:basedOn w:val="Normal"/>
    <w:link w:val="CommentTextChar"/>
    <w:uiPriority w:val="99"/>
    <w:semiHidden/>
    <w:unhideWhenUsed/>
    <w:rsid w:val="00720B03"/>
    <w:rPr>
      <w:szCs w:val="20"/>
    </w:rPr>
  </w:style>
  <w:style w:type="character" w:customStyle="1" w:styleId="CommentTextChar">
    <w:name w:val="Comment Text Char"/>
    <w:basedOn w:val="DefaultParagraphFont"/>
    <w:link w:val="CommentText"/>
    <w:uiPriority w:val="99"/>
    <w:semiHidden/>
    <w:rsid w:val="00720B03"/>
    <w:rPr>
      <w:rFonts w:ascii="Lato" w:hAnsi="Lato" w:cs="Times New Roman"/>
      <w:sz w:val="20"/>
      <w:szCs w:val="20"/>
    </w:rPr>
  </w:style>
  <w:style w:type="paragraph" w:customStyle="1" w:styleId="BoxText">
    <w:name w:val="Box Text"/>
    <w:basedOn w:val="BodyText"/>
    <w:rsid w:val="00393A4A"/>
    <w:pPr>
      <w:kinsoku w:val="0"/>
      <w:overflowPunct w:val="0"/>
      <w:spacing w:after="0" w:line="240" w:lineRule="exact"/>
      <w:contextualSpacing/>
    </w:pPr>
    <w:rPr>
      <w:color w:val="0D3A6A" w:themeColor="accent6"/>
      <w:sz w:val="18"/>
      <w:szCs w:val="16"/>
    </w:rPr>
  </w:style>
  <w:style w:type="paragraph" w:customStyle="1" w:styleId="BriefIntroPara">
    <w:name w:val="Brief Intro Para"/>
    <w:basedOn w:val="BodyText"/>
    <w:qFormat/>
    <w:rsid w:val="00162F2A"/>
    <w:pPr>
      <w:pBdr>
        <w:bottom w:val="single" w:sz="12" w:space="18" w:color="7BB7D6" w:themeColor="accent3"/>
      </w:pBdr>
      <w:kinsoku w:val="0"/>
      <w:overflowPunct w:val="0"/>
      <w:spacing w:after="360" w:line="300" w:lineRule="auto"/>
    </w:pPr>
    <w:rPr>
      <w:color w:val="626262" w:themeColor="background2"/>
      <w:spacing w:val="1"/>
      <w:w w:val="95"/>
      <w:sz w:val="24"/>
      <w:szCs w:val="24"/>
    </w:rPr>
  </w:style>
  <w:style w:type="paragraph" w:customStyle="1" w:styleId="FigurePlacer">
    <w:name w:val="Figure Placer"/>
    <w:basedOn w:val="Normal"/>
    <w:uiPriority w:val="1"/>
    <w:rsid w:val="00162F2A"/>
    <w:rPr>
      <w:sz w:val="18"/>
    </w:rPr>
  </w:style>
  <w:style w:type="paragraph" w:customStyle="1" w:styleId="BoxNote">
    <w:name w:val="Box Note"/>
    <w:basedOn w:val="BoxText"/>
    <w:rsid w:val="00393A4A"/>
    <w:pPr>
      <w:spacing w:before="60" w:after="120" w:line="240" w:lineRule="auto"/>
    </w:pPr>
    <w:rPr>
      <w:rFonts w:cs="Lato Light"/>
      <w:sz w:val="16"/>
      <w:szCs w:val="12"/>
    </w:rPr>
  </w:style>
  <w:style w:type="paragraph" w:customStyle="1" w:styleId="BulletedList">
    <w:name w:val="Bulleted List"/>
    <w:basedOn w:val="BodyText"/>
    <w:qFormat/>
    <w:rsid w:val="00DF59E4"/>
    <w:pPr>
      <w:numPr>
        <w:numId w:val="1"/>
      </w:numPr>
      <w:tabs>
        <w:tab w:val="left" w:pos="360"/>
      </w:tabs>
      <w:kinsoku w:val="0"/>
      <w:overflowPunct w:val="0"/>
      <w:spacing w:after="60"/>
    </w:pPr>
  </w:style>
  <w:style w:type="paragraph" w:styleId="FootnoteText">
    <w:name w:val="footnote text"/>
    <w:basedOn w:val="BodyText"/>
    <w:link w:val="FootnoteTextChar"/>
    <w:uiPriority w:val="99"/>
    <w:unhideWhenUsed/>
    <w:rsid w:val="006A475D"/>
    <w:pPr>
      <w:tabs>
        <w:tab w:val="left" w:pos="360"/>
      </w:tabs>
      <w:kinsoku w:val="0"/>
      <w:overflowPunct w:val="0"/>
      <w:spacing w:after="60" w:line="240" w:lineRule="exact"/>
      <w:ind w:left="360" w:hanging="360"/>
    </w:pPr>
    <w:rPr>
      <w:rFonts w:cs="Lato Light"/>
      <w:sz w:val="18"/>
      <w:szCs w:val="18"/>
    </w:rPr>
  </w:style>
  <w:style w:type="character" w:customStyle="1" w:styleId="FootnoteTextChar">
    <w:name w:val="Footnote Text Char"/>
    <w:basedOn w:val="DefaultParagraphFont"/>
    <w:link w:val="FootnoteText"/>
    <w:uiPriority w:val="99"/>
    <w:rsid w:val="006A475D"/>
    <w:rPr>
      <w:rFonts w:ascii="Avenir LT Pro 55 Roman" w:hAnsi="Avenir LT Pro 55 Roman" w:cs="Lato Light"/>
      <w:sz w:val="18"/>
      <w:szCs w:val="18"/>
    </w:rPr>
  </w:style>
  <w:style w:type="paragraph" w:styleId="CommentSubject">
    <w:name w:val="annotation subject"/>
    <w:basedOn w:val="CommentText"/>
    <w:next w:val="CommentText"/>
    <w:link w:val="CommentSubjectChar"/>
    <w:uiPriority w:val="99"/>
    <w:semiHidden/>
    <w:unhideWhenUsed/>
    <w:rsid w:val="00720B03"/>
    <w:rPr>
      <w:b/>
      <w:bCs/>
    </w:rPr>
  </w:style>
  <w:style w:type="paragraph" w:customStyle="1" w:styleId="FigureTableNotes">
    <w:name w:val="Figure/Table Notes"/>
    <w:basedOn w:val="BodyText"/>
    <w:uiPriority w:val="1"/>
    <w:rsid w:val="00015E02"/>
    <w:pPr>
      <w:kinsoku w:val="0"/>
      <w:overflowPunct w:val="0"/>
      <w:spacing w:before="120" w:after="120" w:line="240" w:lineRule="exact"/>
    </w:pPr>
    <w:rPr>
      <w:rFonts w:ascii="Lato Light" w:hAnsi="Lato Light" w:cs="Lato Light"/>
      <w:i/>
      <w:iCs/>
      <w:color w:val="231F20"/>
      <w:spacing w:val="1"/>
      <w:sz w:val="16"/>
      <w:szCs w:val="16"/>
    </w:rPr>
  </w:style>
  <w:style w:type="paragraph" w:customStyle="1" w:styleId="BoxTextIndent">
    <w:name w:val="Box Text Indent"/>
    <w:basedOn w:val="BoxText"/>
    <w:rsid w:val="00393A4A"/>
    <w:pPr>
      <w:spacing w:before="60"/>
      <w:ind w:firstLine="187"/>
      <w:contextualSpacing w:val="0"/>
    </w:pPr>
  </w:style>
  <w:style w:type="paragraph" w:customStyle="1" w:styleId="BulletedList2">
    <w:name w:val="Bulleted List 2"/>
    <w:basedOn w:val="BulletedList"/>
    <w:rsid w:val="00CD531F"/>
    <w:pPr>
      <w:numPr>
        <w:ilvl w:val="1"/>
      </w:numPr>
    </w:pPr>
  </w:style>
  <w:style w:type="character" w:styleId="FootnoteReference">
    <w:name w:val="footnote reference"/>
    <w:basedOn w:val="DefaultParagraphFont"/>
    <w:uiPriority w:val="99"/>
    <w:semiHidden/>
    <w:unhideWhenUsed/>
    <w:rsid w:val="00352E0C"/>
    <w:rPr>
      <w:vertAlign w:val="superscript"/>
    </w:rPr>
  </w:style>
  <w:style w:type="paragraph" w:customStyle="1" w:styleId="UrbanBrookingsFooter">
    <w:name w:val="Urban Brookings Footer"/>
    <w:basedOn w:val="BodyText"/>
    <w:rsid w:val="006A475D"/>
    <w:pPr>
      <w:kinsoku w:val="0"/>
      <w:overflowPunct w:val="0"/>
      <w:spacing w:after="0" w:line="240" w:lineRule="auto"/>
    </w:pPr>
    <w:rPr>
      <w:rFonts w:cs="Lato Light"/>
      <w:color w:val="0E769F" w:themeColor="accent5"/>
      <w:spacing w:val="5"/>
      <w:sz w:val="16"/>
      <w:szCs w:val="16"/>
    </w:rPr>
  </w:style>
  <w:style w:type="character" w:styleId="PageNumber">
    <w:name w:val="page number"/>
    <w:basedOn w:val="DefaultParagraphFont"/>
    <w:rsid w:val="00FD400A"/>
    <w:rPr>
      <w:rFonts w:ascii="Lato Black" w:hAnsi="Lato Black"/>
      <w:b/>
      <w:color w:val="174A7C"/>
      <w:sz w:val="16"/>
    </w:rPr>
  </w:style>
  <w:style w:type="paragraph" w:customStyle="1" w:styleId="Reference">
    <w:name w:val="Reference"/>
    <w:basedOn w:val="BodyText"/>
    <w:qFormat/>
    <w:rsid w:val="000678B7"/>
    <w:pPr>
      <w:spacing w:after="120"/>
      <w:ind w:left="360" w:hanging="360"/>
    </w:pPr>
    <w:rPr>
      <w:sz w:val="18"/>
    </w:rPr>
  </w:style>
  <w:style w:type="character" w:customStyle="1" w:styleId="DropCapital">
    <w:name w:val="Drop Capital"/>
    <w:basedOn w:val="DefaultParagraphFont"/>
    <w:rsid w:val="006E44CD"/>
    <w:rPr>
      <w:rFonts w:ascii="Avenir LT Pro 65 Medium" w:hAnsi="Avenir LT Pro 65 Medium"/>
      <w:color w:val="0D3A6A" w:themeColor="accent6"/>
      <w:spacing w:val="3"/>
      <w:position w:val="-12"/>
      <w:sz w:val="106"/>
    </w:rPr>
  </w:style>
  <w:style w:type="paragraph" w:styleId="EndnoteText">
    <w:name w:val="endnote text"/>
    <w:basedOn w:val="Normal"/>
    <w:link w:val="EndnoteTextChar"/>
    <w:rsid w:val="008D56C6"/>
    <w:pPr>
      <w:spacing w:after="120"/>
      <w:ind w:left="360" w:hanging="360"/>
    </w:pPr>
    <w:rPr>
      <w:rFonts w:ascii="Avenir LT Pro 55 Roman" w:hAnsi="Avenir LT Pro 55 Roman"/>
      <w:sz w:val="18"/>
      <w:szCs w:val="20"/>
    </w:rPr>
  </w:style>
  <w:style w:type="character" w:customStyle="1" w:styleId="EndnoteTextChar">
    <w:name w:val="Endnote Text Char"/>
    <w:basedOn w:val="DefaultParagraphFont"/>
    <w:link w:val="EndnoteText"/>
    <w:rsid w:val="008D56C6"/>
    <w:rPr>
      <w:rFonts w:ascii="Avenir LT Pro 55 Roman" w:hAnsi="Avenir LT Pro 55 Roman" w:cs="Times New Roman"/>
      <w:sz w:val="18"/>
      <w:szCs w:val="20"/>
    </w:rPr>
  </w:style>
  <w:style w:type="character" w:styleId="EndnoteReference">
    <w:name w:val="endnote reference"/>
    <w:basedOn w:val="DefaultParagraphFont"/>
    <w:uiPriority w:val="99"/>
    <w:semiHidden/>
    <w:unhideWhenUsed/>
    <w:rsid w:val="00FC247F"/>
    <w:rPr>
      <w:vertAlign w:val="superscript"/>
    </w:rPr>
  </w:style>
  <w:style w:type="character" w:styleId="Hyperlink">
    <w:name w:val="Hyperlink"/>
    <w:basedOn w:val="DefaultParagraphFont"/>
    <w:rsid w:val="002751F7"/>
    <w:rPr>
      <w:color w:val="0D3A6A" w:themeColor="accent6"/>
      <w:u w:val="none"/>
    </w:rPr>
  </w:style>
  <w:style w:type="character" w:styleId="Mention">
    <w:name w:val="Mention"/>
    <w:basedOn w:val="DefaultParagraphFont"/>
    <w:uiPriority w:val="99"/>
    <w:semiHidden/>
    <w:unhideWhenUsed/>
    <w:rsid w:val="002751F7"/>
    <w:rPr>
      <w:color w:val="2B579A"/>
      <w:shd w:val="clear" w:color="auto" w:fill="E6E6E6"/>
    </w:rPr>
  </w:style>
  <w:style w:type="paragraph" w:customStyle="1" w:styleId="NumberedList">
    <w:name w:val="Numbered List"/>
    <w:basedOn w:val="BulletedList"/>
    <w:qFormat/>
    <w:rsid w:val="00DF59E4"/>
    <w:pPr>
      <w:numPr>
        <w:numId w:val="13"/>
      </w:numPr>
    </w:pPr>
  </w:style>
  <w:style w:type="paragraph" w:styleId="BlockText">
    <w:name w:val="Block Text"/>
    <w:basedOn w:val="Normal"/>
    <w:qFormat/>
    <w:rsid w:val="006A475D"/>
    <w:pPr>
      <w:autoSpaceDE/>
      <w:autoSpaceDN/>
      <w:adjustRightInd/>
      <w:spacing w:after="180" w:line="250" w:lineRule="exact"/>
      <w:ind w:left="720" w:right="720"/>
      <w:contextualSpacing/>
    </w:pPr>
    <w:rPr>
      <w:rFonts w:cstheme="minorBidi"/>
      <w:iCs/>
      <w:sz w:val="18"/>
      <w:szCs w:val="20"/>
    </w:rPr>
  </w:style>
  <w:style w:type="paragraph" w:customStyle="1" w:styleId="Equation">
    <w:name w:val="Equation"/>
    <w:basedOn w:val="Normal"/>
    <w:qFormat/>
    <w:rsid w:val="006A475D"/>
    <w:pPr>
      <w:tabs>
        <w:tab w:val="center" w:pos="4493"/>
        <w:tab w:val="right" w:pos="9000"/>
      </w:tabs>
      <w:autoSpaceDE/>
      <w:autoSpaceDN/>
      <w:adjustRightInd/>
      <w:spacing w:before="180" w:after="180" w:line="300" w:lineRule="exact"/>
      <w:contextualSpacing/>
    </w:pPr>
    <w:rPr>
      <w:rFonts w:ascii="Avenir LT Pro 55 Roman" w:eastAsiaTheme="minorHAnsi" w:hAnsi="Avenir LT Pro 55 Roman" w:cstheme="minorBidi"/>
      <w:szCs w:val="20"/>
    </w:rPr>
  </w:style>
  <w:style w:type="character" w:styleId="FollowedHyperlink">
    <w:name w:val="FollowedHyperlink"/>
    <w:basedOn w:val="DefaultParagraphFont"/>
    <w:semiHidden/>
    <w:unhideWhenUsed/>
    <w:rsid w:val="006A475D"/>
    <w:rPr>
      <w:color w:val="FFFFFF" w:themeColor="text2"/>
      <w:u w:val="none"/>
    </w:rPr>
  </w:style>
  <w:style w:type="paragraph" w:customStyle="1" w:styleId="IndentedText">
    <w:name w:val="Indented Text"/>
    <w:basedOn w:val="Normal"/>
    <w:qFormat/>
    <w:rsid w:val="006A475D"/>
    <w:pPr>
      <w:autoSpaceDE/>
      <w:autoSpaceDN/>
      <w:adjustRightInd/>
      <w:spacing w:after="180" w:line="300" w:lineRule="exact"/>
      <w:ind w:left="360"/>
      <w:contextualSpacing/>
    </w:pPr>
    <w:rPr>
      <w:rFonts w:ascii="Avenir LT Pro 55 Roman" w:eastAsiaTheme="minorHAnsi" w:hAnsi="Avenir LT Pro 55 Roman"/>
      <w:szCs w:val="22"/>
    </w:rPr>
  </w:style>
  <w:style w:type="character" w:customStyle="1" w:styleId="CommentSubjectChar">
    <w:name w:val="Comment Subject Char"/>
    <w:basedOn w:val="CommentTextChar"/>
    <w:link w:val="CommentSubject"/>
    <w:uiPriority w:val="99"/>
    <w:semiHidden/>
    <w:rsid w:val="00720B03"/>
    <w:rPr>
      <w:rFonts w:ascii="Lato" w:hAnsi="Lato" w:cs="Times New Roman"/>
      <w:b/>
      <w:bCs/>
      <w:sz w:val="20"/>
      <w:szCs w:val="20"/>
    </w:rPr>
  </w:style>
  <w:style w:type="paragraph" w:styleId="BalloonText">
    <w:name w:val="Balloon Text"/>
    <w:basedOn w:val="Normal"/>
    <w:link w:val="BalloonTextChar"/>
    <w:uiPriority w:val="99"/>
    <w:semiHidden/>
    <w:unhideWhenUsed/>
    <w:rsid w:val="00720B03"/>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20B03"/>
    <w:rPr>
      <w:rFonts w:ascii="Segoe UI" w:hAnsi="Segoe UI" w:cs="Segoe UI"/>
      <w:sz w:val="18"/>
      <w:szCs w:val="18"/>
    </w:rPr>
  </w:style>
  <w:style w:type="paragraph" w:styleId="Header">
    <w:name w:val="header"/>
    <w:basedOn w:val="Normal"/>
    <w:link w:val="HeaderChar"/>
    <w:uiPriority w:val="99"/>
    <w:unhideWhenUsed/>
    <w:rsid w:val="00CC7FDF"/>
    <w:pPr>
      <w:tabs>
        <w:tab w:val="center" w:pos="4680"/>
        <w:tab w:val="right" w:pos="9360"/>
      </w:tabs>
    </w:pPr>
  </w:style>
  <w:style w:type="character" w:customStyle="1" w:styleId="HeaderChar">
    <w:name w:val="Header Char"/>
    <w:basedOn w:val="DefaultParagraphFont"/>
    <w:link w:val="Header"/>
    <w:uiPriority w:val="99"/>
    <w:rsid w:val="00CC7FDF"/>
    <w:rPr>
      <w:rFonts w:ascii="Lato" w:hAnsi="Lato" w:cs="Times New Roman"/>
      <w:sz w:val="2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02782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s://www.irs.gov/pub/newsroom/overview_tax_gap_2006.pdf"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urbaninstitute.github.io/editorial-styleguide/"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hyperlink" Target="mailto:info@taxpolicycenter.org" TargetMode="Externa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mailto:info@taxpolicycenter.org"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Tax Policy Center">
      <a:dk1>
        <a:srgbClr val="FFFFFF"/>
      </a:dk1>
      <a:lt1>
        <a:srgbClr val="000000"/>
      </a:lt1>
      <a:dk2>
        <a:srgbClr val="FFFFFF"/>
      </a:dk2>
      <a:lt2>
        <a:srgbClr val="626262"/>
      </a:lt2>
      <a:accent1>
        <a:srgbClr val="E1F3F9"/>
      </a:accent1>
      <a:accent2>
        <a:srgbClr val="B2D9ED"/>
      </a:accent2>
      <a:accent3>
        <a:srgbClr val="7BB7D6"/>
      </a:accent3>
      <a:accent4>
        <a:srgbClr val="45A5C3"/>
      </a:accent4>
      <a:accent5>
        <a:srgbClr val="0E769F"/>
      </a:accent5>
      <a:accent6>
        <a:srgbClr val="0D3A6A"/>
      </a:accent6>
      <a:hlink>
        <a:srgbClr val="000000"/>
      </a:hlink>
      <a:folHlink>
        <a:srgbClr val="535353"/>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6FAEBA5-43E9-469B-B5E2-73EEF009C0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TPC Brief 1-Column Template</Template>
  <TotalTime>3</TotalTime>
  <Pages>4</Pages>
  <Words>1411</Words>
  <Characters>8049</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Austin, Lydia</dc:creator>
  <cp:keywords/>
  <dc:description/>
  <cp:lastModifiedBy>Powers, Yifan</cp:lastModifiedBy>
  <cp:revision>3</cp:revision>
  <dcterms:created xsi:type="dcterms:W3CDTF">2017-12-06T20:52:00Z</dcterms:created>
  <dcterms:modified xsi:type="dcterms:W3CDTF">2018-04-23T14:51:00Z</dcterms:modified>
</cp:coreProperties>
</file>