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7F928" w14:textId="77777777" w:rsidR="00F8308F" w:rsidRDefault="00F8308F" w:rsidP="002C561E">
      <w:pPr>
        <w:pStyle w:val="AppendixTitle"/>
      </w:pPr>
      <w:r w:rsidRPr="00F8308F">
        <w:t>Disrupting Food Insecurity</w:t>
      </w:r>
      <w:r>
        <w:t>:</w:t>
      </w:r>
    </w:p>
    <w:p w14:paraId="4CF9A2B8" w14:textId="7BBBA78E" w:rsidR="002C561E" w:rsidRDefault="00F8308F" w:rsidP="00F8308F">
      <w:pPr>
        <w:pStyle w:val="AppendixSubtitle"/>
      </w:pPr>
      <w:r w:rsidRPr="00F8308F">
        <w:t>Tapping data for strategies that tackle the root causes</w:t>
      </w:r>
    </w:p>
    <w:p w14:paraId="1FE45C44" w14:textId="77777777" w:rsidR="002C561E" w:rsidRPr="009505A3" w:rsidRDefault="009505A3" w:rsidP="00F8308F">
      <w:pPr>
        <w:pStyle w:val="AboutSubtitle"/>
      </w:pPr>
      <w:r>
        <w:t>Technical Appendix</w:t>
      </w:r>
      <w:r w:rsidR="00517F5C">
        <w:t xml:space="preserve"> </w:t>
      </w:r>
    </w:p>
    <w:p w14:paraId="16B45401" w14:textId="0799301A" w:rsidR="002C561E" w:rsidRDefault="00E10374" w:rsidP="002C561E">
      <w:pPr>
        <w:pStyle w:val="Authors"/>
      </w:pPr>
      <w:r>
        <w:t xml:space="preserve">Caroline Ratcliffe, </w:t>
      </w:r>
      <w:r w:rsidR="00F8308F" w:rsidRPr="00F8308F">
        <w:t>Elaine Waxman, Cary Lou, Hannah Hassani, and Victoria Tran</w:t>
      </w:r>
    </w:p>
    <w:p w14:paraId="1F075FCA" w14:textId="77777777" w:rsidR="002C561E" w:rsidRDefault="002C561E" w:rsidP="002C561E"/>
    <w:p w14:paraId="78F28F69" w14:textId="77777777" w:rsidR="002C561E" w:rsidRPr="002C561E" w:rsidRDefault="002C561E" w:rsidP="002C561E">
      <w:pPr>
        <w:sectPr w:rsidR="002C561E" w:rsidRPr="002C561E" w:rsidSect="00517F5C">
          <w:headerReference w:type="default" r:id="rId8"/>
          <w:footerReference w:type="even" r:id="rId9"/>
          <w:footerReference w:type="default" r:id="rId10"/>
          <w:headerReference w:type="first" r:id="rId11"/>
          <w:pgSz w:w="12240" w:h="15840" w:code="1"/>
          <w:pgMar w:top="1627" w:right="1613" w:bottom="1728" w:left="1627" w:header="720" w:footer="907" w:gutter="0"/>
          <w:cols w:space="720"/>
          <w:titlePg/>
          <w:docGrid w:linePitch="360"/>
        </w:sectPr>
      </w:pPr>
    </w:p>
    <w:p w14:paraId="0C74B6D8" w14:textId="7AA8B7DC" w:rsidR="00E10374" w:rsidRPr="00443BA6" w:rsidRDefault="00F8308F" w:rsidP="00E10374">
      <w:pPr>
        <w:pStyle w:val="Heading1"/>
      </w:pPr>
      <w:r w:rsidRPr="00F8308F">
        <w:lastRenderedPageBreak/>
        <w:t>Creating County Peer Groups</w:t>
      </w:r>
    </w:p>
    <w:p w14:paraId="72CCDC0F" w14:textId="77777777" w:rsidR="00F8308F" w:rsidRPr="00F8308F" w:rsidRDefault="00F8308F" w:rsidP="00F8308F">
      <w:pPr>
        <w:pStyle w:val="BodyText"/>
      </w:pPr>
      <w:r w:rsidRPr="00F8308F">
        <w:t>We use cluster analysis to group the more than 3,100 US counties into ten “county peer groups” (or clusters). Our approach groups counties that are similar in terms of food insecurity, physical health, housing and transportation costs, income and employment, financial health, demographics, and geography.</w:t>
      </w:r>
      <w:r w:rsidRPr="00F8308F">
        <w:rPr>
          <w:vertAlign w:val="superscript"/>
        </w:rPr>
        <w:endnoteReference w:id="2"/>
      </w:r>
      <w:r w:rsidRPr="00F8308F">
        <w:t xml:space="preserve"> To do this we use a hierarchical clustering model with Ward’s method and a Euclidean distance measure.</w:t>
      </w:r>
    </w:p>
    <w:p w14:paraId="38232702" w14:textId="77777777" w:rsidR="00F8308F" w:rsidRPr="00F8308F" w:rsidRDefault="00F8308F" w:rsidP="00F8308F">
      <w:pPr>
        <w:pStyle w:val="BodyTextFirstIndent"/>
      </w:pPr>
      <w:r w:rsidRPr="00F8308F">
        <w:t>We include 27 metrics in the cluster analysis grouped under 7 broad categories: food insecurity, physical health, housing and transportation costs, income and employment, financial health, demographics, and geography. Only a subset of metrics used to create the county peer groups are displayed on the dashboard, but all of the metrics are available in a downloadable file containing dashboard data (county, peer group, state, national) and additional contextual information, along with an easy-to-use tool that allows users to compare metrics for custom groups of counties.</w:t>
      </w:r>
      <w:r w:rsidRPr="00F8308F">
        <w:rPr>
          <w:vertAlign w:val="superscript"/>
        </w:rPr>
        <w:endnoteReference w:id="3"/>
      </w:r>
      <w:r w:rsidRPr="00F8308F">
        <w:t xml:space="preserve"> </w:t>
      </w:r>
    </w:p>
    <w:p w14:paraId="379C3F6F" w14:textId="77777777" w:rsidR="00F8308F" w:rsidRPr="00F8308F" w:rsidRDefault="00F8308F" w:rsidP="00D7254C">
      <w:pPr>
        <w:pStyle w:val="BodyText"/>
        <w:spacing w:after="120"/>
      </w:pPr>
      <w:r w:rsidRPr="00F8308F">
        <w:t xml:space="preserve">These metrics are drawn from multiple sources: </w:t>
      </w:r>
    </w:p>
    <w:p w14:paraId="003A58A6" w14:textId="77777777" w:rsidR="00F8308F" w:rsidRPr="00F8308F" w:rsidRDefault="00F8308F" w:rsidP="00D7254C">
      <w:pPr>
        <w:pStyle w:val="BulletedList"/>
        <w:spacing w:after="0"/>
      </w:pPr>
      <w:r w:rsidRPr="00F8308F">
        <w:t>Credit bureau data.</w:t>
      </w:r>
      <w:r w:rsidRPr="00F8308F">
        <w:rPr>
          <w:vertAlign w:val="superscript"/>
        </w:rPr>
        <w:endnoteReference w:id="4"/>
      </w:r>
      <w:r w:rsidRPr="00F8308F">
        <w:t xml:space="preserve"> </w:t>
      </w:r>
    </w:p>
    <w:p w14:paraId="59678B2E" w14:textId="77777777" w:rsidR="00F8308F" w:rsidRPr="00F8308F" w:rsidRDefault="00F8308F" w:rsidP="00D7254C">
      <w:pPr>
        <w:pStyle w:val="BulletedList"/>
        <w:spacing w:after="0"/>
      </w:pPr>
      <w:r w:rsidRPr="00F8308F">
        <w:t>The US Census Bureau’s decennial census and American Community Survey (ACS).</w:t>
      </w:r>
      <w:r w:rsidRPr="00F8308F">
        <w:rPr>
          <w:vertAlign w:val="superscript"/>
        </w:rPr>
        <w:endnoteReference w:id="5"/>
      </w:r>
      <w:r w:rsidRPr="00F8308F">
        <w:t xml:space="preserve"> </w:t>
      </w:r>
    </w:p>
    <w:p w14:paraId="74534A5C" w14:textId="77777777" w:rsidR="00F8308F" w:rsidRPr="00F8308F" w:rsidRDefault="00F8308F" w:rsidP="00D7254C">
      <w:pPr>
        <w:pStyle w:val="BulletedList"/>
        <w:spacing w:after="0"/>
      </w:pPr>
      <w:r w:rsidRPr="00F8308F">
        <w:t>Data from the County Health Rankings (CHR) drawn from various Center for Disease Control (CDC) and US Department of Agriculture (USDA) sources.</w:t>
      </w:r>
    </w:p>
    <w:p w14:paraId="3A58B42B" w14:textId="77777777" w:rsidR="00F8308F" w:rsidRPr="00F8308F" w:rsidRDefault="00F8308F" w:rsidP="00D7254C">
      <w:pPr>
        <w:pStyle w:val="BulletedList"/>
        <w:spacing w:after="0"/>
      </w:pPr>
      <w:r w:rsidRPr="00F8308F">
        <w:t xml:space="preserve">Data from Feeding America, the National Low Income Housing Coalition (NLIHC), the </w:t>
      </w:r>
      <w:r w:rsidRPr="00F8308F">
        <w:rPr>
          <w:rFonts w:eastAsiaTheme="majorEastAsia"/>
        </w:rPr>
        <w:t>Center for Neighborhood Technology (CNT), and the Bureau of Labor Statistics (BLS).</w:t>
      </w:r>
    </w:p>
    <w:p w14:paraId="78049C20" w14:textId="77777777" w:rsidR="00F8308F" w:rsidRPr="00F8308F" w:rsidRDefault="00F8308F" w:rsidP="00D7254C">
      <w:pPr>
        <w:pStyle w:val="BodyTextFirstIndent"/>
        <w:spacing w:before="120"/>
      </w:pPr>
      <w:r w:rsidRPr="00F8308F">
        <w:t xml:space="preserve">The credit bureau data are from 2017. We use 2016 ACS data where possible, but for smaller counties with populations of less than 65,000 for which one-year estimates are not available, we use the 2012–16 five-year ACS. The year(s) represented for data from other sources is listed below. </w:t>
      </w:r>
    </w:p>
    <w:p w14:paraId="441B7D70" w14:textId="63E674E7" w:rsidR="00F8308F" w:rsidRPr="00443BA6" w:rsidRDefault="00F8308F" w:rsidP="00F8308F">
      <w:pPr>
        <w:pStyle w:val="BodyTextFirstIndent"/>
      </w:pPr>
      <w:r w:rsidRPr="00F8308F">
        <w:t>For the cluster analysis, all metrics were standardized to a comparable scale of 0-100 and some were normalized to help ensure the analysis was not sensitive to the scale and units of measure or outliers in skewed distributions.</w:t>
      </w:r>
      <w:r w:rsidRPr="00F8308F">
        <w:rPr>
          <w:vertAlign w:val="superscript"/>
        </w:rPr>
        <w:endnoteReference w:id="6"/>
      </w:r>
      <w:r w:rsidRPr="00F8308F">
        <w:t xml:space="preserve"> Additionally, highly correlated metrics were analytically down-weighted to ensure they were not unintentionally influential, while key metrics in the analysis (food insecurity rates, share of people with limited access to food, share housing-cost burdened, and the share in rural areas) were up-weighted to increase their influence.</w:t>
      </w:r>
      <w:r w:rsidRPr="00F8308F">
        <w:rPr>
          <w:vertAlign w:val="superscript"/>
        </w:rPr>
        <w:endnoteReference w:id="7"/>
      </w:r>
      <w:r w:rsidRPr="00F8308F">
        <w:t xml:space="preserve"> The metric weights were adjusted based on the results of stability analyses that measured the influence of each metric in the cluster analysis. We examined empirical measures of group separation and cohesion (silhouette scores) in order to arrive at 10 peer groups.</w:t>
      </w:r>
    </w:p>
    <w:p w14:paraId="47EA7634" w14:textId="77777777" w:rsidR="00E10374" w:rsidRPr="00443BA6" w:rsidRDefault="00E10374" w:rsidP="00E10374">
      <w:pPr>
        <w:pStyle w:val="Heading1"/>
      </w:pPr>
      <w:r w:rsidRPr="00443BA6">
        <w:lastRenderedPageBreak/>
        <w:t>Metric Definitions</w:t>
      </w:r>
    </w:p>
    <w:p w14:paraId="36226095" w14:textId="44293420" w:rsidR="00F8308F" w:rsidRPr="00F8308F" w:rsidRDefault="00F8308F" w:rsidP="00F8308F">
      <w:pPr>
        <w:pStyle w:val="Heading2"/>
        <w:spacing w:before="360"/>
      </w:pPr>
      <w:r w:rsidRPr="00F8308F">
        <w:t>Food Insecurity</w:t>
      </w:r>
      <w:r>
        <w:t xml:space="preserve"> (Source)</w:t>
      </w:r>
    </w:p>
    <w:p w14:paraId="5FE004E6" w14:textId="26E64B36"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Food insecure, all people: </w:t>
      </w:r>
      <w:r w:rsidRPr="00D7254C">
        <w:t xml:space="preserve">Share of people living in households that experienced food insecurity in the last 12 months. Food insecure households are those that at times lacked access to enough food for an active, healthy life or had limited or uncertain availability of nutritionally adequate foods for all household members (2016 </w:t>
      </w:r>
      <w:r w:rsidR="0027196A">
        <w:t xml:space="preserve">and 2017 </w:t>
      </w:r>
      <w:r w:rsidRPr="00D7254C">
        <w:t>Feeding America Map the Meal Gap data).</w:t>
      </w:r>
      <w:r w:rsidRPr="00D7254C">
        <w:rPr>
          <w:vertAlign w:val="superscript"/>
        </w:rPr>
        <w:endnoteReference w:id="8"/>
      </w:r>
    </w:p>
    <w:p w14:paraId="3028E46A" w14:textId="147EF5BA"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Food insecure, children: </w:t>
      </w:r>
      <w:r w:rsidRPr="00D7254C">
        <w:t xml:space="preserve">Share of children living in households that experienced food insecurity in the last 12 months (2016 </w:t>
      </w:r>
      <w:r w:rsidR="0027196A">
        <w:t xml:space="preserve">and 2017 </w:t>
      </w:r>
      <w:r w:rsidRPr="00D7254C">
        <w:t>Feeding America Map the Meal Gap data).</w:t>
      </w:r>
      <w:r w:rsidRPr="00F8308F">
        <w:rPr>
          <w:i/>
        </w:rPr>
        <w:t xml:space="preserve"> </w:t>
      </w:r>
    </w:p>
    <w:p w14:paraId="2BCF8FD3" w14:textId="77777777" w:rsidR="00F8308F" w:rsidRPr="00D7254C" w:rsidRDefault="00F8308F" w:rsidP="00F8308F">
      <w:pPr>
        <w:pStyle w:val="BulletedList"/>
        <w:numPr>
          <w:ilvl w:val="0"/>
          <w:numId w:val="2"/>
        </w:numPr>
        <w:tabs>
          <w:tab w:val="num" w:pos="720"/>
        </w:tabs>
        <w:spacing w:after="120" w:line="300" w:lineRule="exact"/>
      </w:pPr>
      <w:r w:rsidRPr="00F8308F">
        <w:rPr>
          <w:i/>
        </w:rPr>
        <w:t xml:space="preserve">Limited access to healthy food: </w:t>
      </w:r>
      <w:r w:rsidRPr="00D7254C">
        <w:t>Share of low-income people (less than or equal to 200 percent of the federal poverty threshold) that do not live within 10 miles of a grocery store in rural areas or within 1 mile in nonrural areas (2015 USDA Food Environment Atlas data, downloaded via CHR).</w:t>
      </w:r>
    </w:p>
    <w:p w14:paraId="54CD58E9"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Households receiving SNAP: </w:t>
      </w:r>
      <w:r w:rsidRPr="00D7254C">
        <w:t>Percent of households that received benefits from the Supplemental Nutrition Assistance Program (SNAP) in the past 12 months (2016 or 2012–16 ACS data).</w:t>
      </w:r>
      <w:r w:rsidRPr="00D7254C">
        <w:rPr>
          <w:vertAlign w:val="superscript"/>
        </w:rPr>
        <w:endnoteReference w:id="9"/>
      </w:r>
      <w:r w:rsidRPr="00D7254C">
        <w:rPr>
          <w:vertAlign w:val="superscript"/>
        </w:rPr>
        <w:t>,</w:t>
      </w:r>
      <w:r w:rsidRPr="00D7254C">
        <w:rPr>
          <w:vertAlign w:val="superscript"/>
        </w:rPr>
        <w:endnoteReference w:id="10"/>
      </w:r>
      <w:r w:rsidRPr="00D7254C">
        <w:t xml:space="preserve"> </w:t>
      </w:r>
    </w:p>
    <w:p w14:paraId="64D8B284"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Households receiving SNAP or cash assistance:</w:t>
      </w:r>
      <w:r w:rsidRPr="00D7254C">
        <w:t xml:space="preserve"> Percent of households that received SNAP or public cash assistance, which includes cash benefits from the Temporary Assistance for Needy Families (TANF) and General Assistance (GA) programs, in the past 12 months (2016 or 2012–16 ACS data).</w:t>
      </w:r>
      <w:r w:rsidRPr="00F8308F">
        <w:rPr>
          <w:i/>
        </w:rPr>
        <w:t xml:space="preserve"> </w:t>
      </w:r>
    </w:p>
    <w:p w14:paraId="684563EB" w14:textId="37B99C38" w:rsidR="00F8308F" w:rsidRPr="00F8308F" w:rsidRDefault="00F8308F" w:rsidP="00F8308F">
      <w:pPr>
        <w:pStyle w:val="Heading2"/>
      </w:pPr>
      <w:bookmarkStart w:id="1" w:name="_Hlk525805746"/>
      <w:r w:rsidRPr="00F8308F">
        <w:t>Physical Health</w:t>
      </w:r>
      <w:r>
        <w:t xml:space="preserve"> (Source)</w:t>
      </w:r>
    </w:p>
    <w:p w14:paraId="491712C6"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Low-birthweight births: </w:t>
      </w:r>
      <w:r w:rsidRPr="00D7254C">
        <w:t>Share of live births with birthweight below 2.5 kilograms (5.5 pounds) (2010–16 CDC National Vital Statistics System data, downloaded via CHR).</w:t>
      </w:r>
    </w:p>
    <w:p w14:paraId="15381F0F" w14:textId="77777777" w:rsidR="00F8308F" w:rsidRPr="00D7254C" w:rsidRDefault="00F8308F" w:rsidP="00F8308F">
      <w:pPr>
        <w:pStyle w:val="BulletedList"/>
        <w:numPr>
          <w:ilvl w:val="0"/>
          <w:numId w:val="2"/>
        </w:numPr>
        <w:tabs>
          <w:tab w:val="num" w:pos="720"/>
        </w:tabs>
        <w:spacing w:after="120" w:line="300" w:lineRule="exact"/>
      </w:pPr>
      <w:r w:rsidRPr="00F8308F">
        <w:rPr>
          <w:i/>
        </w:rPr>
        <w:t xml:space="preserve">People with diabetes: </w:t>
      </w:r>
      <w:r w:rsidRPr="00D7254C">
        <w:t>Share of adults age 20 and above with diagnosed diabetes (2014 CDC Diabetes Interactive Atlas data, downloaded via CHR).</w:t>
      </w:r>
    </w:p>
    <w:p w14:paraId="250C2FDC"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People with disability: </w:t>
      </w:r>
      <w:r w:rsidRPr="00D7254C">
        <w:t>Share of people with at least one disability (2016 or 2012–16 ACS data).</w:t>
      </w:r>
    </w:p>
    <w:p w14:paraId="5F94C13E"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No health insurance: </w:t>
      </w:r>
      <w:r w:rsidRPr="00D7254C">
        <w:t>Share of people enrolled in neither a private nor public health insurance plan (2016 or 2012–16 ACS data).</w:t>
      </w:r>
      <w:r w:rsidRPr="00D7254C">
        <w:rPr>
          <w:vertAlign w:val="superscript"/>
        </w:rPr>
        <w:endnoteReference w:id="11"/>
      </w:r>
      <w:r w:rsidRPr="00D7254C">
        <w:t xml:space="preserve"> </w:t>
      </w:r>
    </w:p>
    <w:p w14:paraId="68C65BCF"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Premature deaths per 100,000 people: </w:t>
      </w:r>
      <w:r w:rsidRPr="00D7254C">
        <w:t>Number of deaths per 100,000 among people under age 75 (2014–16 CDC Wide-ranging Online Data for Epidemiologic Research [WONDER] mortality data, downloaded via CHR).</w:t>
      </w:r>
    </w:p>
    <w:p w14:paraId="1CBD10CF" w14:textId="77777777" w:rsidR="00F8308F" w:rsidRPr="00F8308F" w:rsidRDefault="00F8308F" w:rsidP="00F8308F">
      <w:pPr>
        <w:pStyle w:val="Heading2"/>
      </w:pPr>
      <w:r w:rsidRPr="00F8308F">
        <w:lastRenderedPageBreak/>
        <w:t>Housing and Transportation Costs</w:t>
      </w:r>
    </w:p>
    <w:bookmarkEnd w:id="1"/>
    <w:p w14:paraId="1C3A8B4D"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Housing-cost burdened: </w:t>
      </w:r>
      <w:r w:rsidRPr="00D7254C">
        <w:t>Share of households (renters and owners) that spend 30 percent or more of their incomes on housing and utility costs (2016 or 2012–16 ACS data).</w:t>
      </w:r>
    </w:p>
    <w:p w14:paraId="0CFEC1FF"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Severely housing-cost burdened: </w:t>
      </w:r>
      <w:r w:rsidRPr="00D7254C">
        <w:t>Share of households (renters and owners) that spend 50 percent or more of their incomes on housing and utility costs (2016 or 2012–16 ACS data).</w:t>
      </w:r>
    </w:p>
    <w:p w14:paraId="24650FE2"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Wage to afford fair market rent: </w:t>
      </w:r>
      <w:r w:rsidRPr="00D7254C">
        <w:t>Hourly wage a person working full-time, full-year needs to make so he or she spends no more than 30 percent of income on rent at HUD’s prevailing fair market rent for a two-bedroom apartment (2018 NLIHC Out of Reach data).</w:t>
      </w:r>
    </w:p>
    <w:p w14:paraId="541F0613"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Transportation costs as percent of income: </w:t>
      </w:r>
      <w:r w:rsidRPr="00D7254C">
        <w:t>Median transportation cost as percent of income for regional typical households (2017 CNT Housing and Transportation Affordability Index data).</w:t>
      </w:r>
      <w:r w:rsidRPr="00D7254C">
        <w:rPr>
          <w:vertAlign w:val="superscript"/>
        </w:rPr>
        <w:endnoteReference w:id="12"/>
      </w:r>
    </w:p>
    <w:p w14:paraId="4538F0DA" w14:textId="77777777" w:rsidR="00F8308F" w:rsidRPr="00F8308F" w:rsidRDefault="00F8308F" w:rsidP="00F8308F">
      <w:pPr>
        <w:pStyle w:val="Heading2"/>
      </w:pPr>
      <w:r w:rsidRPr="00F8308F">
        <w:t>Income and Employment</w:t>
      </w:r>
    </w:p>
    <w:p w14:paraId="347CAEE4"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Median household income: </w:t>
      </w:r>
      <w:r w:rsidRPr="00D7254C">
        <w:t>Median household income (2016 or 2012–16 ACS data).</w:t>
      </w:r>
    </w:p>
    <w:p w14:paraId="2E4E368C"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Below 200% of federal poverty level: </w:t>
      </w:r>
      <w:r w:rsidRPr="00D7254C">
        <w:t>Share of people with incomes below 200 percent of the federal poverty threshold (2016 or 2012–16 ACS data).</w:t>
      </w:r>
      <w:r w:rsidRPr="00F8308F">
        <w:rPr>
          <w:i/>
        </w:rPr>
        <w:t xml:space="preserve"> </w:t>
      </w:r>
    </w:p>
    <w:p w14:paraId="098F6AE9"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Unemployment rate: </w:t>
      </w:r>
      <w:r w:rsidRPr="00D7254C">
        <w:t>Share of people in labor force who are not employed (2016 BLS Local Area Unemployment Statistics annual-average estimates for county and state figures and 2016 BLS Current Population Survey annual-average estimates for the national figure).</w:t>
      </w:r>
    </w:p>
    <w:p w14:paraId="5E051C26"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Income inequality: </w:t>
      </w:r>
      <w:r w:rsidRPr="00D7254C">
        <w:t>Gini coefficient multiplied by 100 (higher value indicates greater inequality) (2016 or 2012–16 ACS data). The Gini index is measured on a scale of 0 to 1 with higher numbers indicating more inequality. A Gini of 0 reflects perfect equality (i.e., all households have the same income), and a Gini of 1 reflects perfect inequality (i.e., one household has all the income).</w:t>
      </w:r>
    </w:p>
    <w:p w14:paraId="0515BDCB" w14:textId="77777777" w:rsidR="00F8308F" w:rsidRPr="00F8308F" w:rsidRDefault="00F8308F" w:rsidP="00F8308F">
      <w:pPr>
        <w:pStyle w:val="Heading2"/>
      </w:pPr>
      <w:r w:rsidRPr="00F8308F">
        <w:t>Financial Health</w:t>
      </w:r>
    </w:p>
    <w:p w14:paraId="2E1EBC03"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Median credit score: </w:t>
      </w:r>
      <w:r w:rsidRPr="00D7254C">
        <w:t>Median VantageScore credit score ranging from 300 to 850 among those with a credit record. Subprime scores range from 300 to 600, near-prime from 601 to 660, and prime or more from 661 to 850 (2017 credit bureau data).</w:t>
      </w:r>
      <w:r w:rsidRPr="00D7254C">
        <w:rPr>
          <w:vertAlign w:val="superscript"/>
        </w:rPr>
        <w:endnoteReference w:id="13"/>
      </w:r>
    </w:p>
    <w:p w14:paraId="6C1F7975"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Debt in collections: </w:t>
      </w:r>
      <w:r w:rsidRPr="00D7254C">
        <w:t>Share of people with a credit record who have debt in collections (i.e., severely delinquent debt) (2017 credit bureau data).</w:t>
      </w:r>
    </w:p>
    <w:p w14:paraId="0E836A74"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Medical debt in collections: </w:t>
      </w:r>
      <w:r w:rsidRPr="00D7254C">
        <w:t>Share of people with a credit record who have medical debt in collections (2017 credit bureau data).</w:t>
      </w:r>
    </w:p>
    <w:p w14:paraId="62979BD0"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lastRenderedPageBreak/>
        <w:t xml:space="preserve">Average unsecured debt: </w:t>
      </w:r>
      <w:r w:rsidRPr="00D7254C">
        <w:t>Average amount of unsecured debt (e.g., credit card debt, student loan debt, auto debt) among people with a credit record (2017 credit bureau data).</w:t>
      </w:r>
    </w:p>
    <w:p w14:paraId="6D4152D3" w14:textId="77777777" w:rsidR="00F8308F" w:rsidRPr="00F8308F" w:rsidRDefault="00F8308F" w:rsidP="00F8308F">
      <w:pPr>
        <w:pStyle w:val="Heading2"/>
      </w:pPr>
      <w:r w:rsidRPr="00F8308F">
        <w:t>Demographics</w:t>
      </w:r>
    </w:p>
    <w:p w14:paraId="7E1367CD"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Households with children: </w:t>
      </w:r>
      <w:r w:rsidRPr="00D7254C">
        <w:t>Share of households with any children younger than age 18 (2016 or 2012–16 ACS data).</w:t>
      </w:r>
    </w:p>
    <w:p w14:paraId="49822D1E"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Households with seniors (65+): </w:t>
      </w:r>
      <w:r w:rsidRPr="00D7254C">
        <w:t>Share of households with a member age 65 or older (2016 or 2012–16 ACS data).</w:t>
      </w:r>
    </w:p>
    <w:p w14:paraId="2209A54D"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People of color: </w:t>
      </w:r>
      <w:r w:rsidRPr="00D7254C">
        <w:t>Share of people who report being Hispanic or non-Hispanic and one of the following races: Black, Asian or Pacific Islander, American Indian or Alaska Native, another race, or multiracial (2016 or 2012–16 ACS data).</w:t>
      </w:r>
    </w:p>
    <w:p w14:paraId="671746CC"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Black, non-Hispanic: </w:t>
      </w:r>
      <w:r w:rsidRPr="00D7254C">
        <w:t>Share of people who reported being non-Hispanic and black or African-American alone (2016 or 2012–16 ACS data).</w:t>
      </w:r>
    </w:p>
    <w:p w14:paraId="0303F96C"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Hispanic: </w:t>
      </w:r>
      <w:r w:rsidRPr="00D7254C">
        <w:t>Share of people who reported being Hispanic and of any one or multiple races (2016 or 2012–16 ACS data).</w:t>
      </w:r>
    </w:p>
    <w:p w14:paraId="4A845AA2"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Asian or Pacific Islander: </w:t>
      </w:r>
      <w:r w:rsidRPr="00D7254C">
        <w:t>Share of people who reported being non-Hispanic and Asian or a Pacific Islander alone (2016 or 2012–16 ACS data).</w:t>
      </w:r>
    </w:p>
    <w:p w14:paraId="5295CDBF"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Native American: </w:t>
      </w:r>
      <w:r w:rsidRPr="00D7254C">
        <w:t>Share of people who reported being non-Hispanic and an American Indian or Alaska Native alone (2016 or 2012–16 ACS data).</w:t>
      </w:r>
    </w:p>
    <w:p w14:paraId="58030183"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Another race or multiracial, non-Hispanic: </w:t>
      </w:r>
      <w:r w:rsidRPr="00D7254C">
        <w:t>Share of people who reported being non-Hispanic and a race other than those listed above or belonging to more than one racial category (2016 or 2012–16 ACS data).</w:t>
      </w:r>
    </w:p>
    <w:p w14:paraId="065DD25D"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White, non-Hispanic: </w:t>
      </w:r>
      <w:r w:rsidRPr="00D7254C">
        <w:t>Share of people who reported being non-Hispanic and white alone (2016 or 2012–16 ACS data).</w:t>
      </w:r>
    </w:p>
    <w:p w14:paraId="585BF01B"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No college degree: </w:t>
      </w:r>
      <w:r w:rsidRPr="00D7254C">
        <w:t>Share of people age 25 or older with no college degree (includes Associate’s degrees, Bachelor’s degrees, and graduate degrees) (2016 or 2012–16 ACS data)</w:t>
      </w:r>
    </w:p>
    <w:p w14:paraId="5A173019"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Immigrants: </w:t>
      </w:r>
      <w:r w:rsidRPr="00D7254C">
        <w:t>Share of people who are foreign born (2016 or 2012–16 ACS data).</w:t>
      </w:r>
    </w:p>
    <w:p w14:paraId="469D0553" w14:textId="77777777"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Total population: </w:t>
      </w:r>
      <w:r w:rsidRPr="00D7254C">
        <w:t>Total number of people residing in the area (2016 or 2012–16 ACS data).</w:t>
      </w:r>
    </w:p>
    <w:p w14:paraId="10E21D9E" w14:textId="77777777" w:rsidR="00F8308F" w:rsidRPr="00F8308F" w:rsidRDefault="00F8308F" w:rsidP="00F8308F">
      <w:pPr>
        <w:pStyle w:val="Heading2"/>
      </w:pPr>
      <w:r w:rsidRPr="00F8308F">
        <w:t>Geography</w:t>
      </w:r>
    </w:p>
    <w:p w14:paraId="50CCBD3D" w14:textId="3B0525E0" w:rsidR="00F8308F" w:rsidRPr="00F8308F" w:rsidRDefault="00F8308F" w:rsidP="00F8308F">
      <w:pPr>
        <w:pStyle w:val="BulletedList"/>
        <w:numPr>
          <w:ilvl w:val="0"/>
          <w:numId w:val="2"/>
        </w:numPr>
        <w:tabs>
          <w:tab w:val="num" w:pos="720"/>
        </w:tabs>
        <w:spacing w:after="120" w:line="300" w:lineRule="exact"/>
        <w:rPr>
          <w:i/>
        </w:rPr>
      </w:pPr>
      <w:r w:rsidRPr="00F8308F">
        <w:rPr>
          <w:i/>
        </w:rPr>
        <w:t xml:space="preserve">Population in rural area: </w:t>
      </w:r>
      <w:r w:rsidRPr="00D7254C">
        <w:t>Share of the population living in rural areas (2010 decennial census data).</w:t>
      </w:r>
    </w:p>
    <w:p w14:paraId="69B9536F" w14:textId="1D6C384B" w:rsidR="00D41C53" w:rsidRDefault="00D41C53" w:rsidP="00C01922">
      <w:pPr>
        <w:pStyle w:val="Heading1"/>
        <w:sectPr w:rsidR="00D41C53" w:rsidSect="00517F5C">
          <w:headerReference w:type="default" r:id="rId12"/>
          <w:footerReference w:type="even" r:id="rId13"/>
          <w:footerReference w:type="default" r:id="rId14"/>
          <w:endnotePr>
            <w:numFmt w:val="decimal"/>
          </w:endnotePr>
          <w:pgSz w:w="12240" w:h="15840" w:code="1"/>
          <w:pgMar w:top="1627" w:right="1613" w:bottom="1728" w:left="1627" w:header="720" w:footer="907" w:gutter="0"/>
          <w:cols w:space="720"/>
          <w:docGrid w:linePitch="360"/>
        </w:sectPr>
      </w:pPr>
      <w:r>
        <w:lastRenderedPageBreak/>
        <w:t>Note</w:t>
      </w:r>
      <w:r w:rsidR="00D7254C">
        <w:t>s</w:t>
      </w:r>
    </w:p>
    <w:p w14:paraId="5E9F7A04" w14:textId="14465862" w:rsidR="00597881" w:rsidRDefault="00597881" w:rsidP="00C01922">
      <w:pPr>
        <w:pStyle w:val="Heading1"/>
      </w:pPr>
      <w:r>
        <w:lastRenderedPageBreak/>
        <w:t>Acknowledgments</w:t>
      </w:r>
    </w:p>
    <w:p w14:paraId="485D5DDA" w14:textId="19781A0E" w:rsidR="00F8308F" w:rsidRPr="00F8308F" w:rsidRDefault="00460055" w:rsidP="00F8308F">
      <w:pPr>
        <w:pStyle w:val="BodyText"/>
        <w:rPr>
          <w:color w:val="000000" w:themeColor="text1"/>
        </w:rPr>
      </w:pPr>
      <w:r w:rsidRPr="00460055">
        <w:rPr>
          <w:color w:val="000000" w:themeColor="text1"/>
        </w:rPr>
        <w:t>This data dashboard was funded by the</w:t>
      </w:r>
      <w:r w:rsidR="00F8308F" w:rsidRPr="00F8308F">
        <w:rPr>
          <w:color w:val="000000" w:themeColor="text1"/>
        </w:rPr>
        <w:t> </w:t>
      </w:r>
      <w:hyperlink r:id="rId15" w:tgtFrame="_blank" w:history="1">
        <w:r w:rsidR="00F8308F" w:rsidRPr="00F8308F">
          <w:rPr>
            <w:rStyle w:val="Hyperlink"/>
            <w:rFonts w:cstheme="minorBidi"/>
          </w:rPr>
          <w:t>Walmart Foundation</w:t>
        </w:r>
      </w:hyperlink>
      <w:r w:rsidRPr="00460055">
        <w:rPr>
          <w:color w:val="000000" w:themeColor="text1"/>
        </w:rPr>
        <w:t xml:space="preserve">. </w:t>
      </w:r>
      <w:r w:rsidR="00597881" w:rsidRPr="00597881">
        <w:rPr>
          <w:color w:val="000000" w:themeColor="text1"/>
        </w:rPr>
        <w:t xml:space="preserve">We are grateful to them and to all our funders, who make it possible for Urban to advance its mission. </w:t>
      </w:r>
      <w:r w:rsidR="00F8308F">
        <w:rPr>
          <w:color w:val="000000" w:themeColor="text1"/>
        </w:rPr>
        <w:t>S</w:t>
      </w:r>
      <w:r w:rsidR="00F8308F" w:rsidRPr="00F8308F">
        <w:rPr>
          <w:color w:val="000000" w:themeColor="text1"/>
        </w:rPr>
        <w:t>pecial thanks to our advisory board members for their guidance and input on the dashboard design and contents:</w:t>
      </w:r>
    </w:p>
    <w:p w14:paraId="40E6572D" w14:textId="77777777" w:rsidR="00F8308F" w:rsidRPr="00F8308F" w:rsidRDefault="00F8308F" w:rsidP="00F8308F">
      <w:pPr>
        <w:pStyle w:val="BulletedList"/>
      </w:pPr>
      <w:r w:rsidRPr="00F8308F">
        <w:t>Dreama Gentry, Berea College</w:t>
      </w:r>
    </w:p>
    <w:p w14:paraId="5FAB3129" w14:textId="77777777" w:rsidR="00F8308F" w:rsidRPr="00F8308F" w:rsidRDefault="00F8308F" w:rsidP="00F8308F">
      <w:pPr>
        <w:pStyle w:val="BulletedList"/>
      </w:pPr>
      <w:r w:rsidRPr="00F8308F">
        <w:t>Eileen Hyde, Walmart Foundation</w:t>
      </w:r>
    </w:p>
    <w:p w14:paraId="4589ED9A" w14:textId="77777777" w:rsidR="00F8308F" w:rsidRPr="00F8308F" w:rsidRDefault="00F8308F" w:rsidP="00F8308F">
      <w:pPr>
        <w:pStyle w:val="BulletedList"/>
      </w:pPr>
      <w:r w:rsidRPr="00F8308F">
        <w:t>Jessica Jelinski, Feeding America</w:t>
      </w:r>
    </w:p>
    <w:p w14:paraId="576D0283" w14:textId="77777777" w:rsidR="00F8308F" w:rsidRPr="00F8308F" w:rsidRDefault="00F8308F" w:rsidP="00F8308F">
      <w:pPr>
        <w:pStyle w:val="BulletedList"/>
      </w:pPr>
      <w:r w:rsidRPr="00F8308F">
        <w:t>Tamara Lindsay, Cities for Financial Empowerment Fund</w:t>
      </w:r>
    </w:p>
    <w:p w14:paraId="0C064611" w14:textId="77777777" w:rsidR="00F8308F" w:rsidRPr="00F8308F" w:rsidRDefault="00F8308F" w:rsidP="00F8308F">
      <w:pPr>
        <w:pStyle w:val="BulletedList"/>
      </w:pPr>
      <w:r w:rsidRPr="00F8308F">
        <w:t>Angela Odoms-Young, University of Illinois-Chicago</w:t>
      </w:r>
    </w:p>
    <w:p w14:paraId="67BAB1EC" w14:textId="77777777" w:rsidR="00F8308F" w:rsidRPr="00F8308F" w:rsidRDefault="00F8308F" w:rsidP="00F8308F">
      <w:pPr>
        <w:pStyle w:val="BulletedList"/>
      </w:pPr>
      <w:r w:rsidRPr="00F8308F">
        <w:t>Renato Rocha, Center for Law and Social Policy</w:t>
      </w:r>
    </w:p>
    <w:p w14:paraId="004889F9" w14:textId="77777777" w:rsidR="00F8308F" w:rsidRPr="00F8308F" w:rsidRDefault="00F8308F" w:rsidP="00F8308F">
      <w:pPr>
        <w:pStyle w:val="BulletedList"/>
      </w:pPr>
      <w:r w:rsidRPr="00F8308F">
        <w:t>Hadi Sedigh, National Association of Counties</w:t>
      </w:r>
    </w:p>
    <w:p w14:paraId="79E1C3C2" w14:textId="77777777" w:rsidR="00F8308F" w:rsidRPr="00F8308F" w:rsidRDefault="00F8308F" w:rsidP="00F8308F">
      <w:pPr>
        <w:pStyle w:val="BulletedList"/>
      </w:pPr>
      <w:r w:rsidRPr="00F8308F">
        <w:t>Richard Sheward, Children’s HealthWatch, Boston Medical Center</w:t>
      </w:r>
    </w:p>
    <w:p w14:paraId="651FF36B" w14:textId="77777777" w:rsidR="00F8308F" w:rsidRPr="00F8308F" w:rsidRDefault="00F8308F" w:rsidP="00F8308F">
      <w:pPr>
        <w:pStyle w:val="BulletedList"/>
      </w:pPr>
      <w:r w:rsidRPr="00F8308F">
        <w:t>Jim Weill, Food Research and Action Center</w:t>
      </w:r>
    </w:p>
    <w:p w14:paraId="15CA4789" w14:textId="77777777" w:rsidR="00F8308F" w:rsidRPr="00F8308F" w:rsidRDefault="00F8308F" w:rsidP="00F8308F">
      <w:pPr>
        <w:pStyle w:val="BulletedList"/>
      </w:pPr>
      <w:r w:rsidRPr="00F8308F">
        <w:t>Diane Yentel, National Low Income Housing Coalition</w:t>
      </w:r>
    </w:p>
    <w:p w14:paraId="0C270952" w14:textId="77777777" w:rsidR="00F8308F" w:rsidRPr="00F8308F" w:rsidRDefault="00F8308F" w:rsidP="00F8308F">
      <w:pPr>
        <w:pStyle w:val="BodyText"/>
        <w:rPr>
          <w:color w:val="000000" w:themeColor="text1"/>
        </w:rPr>
      </w:pPr>
      <w:r w:rsidRPr="00F8308F">
        <w:rPr>
          <w:color w:val="000000" w:themeColor="text1"/>
        </w:rPr>
        <w:t>We would also like to thank Dr. Peter Haas for his guidance on calculating state and national-level transportation cost burden data as well as Erin McDonald and Adam Dewey of Feeding America, Amanda Jovaag of County Health Rankings, and Diane Yentel and Andrew Aurand of the National Low Income Housing Coalition for providing data. We also appreciate the guidance, input, and assistance of our Urban Institute colleagues Sue Popkin, Brandi Gilbert, Eowna Harrison, Graham MacDonald, and Celli Horstman.</w:t>
      </w:r>
    </w:p>
    <w:p w14:paraId="509D4B41" w14:textId="77777777" w:rsidR="00F8308F" w:rsidRPr="00F8308F" w:rsidRDefault="00F8308F" w:rsidP="00F8308F">
      <w:pPr>
        <w:pStyle w:val="BodyText"/>
        <w:rPr>
          <w:color w:val="000000" w:themeColor="text1"/>
        </w:rPr>
      </w:pPr>
      <w:r w:rsidRPr="00F8308F">
        <w:rPr>
          <w:color w:val="000000" w:themeColor="text1"/>
        </w:rPr>
        <w:t>The views expressed are those of the authors and should not be attributed to the Urban Institute, its trustees, or its funders. Funders do not determine research findings or the insights and recommendations of our experts. More information on our funding principles is available </w:t>
      </w:r>
      <w:hyperlink r:id="rId16" w:tgtFrame="_blank" w:history="1">
        <w:r w:rsidRPr="00F8308F">
          <w:rPr>
            <w:rStyle w:val="Hyperlink"/>
            <w:rFonts w:cstheme="minorBidi"/>
          </w:rPr>
          <w:t>here</w:t>
        </w:r>
      </w:hyperlink>
      <w:r w:rsidRPr="00F8308F">
        <w:rPr>
          <w:color w:val="000000" w:themeColor="text1"/>
        </w:rPr>
        <w:t>. Read our terms of service </w:t>
      </w:r>
      <w:hyperlink r:id="rId17" w:tgtFrame="_blank" w:history="1">
        <w:r w:rsidRPr="00F8308F">
          <w:rPr>
            <w:rStyle w:val="Hyperlink"/>
            <w:rFonts w:cstheme="minorBidi"/>
          </w:rPr>
          <w:t>here</w:t>
        </w:r>
      </w:hyperlink>
      <w:r w:rsidRPr="00F8308F">
        <w:rPr>
          <w:color w:val="000000" w:themeColor="text1"/>
        </w:rPr>
        <w:t>.</w:t>
      </w:r>
    </w:p>
    <w:p w14:paraId="6A2B3DA6" w14:textId="70C96D3C" w:rsidR="00235D6A" w:rsidRPr="000A264D" w:rsidRDefault="00235D6A" w:rsidP="00F8308F">
      <w:pPr>
        <w:pStyle w:val="BodyText"/>
      </w:pPr>
      <w:r w:rsidRPr="000A264D">
        <w:t xml:space="preserve">For more information on this project, see </w:t>
      </w:r>
      <w:r w:rsidR="00F8308F" w:rsidRPr="00F8308F">
        <w:t>https://apps-staging.urban.org/features/wm-food-insecurity/</w:t>
      </w:r>
      <w:r w:rsidR="00F8308F">
        <w:t>.</w:t>
      </w:r>
    </w:p>
    <w:p w14:paraId="17E8FE6C" w14:textId="77777777" w:rsidR="001C13C1" w:rsidRPr="00177AD1" w:rsidRDefault="00677235" w:rsidP="005E6E15">
      <w:pPr>
        <w:pStyle w:val="BodyText"/>
      </w:pPr>
      <w:r>
        <w:rPr>
          <w:noProof/>
        </w:rPr>
        <w:lastRenderedPageBreak/>
        <mc:AlternateContent>
          <mc:Choice Requires="wpg">
            <w:drawing>
              <wp:anchor distT="0" distB="0" distL="114300" distR="114300" simplePos="0" relativeHeight="251660288" behindDoc="0" locked="0" layoutInCell="0" allowOverlap="0" wp14:anchorId="60752509" wp14:editId="091AC621">
                <wp:simplePos x="0" y="0"/>
                <wp:positionH relativeFrom="page">
                  <wp:posOffset>1042670</wp:posOffset>
                </wp:positionH>
                <wp:positionV relativeFrom="page">
                  <wp:posOffset>7470775</wp:posOffset>
                </wp:positionV>
                <wp:extent cx="5733288" cy="1600200"/>
                <wp:effectExtent l="0" t="0" r="1270" b="0"/>
                <wp:wrapTight wrapText="bothSides">
                  <wp:wrapPolygon edited="0">
                    <wp:start x="5670" y="0"/>
                    <wp:lineTo x="502" y="1029"/>
                    <wp:lineTo x="215" y="1286"/>
                    <wp:lineTo x="0" y="12343"/>
                    <wp:lineTo x="0" y="21343"/>
                    <wp:lineTo x="21533" y="21343"/>
                    <wp:lineTo x="21533" y="0"/>
                    <wp:lineTo x="5670" y="0"/>
                  </wp:wrapPolygon>
                </wp:wrapTight>
                <wp:docPr id="9" name="Group 9"/>
                <wp:cNvGraphicFramePr/>
                <a:graphic xmlns:a="http://schemas.openxmlformats.org/drawingml/2006/main">
                  <a:graphicData uri="http://schemas.microsoft.com/office/word/2010/wordprocessingGroup">
                    <wpg:wgp>
                      <wpg:cNvGrpSpPr/>
                      <wpg:grpSpPr>
                        <a:xfrm>
                          <a:off x="0" y="0"/>
                          <a:ext cx="5733288" cy="1600200"/>
                          <a:chOff x="0" y="0"/>
                          <a:chExt cx="5731002" cy="1600200"/>
                        </a:xfrm>
                      </wpg:grpSpPr>
                      <wps:wsp>
                        <wps:cNvPr id="16" name="Text Box 16"/>
                        <wps:cNvSpPr txBox="1"/>
                        <wps:spPr>
                          <a:xfrm>
                            <a:off x="1543050" y="0"/>
                            <a:ext cx="4187952"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4522" w14:textId="77777777" w:rsidR="00677235" w:rsidRPr="009505A3" w:rsidRDefault="00677235" w:rsidP="009505A3">
                              <w:pPr>
                                <w:pStyle w:val="AboutSubtitle"/>
                              </w:pPr>
                              <w:r w:rsidRPr="009505A3">
                                <w:t>ABOUT THE URBAN INSTITUTE</w:t>
                              </w:r>
                            </w:p>
                            <w:p w14:paraId="6503EBD0" w14:textId="77777777" w:rsidR="00677235" w:rsidRPr="00560676" w:rsidRDefault="00677235" w:rsidP="00677235">
                              <w:pPr>
                                <w:pStyle w:val="Boilerplate"/>
                              </w:pPr>
                              <w:r w:rsidRPr="00560676">
                                <w:t>The nonprofit Urban Institute is dedicated to elevating the debate on social and economic policy. For nearly five decades, Urban scholars have conducted research and offered evidence-based solutions that improve lives and strengthen communities across a rapidly urbanizing world. Their objective research helps expand opportunities for all, reduce hardship among the most vulnerable, and strengthen the effectiveness of the public sector.</w:t>
                              </w:r>
                            </w:p>
                            <w:p w14:paraId="627A68D2" w14:textId="1A23D07E" w:rsidR="00677235" w:rsidRPr="00C16603" w:rsidRDefault="00677235" w:rsidP="00677235">
                              <w:pPr>
                                <w:pStyle w:val="Boilerplate"/>
                              </w:pPr>
                              <w:r w:rsidRPr="000A264D">
                                <w:t xml:space="preserve">Copyright © </w:t>
                              </w:r>
                              <w:r w:rsidR="000A264D" w:rsidRPr="000A264D">
                                <w:t>201</w:t>
                              </w:r>
                              <w:r w:rsidR="00F8308F">
                                <w:t>9</w:t>
                              </w:r>
                              <w:r w:rsidRPr="000A264D">
                                <w:t xml:space="preserve">. Urban Institute. Permission is granted for reproduction of this file, with attribution </w:t>
                              </w:r>
                              <w:r w:rsidRPr="00333DB8">
                                <w:t xml:space="preserve">to the Urban Institute.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descr="Urban Institute logo." title="Urban Institute logo"/>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524000" cy="914400"/>
                          </a:xfrm>
                          <a:prstGeom prst="rect">
                            <a:avLst/>
                          </a:prstGeom>
                        </pic:spPr>
                      </pic:pic>
                      <wps:wsp>
                        <wps:cNvPr id="23" name="Text Box 23"/>
                        <wps:cNvSpPr txBox="1"/>
                        <wps:spPr>
                          <a:xfrm>
                            <a:off x="0" y="914400"/>
                            <a:ext cx="1527048"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0D44B" w14:textId="77B620F5" w:rsidR="00677235" w:rsidRDefault="00D7254C" w:rsidP="00677235">
                              <w:pPr>
                                <w:pStyle w:val="Boilerplate"/>
                                <w:spacing w:before="120"/>
                              </w:pPr>
                              <w:r>
                                <w:t>500</w:t>
                              </w:r>
                              <w:r w:rsidR="00677235" w:rsidRPr="0048795E">
                                <w:t xml:space="preserve"> </w:t>
                              </w:r>
                              <w:r>
                                <w:t>L’Enfant Plaza</w:t>
                              </w:r>
                              <w:r w:rsidR="00677235" w:rsidRPr="0048795E">
                                <w:t xml:space="preserve"> </w:t>
                              </w:r>
                              <w:r>
                                <w:t>S</w:t>
                              </w:r>
                              <w:r w:rsidR="00677235" w:rsidRPr="0048795E">
                                <w:t>W</w:t>
                              </w:r>
                              <w:r w:rsidR="00677235" w:rsidRPr="0048795E">
                                <w:br/>
                                <w:t xml:space="preserve">Washington, DC </w:t>
                              </w:r>
                              <w:r>
                                <w:t>20024</w:t>
                              </w:r>
                            </w:p>
                            <w:p w14:paraId="387D2593" w14:textId="77777777" w:rsidR="00677235" w:rsidRPr="0048795E" w:rsidRDefault="00677235" w:rsidP="00677235">
                              <w:pPr>
                                <w:pStyle w:val="Boilerplate"/>
                                <w:spacing w:before="120"/>
                              </w:pPr>
                              <w:r w:rsidRPr="0048795E">
                                <w:t>www.urban.org</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0752509" id="Group 9" o:spid="_x0000_s1026" style="position:absolute;margin-left:82.1pt;margin-top:588.25pt;width:451.45pt;height:126pt;z-index:251660288;mso-position-horizontal-relative:page;mso-position-vertical-relative:page;mso-width-relative:margin" coordsize="57310,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J4ZAcf00/XPl+PDywO93F++v/zu2tTZuf7ejA8Xh3itce09N3F2&#10;rr3puntj9zH33Tf8OK6/W1PnCLvvdlx7P5o6R7rvsPvYv/7e230sYPe57wAAAAAWTYDFsa3H2Rzo&#10;tT4YN3suDnj9wa5zu4+F7L5z4+ZIuw+Oed9h97HP7mMJu899BwAAALBo3oIQ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D0zAo7sbpybA74W7Lo1Ao7k3u5jIbvv&#10;3rg50u7zPZ5j3nfYfeyz+1jC7nPfAQAAACza2cPDgykAAAAAAAAAAAAE3oIQ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" o:allowincell="f" o:allowoverlap="f">
                <v:shapetype id="_x0000_t202" coordsize="21600,21600" o:spt="202" path="m,l,21600r21600,l21600,xe">
                  <v:stroke joinstyle="miter"/>
                  <v:path gradientshapeok="t" o:connecttype="rect"/>
                </v:shapetype>
                <v:shape id="Text Box 16" o:spid="_x0000_s1027" type="#_x0000_t202" style="position:absolute;left:15430;width:41880;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" fillcolor="white [3201]" stroked="f" strokeweight=".5pt">
                  <v:textbox inset="0,0,0,0">
                    <w:txbxContent>
                      <w:p w14:paraId="2E574522" w14:textId="77777777" w:rsidR="00677235" w:rsidRPr="009505A3" w:rsidRDefault="00677235" w:rsidP="009505A3">
                        <w:pPr>
                          <w:pStyle w:val="AboutSubtitle"/>
                        </w:pPr>
                        <w:r w:rsidRPr="009505A3">
                          <w:t>ABOUT THE URBAN INSTITUTE</w:t>
                        </w:r>
                      </w:p>
                      <w:p w14:paraId="6503EBD0" w14:textId="77777777" w:rsidR="00677235" w:rsidRPr="00560676" w:rsidRDefault="00677235" w:rsidP="00677235">
                        <w:pPr>
                          <w:pStyle w:val="Boilerplate"/>
                        </w:pPr>
                        <w:r w:rsidRPr="00560676">
                          <w:t>The nonprofit Urban Institute is dedicated to elevating the debate on social and economic policy. For nearly five decades, Urban scholars have conducted research and offered evidence-based solutions that improve lives and strengthen communities across a rapidly urbanizing world. Their objective research helps expand opportunities for all, reduce hardship among the most vulnerable, and strengthen the effectiveness of the public sector.</w:t>
                        </w:r>
                      </w:p>
                      <w:p w14:paraId="627A68D2" w14:textId="1A23D07E" w:rsidR="00677235" w:rsidRPr="00C16603" w:rsidRDefault="00677235" w:rsidP="00677235">
                        <w:pPr>
                          <w:pStyle w:val="Boilerplate"/>
                        </w:pPr>
                        <w:r w:rsidRPr="000A264D">
                          <w:t xml:space="preserve">Copyright © </w:t>
                        </w:r>
                        <w:r w:rsidR="000A264D" w:rsidRPr="000A264D">
                          <w:t>201</w:t>
                        </w:r>
                        <w:r w:rsidR="00F8308F">
                          <w:t>9</w:t>
                        </w:r>
                        <w:r w:rsidRPr="000A264D">
                          <w:t xml:space="preserve">. Urban Institute. Permission is granted for reproduction of this file, with attribution </w:t>
                        </w:r>
                        <w:r w:rsidRPr="00333DB8">
                          <w:t xml:space="preserve">to the Urban Institute.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Urban Institute logo." style="position:absolute;width:1524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">
                  <v:imagedata r:id="rId19" o:title="Urban Institute logo"/>
                </v:shape>
                <v:shape id="Text Box 23" o:spid="_x0000_s1029" type="#_x0000_t202" style="position:absolute;top:9144;width:1527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" fillcolor="white [3201]" stroked="f" strokeweight=".5pt">
                  <v:textbox inset=",0,0,0">
                    <w:txbxContent>
                      <w:p w14:paraId="5A20D44B" w14:textId="77B620F5" w:rsidR="00677235" w:rsidRDefault="00D7254C" w:rsidP="00677235">
                        <w:pPr>
                          <w:pStyle w:val="Boilerplate"/>
                          <w:spacing w:before="120"/>
                        </w:pPr>
                        <w:r>
                          <w:t>500</w:t>
                        </w:r>
                        <w:r w:rsidR="00677235" w:rsidRPr="0048795E">
                          <w:t xml:space="preserve"> </w:t>
                        </w:r>
                        <w:r>
                          <w:t>L’Enfant Plaza</w:t>
                        </w:r>
                        <w:r w:rsidR="00677235" w:rsidRPr="0048795E">
                          <w:t xml:space="preserve"> </w:t>
                        </w:r>
                        <w:r>
                          <w:t>S</w:t>
                        </w:r>
                        <w:r w:rsidR="00677235" w:rsidRPr="0048795E">
                          <w:t>W</w:t>
                        </w:r>
                        <w:r w:rsidR="00677235" w:rsidRPr="0048795E">
                          <w:br/>
                          <w:t xml:space="preserve">Washington, DC </w:t>
                        </w:r>
                        <w:r>
                          <w:t>20024</w:t>
                        </w:r>
                      </w:p>
                      <w:p w14:paraId="387D2593" w14:textId="77777777" w:rsidR="00677235" w:rsidRPr="0048795E" w:rsidRDefault="00677235" w:rsidP="00677235">
                        <w:pPr>
                          <w:pStyle w:val="Boilerplate"/>
                          <w:spacing w:before="120"/>
                        </w:pPr>
                        <w:r w:rsidRPr="0048795E">
                          <w:t>www.urban.org</w:t>
                        </w:r>
                      </w:p>
                    </w:txbxContent>
                  </v:textbox>
                </v:shape>
                <w10:wrap type="tight" anchorx="page" anchory="page"/>
              </v:group>
            </w:pict>
          </mc:Fallback>
        </mc:AlternateContent>
      </w:r>
    </w:p>
    <w:sectPr w:rsidR="001C13C1" w:rsidRPr="00177AD1" w:rsidSect="00517F5C">
      <w:pgSz w:w="12240" w:h="15840" w:code="1"/>
      <w:pgMar w:top="1627" w:right="1613" w:bottom="1728" w:left="1627"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44752" w14:textId="77777777" w:rsidR="00C93AA2" w:rsidRPr="00D41C53" w:rsidRDefault="00C93AA2" w:rsidP="00D41C53">
      <w:pPr>
        <w:spacing w:after="0" w:line="240" w:lineRule="auto"/>
        <w:rPr>
          <w:sz w:val="6"/>
        </w:rPr>
      </w:pPr>
    </w:p>
  </w:endnote>
  <w:endnote w:type="continuationSeparator" w:id="0">
    <w:p w14:paraId="7955CFCA" w14:textId="77777777" w:rsidR="00C93AA2" w:rsidRPr="00D41C53" w:rsidRDefault="00C93AA2" w:rsidP="00D41C53">
      <w:pPr>
        <w:pStyle w:val="Footer"/>
        <w:rPr>
          <w:sz w:val="6"/>
          <w:szCs w:val="8"/>
        </w:rPr>
      </w:pPr>
    </w:p>
  </w:endnote>
  <w:endnote w:type="continuationNotice" w:id="1">
    <w:p w14:paraId="716C30EE" w14:textId="77777777" w:rsidR="00C93AA2" w:rsidRPr="00D41C53" w:rsidRDefault="00C93AA2">
      <w:pPr>
        <w:spacing w:after="0" w:line="240" w:lineRule="auto"/>
        <w:rPr>
          <w:sz w:val="6"/>
        </w:rPr>
      </w:pPr>
    </w:p>
  </w:endnote>
  <w:endnote w:id="2">
    <w:p w14:paraId="583C62EB" w14:textId="77777777" w:rsidR="00F8308F" w:rsidRDefault="00F8308F" w:rsidP="00F8308F">
      <w:pPr>
        <w:pStyle w:val="EndnoteText"/>
      </w:pPr>
      <w:r>
        <w:rPr>
          <w:rStyle w:val="EndnoteReference"/>
        </w:rPr>
        <w:endnoteRef/>
      </w:r>
      <w:r>
        <w:t xml:space="preserve"> Other analyses have utilized cluster analysis to form county peer groups that classify counties in terms of their similarity or difference across alternative arrays of metrics. For example, the America at Work initiative groups counties based on their workforce and economic profiles: </w:t>
      </w:r>
      <w:hyperlink r:id="rId1" w:history="1">
        <w:r>
          <w:rPr>
            <w:rStyle w:val="Hyperlink"/>
          </w:rPr>
          <w:t>https://corporate.walmart.com/2019/02/13/automation-is-reshaping-work-across-america-a-new-report-explores-the-impact-and-how-communities-might-respond</w:t>
        </w:r>
      </w:hyperlink>
      <w:r>
        <w:t>.</w:t>
      </w:r>
    </w:p>
  </w:endnote>
  <w:endnote w:id="3">
    <w:p w14:paraId="1FABB5ED" w14:textId="17BC92CB" w:rsidR="00F8308F" w:rsidRDefault="00F8308F" w:rsidP="00F8308F">
      <w:pPr>
        <w:pStyle w:val="EndnoteText"/>
      </w:pPr>
      <w:r>
        <w:rPr>
          <w:rStyle w:val="EndnoteReference"/>
        </w:rPr>
        <w:endnoteRef/>
      </w:r>
      <w:r>
        <w:t xml:space="preserve"> The clustering m</w:t>
      </w:r>
      <w:r w:rsidRPr="00A47D81">
        <w:t xml:space="preserve">etrics </w:t>
      </w:r>
      <w:r>
        <w:t xml:space="preserve">displayed on the dashboard are: </w:t>
      </w:r>
      <w:r w:rsidRPr="00A47D81">
        <w:t>food insecure, all people</w:t>
      </w:r>
      <w:r w:rsidR="0027196A">
        <w:t xml:space="preserve"> (2016)</w:t>
      </w:r>
      <w:r w:rsidRPr="00A47D81">
        <w:t>; food insecure, children</w:t>
      </w:r>
      <w:r w:rsidR="0027196A">
        <w:t xml:space="preserve"> (2016)</w:t>
      </w:r>
      <w:r w:rsidR="0027196A" w:rsidRPr="00A47D81">
        <w:t xml:space="preserve">; </w:t>
      </w:r>
      <w:r w:rsidRPr="00A47D81">
        <w:t>low-birthweight births; people with diabetes; people disability; no health insurance; housing-cost burdened; severely housing-cost burdened; wage to afford fair market rent; median household income; below 200% of federal poverty level; unemployment rate; median credit score; debt in collections; households with children; households with seniors (65+); people of color; no college degree; and population in a rural area</w:t>
      </w:r>
      <w:r>
        <w:t>. The clustering m</w:t>
      </w:r>
      <w:r w:rsidRPr="00A47D81">
        <w:t xml:space="preserve">etrics </w:t>
      </w:r>
      <w:r>
        <w:t xml:space="preserve">not presented on the dashboard but available in the data download and county comparison file along with those on the dashboard are: </w:t>
      </w:r>
      <w:r w:rsidRPr="00A47D81">
        <w:t>limited access to healthy food; households receiving SNAP</w:t>
      </w:r>
      <w:r>
        <w:t xml:space="preserve"> or cash assistance</w:t>
      </w:r>
      <w:r w:rsidRPr="00A47D81">
        <w:t>; premature deaths per 100,000 people; transportation costs as percent of income;</w:t>
      </w:r>
      <w:r w:rsidRPr="00F00249">
        <w:t xml:space="preserve"> </w:t>
      </w:r>
      <w:r w:rsidRPr="00A47D81">
        <w:t>income inequality;</w:t>
      </w:r>
      <w:r w:rsidRPr="00F00249">
        <w:rPr>
          <w:sz w:val="22"/>
          <w:szCs w:val="22"/>
        </w:rPr>
        <w:t xml:space="preserve"> </w:t>
      </w:r>
      <w:r w:rsidRPr="00F00249">
        <w:t>medical debt in collections;</w:t>
      </w:r>
      <w:r w:rsidRPr="00A47D81">
        <w:t xml:space="preserve"> average unsecured debt; </w:t>
      </w:r>
      <w:r>
        <w:t xml:space="preserve">and </w:t>
      </w:r>
      <w:r w:rsidRPr="00A47D81">
        <w:t>immigrants</w:t>
      </w:r>
      <w:r>
        <w:t xml:space="preserve">. Additional metrics not included in the cluster analysis or on the dashboard but available in the data download and county comparison file as contextual information along with the metrics listed above are: </w:t>
      </w:r>
      <w:r w:rsidR="0027196A" w:rsidRPr="00A47D81">
        <w:t>food insecure, all people</w:t>
      </w:r>
      <w:r w:rsidR="0027196A">
        <w:t xml:space="preserve"> (201</w:t>
      </w:r>
      <w:r w:rsidR="0027196A">
        <w:t>7</w:t>
      </w:r>
      <w:r w:rsidR="0027196A">
        <w:t>)</w:t>
      </w:r>
      <w:r w:rsidR="0027196A" w:rsidRPr="00A47D81">
        <w:t>; food insecure, children</w:t>
      </w:r>
      <w:r w:rsidR="0027196A">
        <w:t xml:space="preserve"> (201</w:t>
      </w:r>
      <w:r w:rsidR="0027196A">
        <w:t>7</w:t>
      </w:r>
      <w:bookmarkStart w:id="0" w:name="_GoBack"/>
      <w:bookmarkEnd w:id="0"/>
      <w:r w:rsidR="0027196A">
        <w:t>)</w:t>
      </w:r>
      <w:r w:rsidR="0027196A" w:rsidRPr="00A47D81">
        <w:t xml:space="preserve">; </w:t>
      </w:r>
      <w:r w:rsidRPr="00A47D81">
        <w:t>households receiving SNAP</w:t>
      </w:r>
      <w:r>
        <w:t>; Black, non-Hispanic; Hispanic; Asian or Pacific Islander; Native American; another race or multiracial, non-Hispanic; white, non-Hispanic; and total population.</w:t>
      </w:r>
    </w:p>
  </w:endnote>
  <w:endnote w:id="4">
    <w:p w14:paraId="196F15CC" w14:textId="77777777" w:rsidR="00F8308F" w:rsidRDefault="00F8308F" w:rsidP="00F8308F">
      <w:pPr>
        <w:pStyle w:val="EndnoteText"/>
      </w:pPr>
      <w:r>
        <w:rPr>
          <w:rStyle w:val="EndnoteReference"/>
        </w:rPr>
        <w:endnoteRef/>
      </w:r>
      <w:r>
        <w:t xml:space="preserve"> Individual, de-identified credit record data from a major credit bureau.</w:t>
      </w:r>
    </w:p>
  </w:endnote>
  <w:endnote w:id="5">
    <w:p w14:paraId="55A3FEA3" w14:textId="77777777" w:rsidR="00F8308F" w:rsidRDefault="00F8308F" w:rsidP="00F8308F">
      <w:pPr>
        <w:pStyle w:val="EndnoteText"/>
      </w:pPr>
      <w:r>
        <w:rPr>
          <w:rStyle w:val="EndnoteReference"/>
        </w:rPr>
        <w:endnoteRef/>
      </w:r>
      <w:r>
        <w:t xml:space="preserve"> D</w:t>
      </w:r>
      <w:r w:rsidRPr="0040621C">
        <w:t>ownloaded via the National Historical Geographic Information System</w:t>
      </w:r>
      <w:r>
        <w:t xml:space="preserve"> (NHGIS):</w:t>
      </w:r>
      <w:r w:rsidRPr="0040621C">
        <w:t xml:space="preserve"> </w:t>
      </w:r>
      <w:r w:rsidRPr="00C20574">
        <w:t>IPUMS NHGIS, University of Minnesota, www.nhgis.org</w:t>
      </w:r>
    </w:p>
  </w:endnote>
  <w:endnote w:id="6">
    <w:p w14:paraId="0F6C90A7" w14:textId="77777777" w:rsidR="00F8308F" w:rsidRDefault="00F8308F" w:rsidP="00F8308F">
      <w:pPr>
        <w:pStyle w:val="EndnoteText"/>
      </w:pPr>
      <w:r>
        <w:rPr>
          <w:rStyle w:val="EndnoteReference"/>
        </w:rPr>
        <w:endnoteRef/>
      </w:r>
      <w:r>
        <w:t xml:space="preserve"> The following variables were transformed to a more normal distribution in order to minimize the influence of outliers: limited access to healthy food, wage to afford fair market rent, unemployment rate, share people of color, and share immigrants.</w:t>
      </w:r>
    </w:p>
  </w:endnote>
  <w:endnote w:id="7">
    <w:p w14:paraId="52F61D8D" w14:textId="77777777" w:rsidR="00F8308F" w:rsidRDefault="00F8308F" w:rsidP="00F8308F">
      <w:pPr>
        <w:pStyle w:val="EndnoteText"/>
      </w:pPr>
      <w:r>
        <w:rPr>
          <w:rStyle w:val="EndnoteReference"/>
        </w:rPr>
        <w:endnoteRef/>
      </w:r>
      <w:r>
        <w:t xml:space="preserve"> The following variables were upweighted by the number of times indicated to increase their influence in line with their analytic importance: food insecure, all people, 6; food insecure, children, 3; limited access to healthy food, 2; housing-cost burdened, 2; severely housing-cost burdened, 2; and population in rural area, 4.</w:t>
      </w:r>
    </w:p>
  </w:endnote>
  <w:endnote w:id="8">
    <w:p w14:paraId="01691270" w14:textId="77777777" w:rsidR="00F8308F" w:rsidRDefault="00F8308F" w:rsidP="00F8308F">
      <w:pPr>
        <w:pStyle w:val="EndnoteText"/>
      </w:pPr>
      <w:r>
        <w:rPr>
          <w:rStyle w:val="EndnoteReference"/>
        </w:rPr>
        <w:endnoteRef/>
      </w:r>
      <w:r>
        <w:t xml:space="preserve"> Households that are food insecure reported three or more food-insecure conditions or behaviors in the CPS Food Security Supplement. County and state rates are estimated based on a model developed for Feeding America (see: </w:t>
      </w:r>
      <w:hyperlink r:id="rId2" w:history="1">
        <w:r w:rsidRPr="002A4425">
          <w:rPr>
            <w:rStyle w:val="Hyperlink"/>
          </w:rPr>
          <w:t>https://www.feedingamerica.org/research/map-the-meal-gap/how-we-got-the-map-data</w:t>
        </w:r>
      </w:hyperlink>
      <w:r>
        <w:t xml:space="preserve"> for additional information).</w:t>
      </w:r>
    </w:p>
  </w:endnote>
  <w:endnote w:id="9">
    <w:p w14:paraId="36F4F9A7" w14:textId="77777777" w:rsidR="00F8308F" w:rsidRDefault="00F8308F" w:rsidP="00F8308F">
      <w:pPr>
        <w:pStyle w:val="EndnoteText"/>
      </w:pPr>
      <w:r>
        <w:rPr>
          <w:rStyle w:val="EndnoteReference"/>
        </w:rPr>
        <w:endnoteRef/>
      </w:r>
      <w:r>
        <w:t xml:space="preserve"> </w:t>
      </w:r>
      <w:r w:rsidRPr="00BD58D6">
        <w:t>We use 2016 ACS data where possible, but for smaller counties</w:t>
      </w:r>
      <w:r>
        <w:t xml:space="preserve"> with populations of less than 65,000 for which one-year estimates are not available</w:t>
      </w:r>
      <w:r w:rsidRPr="00BD58D6">
        <w:t>, we use the 2012–16 five-year ACS.</w:t>
      </w:r>
    </w:p>
  </w:endnote>
  <w:endnote w:id="10">
    <w:p w14:paraId="6F1A4087" w14:textId="77777777" w:rsidR="00F8308F" w:rsidRDefault="00F8308F" w:rsidP="00F8308F">
      <w:pPr>
        <w:pStyle w:val="EndnoteText"/>
      </w:pPr>
      <w:r>
        <w:rPr>
          <w:rStyle w:val="EndnoteReference"/>
        </w:rPr>
        <w:endnoteRef/>
      </w:r>
      <w:r>
        <w:t xml:space="preserve"> </w:t>
      </w:r>
      <w:r>
        <w:rPr>
          <w:rFonts w:eastAsiaTheme="majorEastAsia" w:cstheme="majorBidi"/>
          <w:iCs/>
        </w:rPr>
        <w:t>SNAP and cash assistance data</w:t>
      </w:r>
      <w:r w:rsidRPr="00B701E6">
        <w:rPr>
          <w:rFonts w:eastAsiaTheme="majorEastAsia" w:cstheme="majorBidi"/>
          <w:iCs/>
        </w:rPr>
        <w:t xml:space="preserve"> has not been corrected for benefits underreporting, which makes the reported number and share of </w:t>
      </w:r>
      <w:r>
        <w:rPr>
          <w:rFonts w:eastAsiaTheme="majorEastAsia" w:cstheme="majorBidi"/>
          <w:iCs/>
        </w:rPr>
        <w:t>people</w:t>
      </w:r>
      <w:r w:rsidRPr="00B701E6">
        <w:rPr>
          <w:rFonts w:eastAsiaTheme="majorEastAsia" w:cstheme="majorBidi"/>
          <w:iCs/>
        </w:rPr>
        <w:t xml:space="preserve"> in households that receive </w:t>
      </w:r>
      <w:r>
        <w:rPr>
          <w:rFonts w:eastAsiaTheme="majorEastAsia" w:cstheme="majorBidi"/>
          <w:iCs/>
        </w:rPr>
        <w:t>these benefits</w:t>
      </w:r>
      <w:r w:rsidRPr="00B701E6">
        <w:rPr>
          <w:rFonts w:eastAsiaTheme="majorEastAsia" w:cstheme="majorBidi"/>
          <w:iCs/>
        </w:rPr>
        <w:t xml:space="preserve"> lower than they would be otherwise (see: </w:t>
      </w:r>
      <w:hyperlink r:id="rId3" w:history="1">
        <w:r w:rsidRPr="00B701E6">
          <w:rPr>
            <w:rStyle w:val="Hyperlink"/>
            <w:rFonts w:eastAsiaTheme="majorEastAsia" w:cstheme="majorBidi"/>
          </w:rPr>
          <w:t>https://www.urban.org/research/data-methods/data-analysis/quantitative-data-analysis/microsimulation/transfer-income-model-trim</w:t>
        </w:r>
      </w:hyperlink>
      <w:r w:rsidRPr="00B701E6">
        <w:rPr>
          <w:rFonts w:eastAsiaTheme="majorEastAsia" w:cstheme="majorBidi"/>
          <w:iCs/>
        </w:rPr>
        <w:t xml:space="preserve"> for additional information).</w:t>
      </w:r>
    </w:p>
  </w:endnote>
  <w:endnote w:id="11">
    <w:p w14:paraId="5D2A5D92" w14:textId="77777777" w:rsidR="00F8308F" w:rsidRDefault="00F8308F" w:rsidP="00F8308F">
      <w:pPr>
        <w:pStyle w:val="EndnoteText"/>
      </w:pPr>
      <w:r>
        <w:rPr>
          <w:rStyle w:val="EndnoteReference"/>
        </w:rPr>
        <w:endnoteRef/>
      </w:r>
      <w:r>
        <w:t xml:space="preserve"> </w:t>
      </w:r>
      <w:r w:rsidRPr="002E17C6">
        <w:rPr>
          <w:iCs/>
        </w:rPr>
        <w:t xml:space="preserve">This health insurance data has not been corrected for coverage underreporting, which makes the reported number and share of people who do not have health insurance higher than they would be otherwise (see: </w:t>
      </w:r>
      <w:hyperlink r:id="rId4" w:history="1">
        <w:r w:rsidRPr="002E17C6">
          <w:rPr>
            <w:rStyle w:val="Hyperlink"/>
          </w:rPr>
          <w:t>https://www.census.gov/content/dam/Census/library/working-papers/2011/demo/improving-the-validity-of-the-medicaid-chip-estimates-on-the-acs.pdf</w:t>
        </w:r>
      </w:hyperlink>
      <w:r w:rsidRPr="002E17C6">
        <w:rPr>
          <w:iCs/>
        </w:rPr>
        <w:t xml:space="preserve"> for additional information).</w:t>
      </w:r>
    </w:p>
  </w:endnote>
  <w:endnote w:id="12">
    <w:p w14:paraId="3D54A4D9" w14:textId="77777777" w:rsidR="00F8308F" w:rsidRDefault="00F8308F" w:rsidP="00F8308F">
      <w:pPr>
        <w:pStyle w:val="EndnoteText"/>
      </w:pPr>
      <w:r>
        <w:rPr>
          <w:rStyle w:val="EndnoteReference"/>
        </w:rPr>
        <w:endnoteRef/>
      </w:r>
      <w:r>
        <w:t xml:space="preserve"> CNT’s 2017-release data</w:t>
      </w:r>
      <w:r w:rsidRPr="009C0AFB">
        <w:t xml:space="preserve"> </w:t>
      </w:r>
      <w:r>
        <w:t xml:space="preserve">estimates transportation costs at various geographic levels based on a model that utilizes </w:t>
      </w:r>
      <w:r w:rsidRPr="0032242D">
        <w:t>2015 and 2014</w:t>
      </w:r>
      <w:r>
        <w:t xml:space="preserve"> data from various sources. A regional typical household is defined as one that has the median income, average number of members, and average number of commuters among households in the region.</w:t>
      </w:r>
      <w:r w:rsidRPr="003C0765">
        <w:t xml:space="preserve"> </w:t>
      </w:r>
      <w:r>
        <w:t xml:space="preserve">The region is defined as the core-based statistical area (CBSA) for counties that are part of a CBSA and the individual county for those that are not part of a CBSA. </w:t>
      </w:r>
      <w:r w:rsidRPr="00D92823">
        <w:t xml:space="preserve">State and national transportation costs </w:t>
      </w:r>
      <w:r>
        <w:t xml:space="preserve">as percent of income were computed by the Urban Institute based on guidance from Dr. Peter Haas of CNT and following the method CNT uses to calculate this metric for congressional districts. The state and national figures are calculated as an </w:t>
      </w:r>
      <w:r w:rsidRPr="00D92823">
        <w:t>average of county-level data</w:t>
      </w:r>
      <w:r>
        <w:t xml:space="preserve"> (weighted by number of households in each county)</w:t>
      </w:r>
      <w:r w:rsidRPr="00D92823">
        <w:t xml:space="preserve"> of transportation costs as a share of </w:t>
      </w:r>
      <w:r>
        <w:t>household income for the regional typical household.</w:t>
      </w:r>
      <w:r w:rsidRPr="00367BAB">
        <w:rPr>
          <w:iCs/>
        </w:rPr>
        <w:t xml:space="preserve"> (see: </w:t>
      </w:r>
      <w:hyperlink r:id="rId5" w:anchor="methodology" w:history="1">
        <w:r w:rsidRPr="005C4D21">
          <w:rPr>
            <w:rStyle w:val="Hyperlink"/>
          </w:rPr>
          <w:t>https://htaindex.cnt.org/about/#methodology</w:t>
        </w:r>
      </w:hyperlink>
      <w:r>
        <w:t xml:space="preserve"> </w:t>
      </w:r>
      <w:r w:rsidRPr="00367BAB">
        <w:rPr>
          <w:iCs/>
        </w:rPr>
        <w:t>for additional information.)</w:t>
      </w:r>
    </w:p>
  </w:endnote>
  <w:endnote w:id="13">
    <w:p w14:paraId="7344E781" w14:textId="77777777" w:rsidR="00F8308F" w:rsidRDefault="00F8308F" w:rsidP="00F8308F">
      <w:pPr>
        <w:pStyle w:val="EndnoteText"/>
      </w:pPr>
      <w:r>
        <w:rPr>
          <w:rStyle w:val="EndnoteReference"/>
        </w:rPr>
        <w:endnoteRef/>
      </w:r>
      <w:r>
        <w:t xml:space="preserve"> </w:t>
      </w:r>
      <w:r>
        <w:rPr>
          <w:rFonts w:eastAsiaTheme="majorEastAsia" w:cstheme="majorBidi"/>
        </w:rPr>
        <w:t xml:space="preserve">Individuals for whom a credit record exists but for whom the record contains insufficient information to produce a score are counted as having a credit score of zero when calculating the median.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embedRegular r:id="rId1" w:fontKey="{2B202136-35A5-4213-AA93-C5CBC9D58DFC}"/>
    <w:embedBold r:id="rId2" w:fontKey="{8C76E8AD-2D71-4057-A909-6C8FF5F63048}"/>
    <w:embedItalic r:id="rId3" w:fontKey="{5FEFA09D-3E50-4C0D-9F08-07805C2446B0}"/>
    <w:embedBoldItalic r:id="rId4" w:fontKey="{85E8C02F-AA97-42CF-BB14-CBD0E2EC8A44}"/>
  </w:font>
  <w:font w:name="Lato Medium">
    <w:altName w:val="Times New Roman"/>
    <w:charset w:val="00"/>
    <w:family w:val="swiss"/>
    <w:pitch w:val="variable"/>
    <w:sig w:usb0="00000001" w:usb1="5000ECFF" w:usb2="00000021" w:usb3="00000000" w:csb0="0000019F" w:csb1="00000000"/>
  </w:font>
  <w:font w:name="Lato Regular">
    <w:panose1 w:val="020F0502020204030203"/>
    <w:charset w:val="00"/>
    <w:family w:val="roman"/>
    <w:notTrueType/>
    <w:pitch w:val="default"/>
  </w:font>
  <w:font w:name="Monotype Sort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w:altName w:val="Times New Roman"/>
    <w:charset w:val="00"/>
    <w:family w:val="auto"/>
    <w:pitch w:val="variable"/>
    <w:sig w:usb0="83000267"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ato Light">
    <w:panose1 w:val="020F0302020204030203"/>
    <w:charset w:val="00"/>
    <w:family w:val="swiss"/>
    <w:pitch w:val="variable"/>
    <w:sig w:usb0="A00000AF" w:usb1="5000604B" w:usb2="00000000" w:usb3="00000000" w:csb0="00000093" w:csb1="00000000"/>
    <w:embedRegular r:id="rId5" w:subsetted="1" w:fontKey="{CEF505F0-14B2-4F5F-A45D-78A7B3D88814}"/>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CD54" w14:textId="77777777" w:rsidR="00531FCF" w:rsidRDefault="00531FCF" w:rsidP="00B345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374">
      <w:rPr>
        <w:rStyle w:val="PageNumber"/>
        <w:noProof/>
      </w:rPr>
      <w:t>2</w:t>
    </w:r>
    <w:r>
      <w:rPr>
        <w:rStyle w:val="PageNumber"/>
      </w:rPr>
      <w:fldChar w:fldCharType="end"/>
    </w:r>
  </w:p>
  <w:p w14:paraId="7B37DF03" w14:textId="77777777" w:rsidR="00531FCF" w:rsidRDefault="0053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DF69" w14:textId="77777777" w:rsidR="00531FCF" w:rsidRPr="005E76A4" w:rsidRDefault="00531FCF" w:rsidP="00B3459B">
    <w:pPr>
      <w:pStyle w:val="Footer"/>
      <w:framePr w:wrap="around" w:vAnchor="text" w:hAnchor="margin" w:xAlign="center" w:y="1"/>
      <w:rPr>
        <w:rStyle w:val="PageNumber"/>
        <w:sz w:val="20"/>
        <w:szCs w:val="20"/>
      </w:rPr>
    </w:pPr>
    <w:r w:rsidRPr="005E76A4">
      <w:rPr>
        <w:rStyle w:val="PageNumber"/>
        <w:sz w:val="20"/>
        <w:szCs w:val="20"/>
      </w:rPr>
      <w:fldChar w:fldCharType="begin"/>
    </w:r>
    <w:r w:rsidRPr="005E76A4">
      <w:rPr>
        <w:rStyle w:val="PageNumber"/>
        <w:sz w:val="20"/>
        <w:szCs w:val="20"/>
      </w:rPr>
      <w:instrText xml:space="preserve">PAGE  </w:instrText>
    </w:r>
    <w:r w:rsidRPr="005E76A4">
      <w:rPr>
        <w:rStyle w:val="PageNumber"/>
        <w:sz w:val="20"/>
        <w:szCs w:val="20"/>
      </w:rPr>
      <w:fldChar w:fldCharType="separate"/>
    </w:r>
    <w:r w:rsidR="00E10374">
      <w:rPr>
        <w:rStyle w:val="PageNumber"/>
        <w:noProof/>
        <w:sz w:val="20"/>
        <w:szCs w:val="20"/>
      </w:rPr>
      <w:t>3</w:t>
    </w:r>
    <w:r w:rsidRPr="005E76A4">
      <w:rPr>
        <w:rStyle w:val="PageNumber"/>
        <w:sz w:val="20"/>
        <w:szCs w:val="20"/>
      </w:rPr>
      <w:fldChar w:fldCharType="end"/>
    </w:r>
  </w:p>
  <w:p w14:paraId="3F71A665" w14:textId="77777777" w:rsidR="00531FCF" w:rsidRDefault="00531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86" w:type="dxa"/>
      <w:jc w:val="center"/>
      <w:tblLayout w:type="fixed"/>
      <w:tblCellMar>
        <w:top w:w="43" w:type="dxa"/>
        <w:left w:w="0" w:type="dxa"/>
        <w:bottom w:w="43" w:type="dxa"/>
        <w:right w:w="0" w:type="dxa"/>
      </w:tblCellMar>
      <w:tblLook w:val="04A0" w:firstRow="1" w:lastRow="0" w:firstColumn="1" w:lastColumn="0" w:noHBand="0" w:noVBand="1"/>
    </w:tblPr>
    <w:tblGrid>
      <w:gridCol w:w="360"/>
      <w:gridCol w:w="360"/>
      <w:gridCol w:w="8266"/>
    </w:tblGrid>
    <w:tr w:rsidR="00531FCF" w:rsidRPr="008C4593" w14:paraId="39281F13" w14:textId="77777777" w:rsidTr="008C4593">
      <w:trPr>
        <w:jc w:val="center"/>
      </w:trPr>
      <w:tc>
        <w:tcPr>
          <w:tcW w:w="360" w:type="dxa"/>
          <w:shd w:val="clear" w:color="auto" w:fill="C6C6C6"/>
          <w:noWrap/>
          <w:tcMar>
            <w:top w:w="43" w:type="dxa"/>
            <w:left w:w="0" w:type="dxa"/>
            <w:bottom w:w="43" w:type="dxa"/>
            <w:right w:w="0" w:type="dxa"/>
          </w:tcMar>
          <w:vAlign w:val="center"/>
        </w:tcPr>
        <w:p w14:paraId="04A61482" w14:textId="77777777" w:rsidR="00531FCF" w:rsidRPr="008C4593" w:rsidRDefault="00531FCF" w:rsidP="008C4593">
          <w:pPr>
            <w:pStyle w:val="Footer"/>
          </w:pPr>
        </w:p>
      </w:tc>
      <w:tc>
        <w:tcPr>
          <w:tcW w:w="360" w:type="dxa"/>
          <w:shd w:val="clear" w:color="auto" w:fill="FFB918"/>
          <w:noWrap/>
          <w:tcMar>
            <w:top w:w="43" w:type="dxa"/>
            <w:left w:w="0" w:type="dxa"/>
            <w:bottom w:w="43" w:type="dxa"/>
            <w:right w:w="0" w:type="dxa"/>
          </w:tcMar>
          <w:vAlign w:val="center"/>
        </w:tcPr>
        <w:p w14:paraId="726D72D0" w14:textId="2380350A" w:rsidR="00531FCF" w:rsidRPr="008C4593" w:rsidRDefault="00531FCF" w:rsidP="008C4593">
          <w:pPr>
            <w:pStyle w:val="Footer"/>
            <w:jc w:val="center"/>
          </w:pPr>
          <w:r w:rsidRPr="008C4593">
            <w:fldChar w:fldCharType="begin"/>
          </w:r>
          <w:r w:rsidRPr="008C4593">
            <w:instrText xml:space="preserve"> PAGE   \* MERGEFORMAT </w:instrText>
          </w:r>
          <w:r w:rsidRPr="008C4593">
            <w:fldChar w:fldCharType="separate"/>
          </w:r>
          <w:r w:rsidR="0027196A">
            <w:rPr>
              <w:noProof/>
            </w:rPr>
            <w:t>4</w:t>
          </w:r>
          <w:r w:rsidRPr="008C4593">
            <w:fldChar w:fldCharType="end"/>
          </w:r>
        </w:p>
      </w:tc>
      <w:tc>
        <w:tcPr>
          <w:tcW w:w="8266" w:type="dxa"/>
          <w:shd w:val="clear" w:color="auto" w:fill="C6C6C6"/>
          <w:tcMar>
            <w:top w:w="43" w:type="dxa"/>
            <w:left w:w="0" w:type="dxa"/>
            <w:bottom w:w="43" w:type="dxa"/>
            <w:right w:w="288" w:type="dxa"/>
          </w:tcMar>
          <w:vAlign w:val="center"/>
        </w:tcPr>
        <w:p w14:paraId="6BDA84DE" w14:textId="758457DF" w:rsidR="00531FCF" w:rsidRPr="008C4593" w:rsidRDefault="00D7254C" w:rsidP="008C4593">
          <w:pPr>
            <w:pStyle w:val="Footer"/>
            <w:jc w:val="right"/>
          </w:pPr>
          <w:r w:rsidRPr="00F8308F">
            <w:t>Disrupting Food Insecurity</w:t>
          </w:r>
          <w:r w:rsidR="00E10374">
            <w:t xml:space="preserve">: technical </w:t>
          </w:r>
          <w:r w:rsidR="009505A3">
            <w:t>appendix</w:t>
          </w:r>
        </w:p>
      </w:tc>
    </w:tr>
  </w:tbl>
  <w:p w14:paraId="533D016E" w14:textId="77777777" w:rsidR="00531FCF" w:rsidRPr="00427032" w:rsidRDefault="00531FCF">
    <w:pPr>
      <w:pStyle w:val="Footer"/>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86" w:type="dxa"/>
      <w:jc w:val="center"/>
      <w:tblLayout w:type="fixed"/>
      <w:tblCellMar>
        <w:left w:w="115" w:type="dxa"/>
        <w:right w:w="115" w:type="dxa"/>
      </w:tblCellMar>
      <w:tblLook w:val="04A0" w:firstRow="1" w:lastRow="0" w:firstColumn="1" w:lastColumn="0" w:noHBand="0" w:noVBand="1"/>
    </w:tblPr>
    <w:tblGrid>
      <w:gridCol w:w="8266"/>
      <w:gridCol w:w="360"/>
      <w:gridCol w:w="360"/>
    </w:tblGrid>
    <w:tr w:rsidR="00531FCF" w:rsidRPr="008C4593" w14:paraId="14B7C350" w14:textId="77777777" w:rsidTr="00531FCF">
      <w:trPr>
        <w:cantSplit/>
        <w:tblHeader/>
        <w:jc w:val="center"/>
      </w:trPr>
      <w:tc>
        <w:tcPr>
          <w:tcW w:w="8266" w:type="dxa"/>
          <w:shd w:val="clear" w:color="auto" w:fill="C6C6C6"/>
          <w:noWrap/>
          <w:tcMar>
            <w:top w:w="43" w:type="dxa"/>
            <w:left w:w="288" w:type="dxa"/>
            <w:bottom w:w="43" w:type="dxa"/>
            <w:right w:w="0" w:type="dxa"/>
          </w:tcMar>
          <w:vAlign w:val="center"/>
        </w:tcPr>
        <w:p w14:paraId="73C94BFE" w14:textId="7E88D6EE" w:rsidR="00531FCF" w:rsidRPr="008C4593" w:rsidRDefault="00F8308F" w:rsidP="008C4593">
          <w:pPr>
            <w:pStyle w:val="Footer"/>
          </w:pPr>
          <w:r w:rsidRPr="00F8308F">
            <w:t>Disrupting Food Insecurity</w:t>
          </w:r>
          <w:r w:rsidR="009505A3">
            <w:t xml:space="preserve">: </w:t>
          </w:r>
          <w:r w:rsidR="00E10374">
            <w:t xml:space="preserve">technical </w:t>
          </w:r>
          <w:r w:rsidR="009505A3">
            <w:t>appendix</w:t>
          </w:r>
        </w:p>
      </w:tc>
      <w:tc>
        <w:tcPr>
          <w:tcW w:w="360" w:type="dxa"/>
          <w:shd w:val="clear" w:color="auto" w:fill="FFB918"/>
          <w:noWrap/>
          <w:tcMar>
            <w:top w:w="43" w:type="dxa"/>
            <w:left w:w="0" w:type="dxa"/>
            <w:bottom w:w="43" w:type="dxa"/>
            <w:right w:w="0" w:type="dxa"/>
          </w:tcMar>
          <w:vAlign w:val="center"/>
        </w:tcPr>
        <w:p w14:paraId="0C7557F2" w14:textId="37208F32" w:rsidR="00531FCF" w:rsidRPr="008C4593" w:rsidRDefault="00531FCF" w:rsidP="00531FCF">
          <w:pPr>
            <w:pStyle w:val="Footer"/>
            <w:jc w:val="center"/>
          </w:pPr>
          <w:r w:rsidRPr="008C4593">
            <w:fldChar w:fldCharType="begin"/>
          </w:r>
          <w:r w:rsidRPr="008C4593">
            <w:instrText xml:space="preserve"> PAGE   \* MERGEFORMAT </w:instrText>
          </w:r>
          <w:r w:rsidRPr="008C4593">
            <w:fldChar w:fldCharType="separate"/>
          </w:r>
          <w:r w:rsidR="0027196A">
            <w:rPr>
              <w:noProof/>
            </w:rPr>
            <w:t>3</w:t>
          </w:r>
          <w:r w:rsidRPr="008C4593">
            <w:fldChar w:fldCharType="end"/>
          </w:r>
        </w:p>
      </w:tc>
      <w:tc>
        <w:tcPr>
          <w:tcW w:w="360" w:type="dxa"/>
          <w:shd w:val="clear" w:color="auto" w:fill="C6C6C6"/>
          <w:noWrap/>
          <w:tcMar>
            <w:top w:w="43" w:type="dxa"/>
            <w:left w:w="0" w:type="dxa"/>
            <w:bottom w:w="43" w:type="dxa"/>
            <w:right w:w="0" w:type="dxa"/>
          </w:tcMar>
        </w:tcPr>
        <w:p w14:paraId="0CBB9E62" w14:textId="77777777" w:rsidR="00531FCF" w:rsidRPr="008C4593" w:rsidRDefault="00531FCF" w:rsidP="00531FCF">
          <w:pPr>
            <w:pStyle w:val="Footer"/>
          </w:pPr>
        </w:p>
      </w:tc>
    </w:tr>
  </w:tbl>
  <w:p w14:paraId="68CC7FE5" w14:textId="77777777" w:rsidR="00531FCF" w:rsidRPr="00427032" w:rsidRDefault="00531FCF">
    <w:pPr>
      <w:pStyle w:val="Footer"/>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B66A" w14:textId="77777777" w:rsidR="00C93AA2" w:rsidRDefault="00C93AA2" w:rsidP="005D22A1">
      <w:pPr>
        <w:spacing w:line="240" w:lineRule="auto"/>
      </w:pPr>
      <w:r>
        <w:separator/>
      </w:r>
    </w:p>
  </w:footnote>
  <w:footnote w:type="continuationSeparator" w:id="0">
    <w:p w14:paraId="4E194438" w14:textId="77777777" w:rsidR="00C93AA2" w:rsidRDefault="00C93AA2" w:rsidP="005D2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CBAF" w14:textId="77777777" w:rsidR="00531FCF" w:rsidRDefault="00531FCF">
    <w:pPr>
      <w:pStyle w:val="Header"/>
    </w:pPr>
    <w:r w:rsidRPr="002C561E">
      <w:rPr>
        <w:rFonts w:ascii="Lato Regular" w:eastAsia="MS Mincho" w:hAnsi="Lato Regular"/>
        <w:noProof/>
        <w:sz w:val="22"/>
        <w:szCs w:val="24"/>
      </w:rPr>
      <w:drawing>
        <wp:anchor distT="0" distB="0" distL="0" distR="0" simplePos="0" relativeHeight="251657216" behindDoc="0" locked="0" layoutInCell="1" allowOverlap="1" wp14:anchorId="0A65BC9E" wp14:editId="7C01ACB9">
          <wp:simplePos x="0" y="0"/>
          <wp:positionH relativeFrom="column">
            <wp:posOffset>-548640</wp:posOffset>
          </wp:positionH>
          <wp:positionV relativeFrom="paragraph">
            <wp:posOffset>54610</wp:posOffset>
          </wp:positionV>
          <wp:extent cx="4681728" cy="1280160"/>
          <wp:effectExtent l="0" t="0" r="0" b="0"/>
          <wp:wrapTight wrapText="bothSides">
            <wp:wrapPolygon edited="0">
              <wp:start x="440" y="1607"/>
              <wp:lineTo x="440" y="12214"/>
              <wp:lineTo x="615" y="12536"/>
              <wp:lineTo x="3077" y="12536"/>
              <wp:lineTo x="440" y="13821"/>
              <wp:lineTo x="440" y="19929"/>
              <wp:lineTo x="5538" y="19929"/>
              <wp:lineTo x="21272" y="12857"/>
              <wp:lineTo x="21448" y="11250"/>
              <wp:lineTo x="20041" y="10607"/>
              <wp:lineTo x="8878" y="7393"/>
              <wp:lineTo x="9054" y="6107"/>
              <wp:lineTo x="8351" y="5143"/>
              <wp:lineTo x="5538" y="1607"/>
              <wp:lineTo x="440" y="160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681728"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C12A" w14:textId="77777777" w:rsidR="00531FCF" w:rsidRDefault="00531FCF">
    <w:pPr>
      <w:pStyle w:val="Header"/>
    </w:pPr>
    <w:r w:rsidRPr="002C561E">
      <w:rPr>
        <w:rFonts w:ascii="Lato Regular" w:eastAsia="MS Mincho" w:hAnsi="Lato Regular"/>
        <w:noProof/>
        <w:sz w:val="22"/>
        <w:szCs w:val="24"/>
      </w:rPr>
      <w:drawing>
        <wp:anchor distT="0" distB="0" distL="0" distR="0" simplePos="0" relativeHeight="251665408" behindDoc="0" locked="0" layoutInCell="0" allowOverlap="0" wp14:anchorId="674C2DAE" wp14:editId="70816046">
          <wp:simplePos x="0" y="0"/>
          <wp:positionH relativeFrom="page">
            <wp:posOffset>361950</wp:posOffset>
          </wp:positionH>
          <wp:positionV relativeFrom="page">
            <wp:posOffset>400050</wp:posOffset>
          </wp:positionV>
          <wp:extent cx="4178808" cy="114276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78808" cy="11427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2F7D" w14:textId="77777777" w:rsidR="00531FCF" w:rsidRPr="00B846FC" w:rsidRDefault="00531FCF">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5C24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1C8F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DAE6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BEE1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32A5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EAB7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D6A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BC5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30C0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D4EE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234F4"/>
    <w:multiLevelType w:val="hybridMultilevel"/>
    <w:tmpl w:val="70500998"/>
    <w:lvl w:ilvl="0" w:tplc="40B619AE">
      <w:start w:val="1"/>
      <w:numFmt w:val="bullet"/>
      <w:pStyle w:val="BulletedList"/>
      <w:lvlText w:val=""/>
      <w:lvlJc w:val="left"/>
      <w:pPr>
        <w:ind w:left="720" w:hanging="360"/>
      </w:pPr>
      <w:rPr>
        <w:rFonts w:ascii="Wingdings" w:hAnsi="Wingdings" w:hint="default"/>
        <w:b w:val="0"/>
        <w:bCs w:val="0"/>
        <w:i w:val="0"/>
        <w:iCs w:val="0"/>
        <w:color w:val="1696D2" w:themeColor="accent1"/>
        <w:position w:val="4"/>
        <w:sz w:val="12"/>
        <w:szCs w:val="1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9838E1"/>
    <w:multiLevelType w:val="hybridMultilevel"/>
    <w:tmpl w:val="7C425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94159"/>
    <w:multiLevelType w:val="singleLevel"/>
    <w:tmpl w:val="85768140"/>
    <w:lvl w:ilvl="0">
      <w:start w:val="1"/>
      <w:numFmt w:val="decimal"/>
      <w:lvlText w:val="%1."/>
      <w:lvlJc w:val="left"/>
      <w:pPr>
        <w:tabs>
          <w:tab w:val="num" w:pos="360"/>
        </w:tabs>
        <w:ind w:left="360" w:hanging="360"/>
      </w:pPr>
    </w:lvl>
  </w:abstractNum>
  <w:abstractNum w:abstractNumId="13" w15:restartNumberingAfterBreak="0">
    <w:nsid w:val="2A14081C"/>
    <w:multiLevelType w:val="hybridMultilevel"/>
    <w:tmpl w:val="B016EFC8"/>
    <w:lvl w:ilvl="0" w:tplc="AE8A66D4">
      <w:start w:val="1"/>
      <w:numFmt w:val="decimal"/>
      <w:lvlText w:val="%1."/>
      <w:lvlJc w:val="left"/>
      <w:pPr>
        <w:ind w:left="360" w:hanging="360"/>
      </w:pPr>
      <w:rPr>
        <w:rFonts w:ascii="Lato" w:hAnsi="Lato" w:hint="default"/>
        <w:b w:val="0"/>
        <w:bCs w:val="0"/>
        <w:i w:val="0"/>
        <w:iCs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247"/>
    <w:multiLevelType w:val="hybridMultilevel"/>
    <w:tmpl w:val="21AC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52212"/>
    <w:multiLevelType w:val="hybridMultilevel"/>
    <w:tmpl w:val="58B48D80"/>
    <w:lvl w:ilvl="0" w:tplc="26EEFF36">
      <w:start w:val="1"/>
      <w:numFmt w:val="bullet"/>
      <w:lvlText w:val="»"/>
      <w:lvlJc w:val="left"/>
      <w:pPr>
        <w:ind w:left="1080" w:hanging="360"/>
      </w:pPr>
      <w:rPr>
        <w:rFonts w:ascii="Lato" w:hAnsi="Lato" w:hint="default"/>
        <w:b w:val="0"/>
        <w:bCs w:val="0"/>
        <w:i w:val="0"/>
        <w:iCs w:val="0"/>
        <w:color w:val="000000" w:themeColor="text1"/>
        <w:position w:val="2"/>
        <w:sz w:val="20"/>
        <w:szCs w:val="22"/>
      </w:rPr>
    </w:lvl>
    <w:lvl w:ilvl="1" w:tplc="6F0EF45C">
      <w:start w:val="1"/>
      <w:numFmt w:val="bullet"/>
      <w:lvlText w:val="»"/>
      <w:lvlJc w:val="left"/>
      <w:pPr>
        <w:ind w:left="1440" w:hanging="360"/>
      </w:pPr>
      <w:rPr>
        <w:rFonts w:ascii="Lato Medium" w:hAnsi="Lato Medium" w:cs="Times New Roman" w:hint="default"/>
        <w:b w:val="0"/>
        <w:bCs w:val="0"/>
        <w:i w:val="0"/>
        <w:iCs w:val="0"/>
        <w:color w:val="FCB918"/>
        <w:position w:val="2"/>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21DA8"/>
    <w:multiLevelType w:val="hybridMultilevel"/>
    <w:tmpl w:val="BC8CC878"/>
    <w:lvl w:ilvl="0" w:tplc="3CA27CA8">
      <w:start w:val="1"/>
      <w:numFmt w:val="decimal"/>
      <w:pStyle w:val="NumberedList"/>
      <w:lvlText w:val="%1."/>
      <w:lvlJc w:val="left"/>
      <w:pPr>
        <w:ind w:left="720" w:hanging="360"/>
      </w:pPr>
      <w:rPr>
        <w:rFonts w:ascii="Lato Regular" w:hAnsi="Lato Regular" w:hint="default"/>
        <w:b w:val="0"/>
        <w:bCs w:val="0"/>
        <w:i w:val="0"/>
        <w:iCs w:val="0"/>
        <w:color w:val="auto"/>
        <w:sz w:val="20"/>
        <w:szCs w:val="2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3AC4EE9"/>
    <w:multiLevelType w:val="hybridMultilevel"/>
    <w:tmpl w:val="25A0C81C"/>
    <w:lvl w:ilvl="0" w:tplc="7310BFB8">
      <w:start w:val="1"/>
      <w:numFmt w:val="bullet"/>
      <w:pStyle w:val="BulletedList2"/>
      <w:lvlText w:val="»"/>
      <w:lvlJc w:val="left"/>
      <w:pPr>
        <w:ind w:left="1440" w:hanging="360"/>
      </w:pPr>
      <w:rPr>
        <w:rFonts w:ascii="Lato Medium" w:hAnsi="Lato Medium" w:hint="default"/>
        <w:b w:val="0"/>
        <w:bCs w:val="0"/>
        <w:i w:val="0"/>
        <w:iCs w:val="0"/>
        <w:color w:val="auto"/>
        <w:position w:val="2"/>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FC21DD"/>
    <w:multiLevelType w:val="multilevel"/>
    <w:tmpl w:val="A1A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E3650"/>
    <w:multiLevelType w:val="hybridMultilevel"/>
    <w:tmpl w:val="AFE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72881"/>
    <w:multiLevelType w:val="hybridMultilevel"/>
    <w:tmpl w:val="1AA0DC56"/>
    <w:lvl w:ilvl="0" w:tplc="F6246034">
      <w:start w:val="1"/>
      <w:numFmt w:val="bullet"/>
      <w:pStyle w:val="TableBullet"/>
      <w:lvlText w:val=""/>
      <w:lvlJc w:val="left"/>
      <w:pPr>
        <w:ind w:left="360" w:hanging="360"/>
      </w:pPr>
      <w:rPr>
        <w:rFonts w:ascii="Monotype Sorts" w:hAnsi="Monotype Sorts" w:hint="default"/>
        <w:b w:val="0"/>
        <w:bCs w:val="0"/>
        <w:i w:val="0"/>
        <w:iCs w:val="0"/>
        <w:color w:val="1696D2" w:themeColor="accent1"/>
        <w:position w:val="2"/>
        <w:sz w:val="10"/>
        <w:szCs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315A9"/>
    <w:multiLevelType w:val="hybridMultilevel"/>
    <w:tmpl w:val="2738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07ECD"/>
    <w:multiLevelType w:val="hybridMultilevel"/>
    <w:tmpl w:val="85B4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5"/>
  </w:num>
  <w:num w:numId="4">
    <w:abstractNumId w:val="13"/>
  </w:num>
  <w:num w:numId="5">
    <w:abstractNumId w:val="16"/>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5"/>
  </w:num>
  <w:num w:numId="19">
    <w:abstractNumId w:val="13"/>
  </w:num>
  <w:num w:numId="20">
    <w:abstractNumId w:val="16"/>
  </w:num>
  <w:num w:numId="21">
    <w:abstractNumId w:val="20"/>
  </w:num>
  <w:num w:numId="22">
    <w:abstractNumId w:val="17"/>
  </w:num>
  <w:num w:numId="23">
    <w:abstractNumId w:val="21"/>
  </w:num>
  <w:num w:numId="24">
    <w:abstractNumId w:val="22"/>
  </w:num>
  <w:num w:numId="25">
    <w:abstractNumId w:val="14"/>
  </w:num>
  <w:num w:numId="26">
    <w:abstractNumId w:val="11"/>
  </w:num>
  <w:num w:numId="27">
    <w:abstractNumId w:val="19"/>
  </w:num>
  <w:num w:numId="2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74"/>
    <w:rsid w:val="00002B8F"/>
    <w:rsid w:val="00002CD5"/>
    <w:rsid w:val="000036DA"/>
    <w:rsid w:val="00004749"/>
    <w:rsid w:val="00004E3B"/>
    <w:rsid w:val="000054FB"/>
    <w:rsid w:val="00005EE2"/>
    <w:rsid w:val="00010FB0"/>
    <w:rsid w:val="00010FDC"/>
    <w:rsid w:val="00011F8F"/>
    <w:rsid w:val="000145B8"/>
    <w:rsid w:val="0002091F"/>
    <w:rsid w:val="00022739"/>
    <w:rsid w:val="0002485B"/>
    <w:rsid w:val="00024F6F"/>
    <w:rsid w:val="000252B1"/>
    <w:rsid w:val="0002616A"/>
    <w:rsid w:val="000268C0"/>
    <w:rsid w:val="00026B55"/>
    <w:rsid w:val="00027293"/>
    <w:rsid w:val="00027BF7"/>
    <w:rsid w:val="00030436"/>
    <w:rsid w:val="00031BFD"/>
    <w:rsid w:val="000336C5"/>
    <w:rsid w:val="00035DC8"/>
    <w:rsid w:val="00040198"/>
    <w:rsid w:val="00040FF5"/>
    <w:rsid w:val="00043007"/>
    <w:rsid w:val="00043763"/>
    <w:rsid w:val="0004477E"/>
    <w:rsid w:val="000460F1"/>
    <w:rsid w:val="00047992"/>
    <w:rsid w:val="000506F8"/>
    <w:rsid w:val="00050F23"/>
    <w:rsid w:val="000515CB"/>
    <w:rsid w:val="000520E8"/>
    <w:rsid w:val="00053C8A"/>
    <w:rsid w:val="0005498D"/>
    <w:rsid w:val="00055B27"/>
    <w:rsid w:val="000562BF"/>
    <w:rsid w:val="000568AB"/>
    <w:rsid w:val="000578FA"/>
    <w:rsid w:val="000611BA"/>
    <w:rsid w:val="000619F8"/>
    <w:rsid w:val="000670C6"/>
    <w:rsid w:val="00067297"/>
    <w:rsid w:val="00067628"/>
    <w:rsid w:val="00067FD2"/>
    <w:rsid w:val="00070AED"/>
    <w:rsid w:val="000756C2"/>
    <w:rsid w:val="00075D66"/>
    <w:rsid w:val="00076442"/>
    <w:rsid w:val="00077E97"/>
    <w:rsid w:val="00080E71"/>
    <w:rsid w:val="00080F09"/>
    <w:rsid w:val="00081CC4"/>
    <w:rsid w:val="000825C1"/>
    <w:rsid w:val="00083984"/>
    <w:rsid w:val="00083B0A"/>
    <w:rsid w:val="00083C8B"/>
    <w:rsid w:val="000902F9"/>
    <w:rsid w:val="00091221"/>
    <w:rsid w:val="00092922"/>
    <w:rsid w:val="00092CBC"/>
    <w:rsid w:val="0009357B"/>
    <w:rsid w:val="000948E5"/>
    <w:rsid w:val="00095480"/>
    <w:rsid w:val="000956F6"/>
    <w:rsid w:val="00095B4A"/>
    <w:rsid w:val="00096736"/>
    <w:rsid w:val="00097D43"/>
    <w:rsid w:val="000A0DA9"/>
    <w:rsid w:val="000A264D"/>
    <w:rsid w:val="000A5689"/>
    <w:rsid w:val="000A5A15"/>
    <w:rsid w:val="000A77E2"/>
    <w:rsid w:val="000B0603"/>
    <w:rsid w:val="000B2D17"/>
    <w:rsid w:val="000B481C"/>
    <w:rsid w:val="000B61D1"/>
    <w:rsid w:val="000C035D"/>
    <w:rsid w:val="000C1D9A"/>
    <w:rsid w:val="000C2CD7"/>
    <w:rsid w:val="000C3667"/>
    <w:rsid w:val="000C3AF2"/>
    <w:rsid w:val="000C3CD2"/>
    <w:rsid w:val="000C4CAF"/>
    <w:rsid w:val="000C571E"/>
    <w:rsid w:val="000C6028"/>
    <w:rsid w:val="000C6743"/>
    <w:rsid w:val="000D03CA"/>
    <w:rsid w:val="000D073B"/>
    <w:rsid w:val="000D0E1B"/>
    <w:rsid w:val="000D64ED"/>
    <w:rsid w:val="000D7CAF"/>
    <w:rsid w:val="000E1EC0"/>
    <w:rsid w:val="000E27D5"/>
    <w:rsid w:val="000E377F"/>
    <w:rsid w:val="000E5C15"/>
    <w:rsid w:val="000E6006"/>
    <w:rsid w:val="000E637C"/>
    <w:rsid w:val="000E6A09"/>
    <w:rsid w:val="000E76C7"/>
    <w:rsid w:val="000F1CF8"/>
    <w:rsid w:val="000F3228"/>
    <w:rsid w:val="00103F96"/>
    <w:rsid w:val="0010483C"/>
    <w:rsid w:val="001050D2"/>
    <w:rsid w:val="001051C4"/>
    <w:rsid w:val="00105CF2"/>
    <w:rsid w:val="00105F4B"/>
    <w:rsid w:val="00107246"/>
    <w:rsid w:val="001102E4"/>
    <w:rsid w:val="001112DF"/>
    <w:rsid w:val="00113303"/>
    <w:rsid w:val="001138D6"/>
    <w:rsid w:val="00113EEE"/>
    <w:rsid w:val="00116B72"/>
    <w:rsid w:val="00120968"/>
    <w:rsid w:val="00121C1C"/>
    <w:rsid w:val="00122673"/>
    <w:rsid w:val="00124263"/>
    <w:rsid w:val="001246CC"/>
    <w:rsid w:val="001251F4"/>
    <w:rsid w:val="00126567"/>
    <w:rsid w:val="00126AA5"/>
    <w:rsid w:val="00130009"/>
    <w:rsid w:val="00130CFC"/>
    <w:rsid w:val="00130F79"/>
    <w:rsid w:val="0013164C"/>
    <w:rsid w:val="00132D6B"/>
    <w:rsid w:val="00133C71"/>
    <w:rsid w:val="00133E26"/>
    <w:rsid w:val="0013535C"/>
    <w:rsid w:val="00136340"/>
    <w:rsid w:val="001365EE"/>
    <w:rsid w:val="001375D4"/>
    <w:rsid w:val="00140E44"/>
    <w:rsid w:val="001423ED"/>
    <w:rsid w:val="00142586"/>
    <w:rsid w:val="00142CA7"/>
    <w:rsid w:val="001446B7"/>
    <w:rsid w:val="00145161"/>
    <w:rsid w:val="00146F0D"/>
    <w:rsid w:val="001478BB"/>
    <w:rsid w:val="001505AD"/>
    <w:rsid w:val="00152778"/>
    <w:rsid w:val="001543B2"/>
    <w:rsid w:val="00161B71"/>
    <w:rsid w:val="00164C1C"/>
    <w:rsid w:val="00165788"/>
    <w:rsid w:val="00165E04"/>
    <w:rsid w:val="001717B3"/>
    <w:rsid w:val="001717D4"/>
    <w:rsid w:val="00171CB9"/>
    <w:rsid w:val="001721D2"/>
    <w:rsid w:val="0017224A"/>
    <w:rsid w:val="00172A48"/>
    <w:rsid w:val="00173506"/>
    <w:rsid w:val="00173DDC"/>
    <w:rsid w:val="00174415"/>
    <w:rsid w:val="001760F3"/>
    <w:rsid w:val="00177906"/>
    <w:rsid w:val="00177AD1"/>
    <w:rsid w:val="00177D0D"/>
    <w:rsid w:val="001811F5"/>
    <w:rsid w:val="001819BB"/>
    <w:rsid w:val="001824D3"/>
    <w:rsid w:val="00185BC9"/>
    <w:rsid w:val="00187345"/>
    <w:rsid w:val="0018781F"/>
    <w:rsid w:val="00190338"/>
    <w:rsid w:val="00190989"/>
    <w:rsid w:val="00191023"/>
    <w:rsid w:val="0019143A"/>
    <w:rsid w:val="00191998"/>
    <w:rsid w:val="0019275E"/>
    <w:rsid w:val="00192C67"/>
    <w:rsid w:val="0019399B"/>
    <w:rsid w:val="00194A14"/>
    <w:rsid w:val="00197985"/>
    <w:rsid w:val="00197EC2"/>
    <w:rsid w:val="001A32CD"/>
    <w:rsid w:val="001A4712"/>
    <w:rsid w:val="001A4CAF"/>
    <w:rsid w:val="001A7283"/>
    <w:rsid w:val="001B0081"/>
    <w:rsid w:val="001B0412"/>
    <w:rsid w:val="001B0C14"/>
    <w:rsid w:val="001B136B"/>
    <w:rsid w:val="001B32CC"/>
    <w:rsid w:val="001B373B"/>
    <w:rsid w:val="001B3A7B"/>
    <w:rsid w:val="001B3DAC"/>
    <w:rsid w:val="001B413E"/>
    <w:rsid w:val="001B5AEB"/>
    <w:rsid w:val="001C0F82"/>
    <w:rsid w:val="001C11C1"/>
    <w:rsid w:val="001C13C1"/>
    <w:rsid w:val="001C1733"/>
    <w:rsid w:val="001C36BD"/>
    <w:rsid w:val="001C3F47"/>
    <w:rsid w:val="001C7902"/>
    <w:rsid w:val="001C7AED"/>
    <w:rsid w:val="001C7D09"/>
    <w:rsid w:val="001C7F64"/>
    <w:rsid w:val="001D5AE0"/>
    <w:rsid w:val="001D5F73"/>
    <w:rsid w:val="001D6DB8"/>
    <w:rsid w:val="001D751B"/>
    <w:rsid w:val="001D7AE8"/>
    <w:rsid w:val="001E0584"/>
    <w:rsid w:val="001E0719"/>
    <w:rsid w:val="001E18BC"/>
    <w:rsid w:val="001E2462"/>
    <w:rsid w:val="001E29EC"/>
    <w:rsid w:val="001F054C"/>
    <w:rsid w:val="001F0946"/>
    <w:rsid w:val="001F1C7E"/>
    <w:rsid w:val="0020027D"/>
    <w:rsid w:val="00200EDF"/>
    <w:rsid w:val="002035D9"/>
    <w:rsid w:val="00205940"/>
    <w:rsid w:val="00205BB1"/>
    <w:rsid w:val="00211341"/>
    <w:rsid w:val="0021149D"/>
    <w:rsid w:val="002116C2"/>
    <w:rsid w:val="00212042"/>
    <w:rsid w:val="0021249F"/>
    <w:rsid w:val="00212D31"/>
    <w:rsid w:val="002142D4"/>
    <w:rsid w:val="00216784"/>
    <w:rsid w:val="00217479"/>
    <w:rsid w:val="0022092A"/>
    <w:rsid w:val="00220A5F"/>
    <w:rsid w:val="002216EE"/>
    <w:rsid w:val="00222280"/>
    <w:rsid w:val="00222343"/>
    <w:rsid w:val="0022413C"/>
    <w:rsid w:val="00225F3A"/>
    <w:rsid w:val="00227549"/>
    <w:rsid w:val="00227B56"/>
    <w:rsid w:val="00232ABF"/>
    <w:rsid w:val="00233684"/>
    <w:rsid w:val="00234D0F"/>
    <w:rsid w:val="00235D6A"/>
    <w:rsid w:val="00236869"/>
    <w:rsid w:val="00237C13"/>
    <w:rsid w:val="0024012C"/>
    <w:rsid w:val="00240EA0"/>
    <w:rsid w:val="0024138A"/>
    <w:rsid w:val="002424CE"/>
    <w:rsid w:val="00243018"/>
    <w:rsid w:val="0024336A"/>
    <w:rsid w:val="002447B7"/>
    <w:rsid w:val="00246445"/>
    <w:rsid w:val="002475F9"/>
    <w:rsid w:val="00247DEA"/>
    <w:rsid w:val="00250DAA"/>
    <w:rsid w:val="00252B95"/>
    <w:rsid w:val="002537E7"/>
    <w:rsid w:val="00255C03"/>
    <w:rsid w:val="002609BB"/>
    <w:rsid w:val="00260B12"/>
    <w:rsid w:val="002615F4"/>
    <w:rsid w:val="00261E2D"/>
    <w:rsid w:val="002621A5"/>
    <w:rsid w:val="00264D62"/>
    <w:rsid w:val="00265044"/>
    <w:rsid w:val="00266FEE"/>
    <w:rsid w:val="00271840"/>
    <w:rsid w:val="0027196A"/>
    <w:rsid w:val="002723D0"/>
    <w:rsid w:val="0027345B"/>
    <w:rsid w:val="00274C06"/>
    <w:rsid w:val="00275D3B"/>
    <w:rsid w:val="00276ED9"/>
    <w:rsid w:val="00277C30"/>
    <w:rsid w:val="00284142"/>
    <w:rsid w:val="00284B83"/>
    <w:rsid w:val="00284E26"/>
    <w:rsid w:val="00286700"/>
    <w:rsid w:val="00287920"/>
    <w:rsid w:val="00287F8D"/>
    <w:rsid w:val="00287FEB"/>
    <w:rsid w:val="00290DB2"/>
    <w:rsid w:val="002913EF"/>
    <w:rsid w:val="00294C6E"/>
    <w:rsid w:val="00295582"/>
    <w:rsid w:val="00295A65"/>
    <w:rsid w:val="00295CF5"/>
    <w:rsid w:val="00295F5F"/>
    <w:rsid w:val="00296F2B"/>
    <w:rsid w:val="0029750C"/>
    <w:rsid w:val="002A0C7F"/>
    <w:rsid w:val="002A0F95"/>
    <w:rsid w:val="002A4BD2"/>
    <w:rsid w:val="002A4BE0"/>
    <w:rsid w:val="002A52BD"/>
    <w:rsid w:val="002A7093"/>
    <w:rsid w:val="002A7AB3"/>
    <w:rsid w:val="002B313A"/>
    <w:rsid w:val="002B37CA"/>
    <w:rsid w:val="002B3E31"/>
    <w:rsid w:val="002B64B2"/>
    <w:rsid w:val="002B7B01"/>
    <w:rsid w:val="002C04D0"/>
    <w:rsid w:val="002C060E"/>
    <w:rsid w:val="002C2D8B"/>
    <w:rsid w:val="002C4393"/>
    <w:rsid w:val="002C561E"/>
    <w:rsid w:val="002C56EB"/>
    <w:rsid w:val="002C6F1B"/>
    <w:rsid w:val="002C7C84"/>
    <w:rsid w:val="002D1F46"/>
    <w:rsid w:val="002D2447"/>
    <w:rsid w:val="002D2B5A"/>
    <w:rsid w:val="002D30B1"/>
    <w:rsid w:val="002D6038"/>
    <w:rsid w:val="002D651B"/>
    <w:rsid w:val="002E03EE"/>
    <w:rsid w:val="002E054A"/>
    <w:rsid w:val="002E1ACA"/>
    <w:rsid w:val="002E1D0B"/>
    <w:rsid w:val="002E2565"/>
    <w:rsid w:val="002E4BDF"/>
    <w:rsid w:val="002E7FC6"/>
    <w:rsid w:val="002F16B5"/>
    <w:rsid w:val="002F1842"/>
    <w:rsid w:val="002F2EE7"/>
    <w:rsid w:val="002F34EE"/>
    <w:rsid w:val="002F4603"/>
    <w:rsid w:val="002F5A3E"/>
    <w:rsid w:val="002F5EDD"/>
    <w:rsid w:val="002F6517"/>
    <w:rsid w:val="002F7C4B"/>
    <w:rsid w:val="002F7E45"/>
    <w:rsid w:val="0030127E"/>
    <w:rsid w:val="00301EE0"/>
    <w:rsid w:val="00302728"/>
    <w:rsid w:val="0030284E"/>
    <w:rsid w:val="0030352F"/>
    <w:rsid w:val="003064F6"/>
    <w:rsid w:val="0031034A"/>
    <w:rsid w:val="00310531"/>
    <w:rsid w:val="00310D55"/>
    <w:rsid w:val="00310FA9"/>
    <w:rsid w:val="003112F5"/>
    <w:rsid w:val="00311C01"/>
    <w:rsid w:val="00314990"/>
    <w:rsid w:val="00314FF9"/>
    <w:rsid w:val="00315D05"/>
    <w:rsid w:val="003176F9"/>
    <w:rsid w:val="00320920"/>
    <w:rsid w:val="0032206A"/>
    <w:rsid w:val="003224A5"/>
    <w:rsid w:val="00324774"/>
    <w:rsid w:val="0032547C"/>
    <w:rsid w:val="003336FB"/>
    <w:rsid w:val="0033472F"/>
    <w:rsid w:val="003374DA"/>
    <w:rsid w:val="00341E1A"/>
    <w:rsid w:val="00342FD0"/>
    <w:rsid w:val="00343297"/>
    <w:rsid w:val="00344243"/>
    <w:rsid w:val="003451EC"/>
    <w:rsid w:val="003453B2"/>
    <w:rsid w:val="00345880"/>
    <w:rsid w:val="00345C90"/>
    <w:rsid w:val="0034648D"/>
    <w:rsid w:val="003479F9"/>
    <w:rsid w:val="0035284A"/>
    <w:rsid w:val="00352FE9"/>
    <w:rsid w:val="00355140"/>
    <w:rsid w:val="00357073"/>
    <w:rsid w:val="00360302"/>
    <w:rsid w:val="0036202B"/>
    <w:rsid w:val="00363ADD"/>
    <w:rsid w:val="003656DB"/>
    <w:rsid w:val="00367B9E"/>
    <w:rsid w:val="00372458"/>
    <w:rsid w:val="003819FC"/>
    <w:rsid w:val="00381FDB"/>
    <w:rsid w:val="003827C0"/>
    <w:rsid w:val="00384C6C"/>
    <w:rsid w:val="00385887"/>
    <w:rsid w:val="0038607E"/>
    <w:rsid w:val="00387077"/>
    <w:rsid w:val="00391C6D"/>
    <w:rsid w:val="00391EE0"/>
    <w:rsid w:val="00394B3D"/>
    <w:rsid w:val="00395321"/>
    <w:rsid w:val="003970A4"/>
    <w:rsid w:val="00397487"/>
    <w:rsid w:val="00397ACC"/>
    <w:rsid w:val="00397D81"/>
    <w:rsid w:val="003A1B8E"/>
    <w:rsid w:val="003A2E3D"/>
    <w:rsid w:val="003A32B4"/>
    <w:rsid w:val="003A5070"/>
    <w:rsid w:val="003A559C"/>
    <w:rsid w:val="003B00A6"/>
    <w:rsid w:val="003B2CF4"/>
    <w:rsid w:val="003B678C"/>
    <w:rsid w:val="003B6DF3"/>
    <w:rsid w:val="003C112D"/>
    <w:rsid w:val="003C15FD"/>
    <w:rsid w:val="003C1835"/>
    <w:rsid w:val="003C4B72"/>
    <w:rsid w:val="003C4C4E"/>
    <w:rsid w:val="003C4C56"/>
    <w:rsid w:val="003C5AB5"/>
    <w:rsid w:val="003C61E9"/>
    <w:rsid w:val="003C6E9A"/>
    <w:rsid w:val="003D2134"/>
    <w:rsid w:val="003D2C3E"/>
    <w:rsid w:val="003D2EBC"/>
    <w:rsid w:val="003D3C6D"/>
    <w:rsid w:val="003D3DD0"/>
    <w:rsid w:val="003D423A"/>
    <w:rsid w:val="003D4A6E"/>
    <w:rsid w:val="003D5CC9"/>
    <w:rsid w:val="003E0F6E"/>
    <w:rsid w:val="003E18FD"/>
    <w:rsid w:val="003E1F44"/>
    <w:rsid w:val="003E3EB1"/>
    <w:rsid w:val="003E7D05"/>
    <w:rsid w:val="003F021D"/>
    <w:rsid w:val="003F45D1"/>
    <w:rsid w:val="003F49E4"/>
    <w:rsid w:val="003F581C"/>
    <w:rsid w:val="003F6070"/>
    <w:rsid w:val="0040049D"/>
    <w:rsid w:val="00403C35"/>
    <w:rsid w:val="00404F99"/>
    <w:rsid w:val="00406113"/>
    <w:rsid w:val="00410C9B"/>
    <w:rsid w:val="00410D2A"/>
    <w:rsid w:val="004124D9"/>
    <w:rsid w:val="00412B7E"/>
    <w:rsid w:val="00413BA9"/>
    <w:rsid w:val="0041473E"/>
    <w:rsid w:val="00415F33"/>
    <w:rsid w:val="004167FA"/>
    <w:rsid w:val="00416C18"/>
    <w:rsid w:val="0041728C"/>
    <w:rsid w:val="00417744"/>
    <w:rsid w:val="00417959"/>
    <w:rsid w:val="00417FAD"/>
    <w:rsid w:val="004204ED"/>
    <w:rsid w:val="0042090E"/>
    <w:rsid w:val="0042180D"/>
    <w:rsid w:val="00421FE9"/>
    <w:rsid w:val="00425D6A"/>
    <w:rsid w:val="00427032"/>
    <w:rsid w:val="004278B5"/>
    <w:rsid w:val="00431244"/>
    <w:rsid w:val="004317AD"/>
    <w:rsid w:val="00434EDC"/>
    <w:rsid w:val="00435171"/>
    <w:rsid w:val="0043581D"/>
    <w:rsid w:val="00441DD3"/>
    <w:rsid w:val="00444D3C"/>
    <w:rsid w:val="00444E98"/>
    <w:rsid w:val="004455E2"/>
    <w:rsid w:val="00445A1D"/>
    <w:rsid w:val="00445C21"/>
    <w:rsid w:val="00445DB5"/>
    <w:rsid w:val="004466CE"/>
    <w:rsid w:val="00446AFE"/>
    <w:rsid w:val="0044745D"/>
    <w:rsid w:val="00447C37"/>
    <w:rsid w:val="0045027F"/>
    <w:rsid w:val="00451A9C"/>
    <w:rsid w:val="00452172"/>
    <w:rsid w:val="00454667"/>
    <w:rsid w:val="004548AD"/>
    <w:rsid w:val="00454C1E"/>
    <w:rsid w:val="004554C4"/>
    <w:rsid w:val="00460055"/>
    <w:rsid w:val="0046078A"/>
    <w:rsid w:val="00461505"/>
    <w:rsid w:val="00461886"/>
    <w:rsid w:val="00461F0A"/>
    <w:rsid w:val="00462601"/>
    <w:rsid w:val="004635A6"/>
    <w:rsid w:val="0046462C"/>
    <w:rsid w:val="004655BA"/>
    <w:rsid w:val="00466647"/>
    <w:rsid w:val="004671E8"/>
    <w:rsid w:val="004726E4"/>
    <w:rsid w:val="00472866"/>
    <w:rsid w:val="004737ED"/>
    <w:rsid w:val="00476555"/>
    <w:rsid w:val="00476891"/>
    <w:rsid w:val="0048006C"/>
    <w:rsid w:val="004808DC"/>
    <w:rsid w:val="0048139C"/>
    <w:rsid w:val="00482635"/>
    <w:rsid w:val="004844B1"/>
    <w:rsid w:val="004849F6"/>
    <w:rsid w:val="004861DA"/>
    <w:rsid w:val="00496CF2"/>
    <w:rsid w:val="004A0752"/>
    <w:rsid w:val="004A0A44"/>
    <w:rsid w:val="004A0FD6"/>
    <w:rsid w:val="004A23FE"/>
    <w:rsid w:val="004A254A"/>
    <w:rsid w:val="004A467B"/>
    <w:rsid w:val="004A47EC"/>
    <w:rsid w:val="004A7E74"/>
    <w:rsid w:val="004B091F"/>
    <w:rsid w:val="004B0B5C"/>
    <w:rsid w:val="004B0CDD"/>
    <w:rsid w:val="004B1E2B"/>
    <w:rsid w:val="004B240B"/>
    <w:rsid w:val="004B2A50"/>
    <w:rsid w:val="004B2BC9"/>
    <w:rsid w:val="004B3071"/>
    <w:rsid w:val="004B4CBC"/>
    <w:rsid w:val="004B586B"/>
    <w:rsid w:val="004B746A"/>
    <w:rsid w:val="004B786E"/>
    <w:rsid w:val="004C033D"/>
    <w:rsid w:val="004C18AF"/>
    <w:rsid w:val="004C3C33"/>
    <w:rsid w:val="004C57F2"/>
    <w:rsid w:val="004C689F"/>
    <w:rsid w:val="004D1AC4"/>
    <w:rsid w:val="004D270D"/>
    <w:rsid w:val="004D3373"/>
    <w:rsid w:val="004D4C88"/>
    <w:rsid w:val="004D6563"/>
    <w:rsid w:val="004D68C4"/>
    <w:rsid w:val="004E033A"/>
    <w:rsid w:val="004E09BA"/>
    <w:rsid w:val="004E1F32"/>
    <w:rsid w:val="004E2203"/>
    <w:rsid w:val="004E557D"/>
    <w:rsid w:val="004E7BC0"/>
    <w:rsid w:val="004F06A8"/>
    <w:rsid w:val="004F13F7"/>
    <w:rsid w:val="004F1809"/>
    <w:rsid w:val="004F2EFD"/>
    <w:rsid w:val="004F53B4"/>
    <w:rsid w:val="004F7014"/>
    <w:rsid w:val="004F7A17"/>
    <w:rsid w:val="005009B4"/>
    <w:rsid w:val="00500E62"/>
    <w:rsid w:val="005014FF"/>
    <w:rsid w:val="00502328"/>
    <w:rsid w:val="00502AC7"/>
    <w:rsid w:val="00503051"/>
    <w:rsid w:val="005034DA"/>
    <w:rsid w:val="00505A24"/>
    <w:rsid w:val="00510153"/>
    <w:rsid w:val="0051083E"/>
    <w:rsid w:val="00511B37"/>
    <w:rsid w:val="00511DEB"/>
    <w:rsid w:val="00514547"/>
    <w:rsid w:val="005151F9"/>
    <w:rsid w:val="0051599B"/>
    <w:rsid w:val="00515A4F"/>
    <w:rsid w:val="00516185"/>
    <w:rsid w:val="005163DC"/>
    <w:rsid w:val="00516F08"/>
    <w:rsid w:val="005171CD"/>
    <w:rsid w:val="005175BD"/>
    <w:rsid w:val="00517F5C"/>
    <w:rsid w:val="00521D15"/>
    <w:rsid w:val="00523610"/>
    <w:rsid w:val="0052375D"/>
    <w:rsid w:val="00525633"/>
    <w:rsid w:val="0052616D"/>
    <w:rsid w:val="00527245"/>
    <w:rsid w:val="00527E4F"/>
    <w:rsid w:val="005318AC"/>
    <w:rsid w:val="00531FCF"/>
    <w:rsid w:val="005342C2"/>
    <w:rsid w:val="00534524"/>
    <w:rsid w:val="005355D7"/>
    <w:rsid w:val="00540536"/>
    <w:rsid w:val="00541799"/>
    <w:rsid w:val="00543003"/>
    <w:rsid w:val="00544DB3"/>
    <w:rsid w:val="005457E7"/>
    <w:rsid w:val="00546AD1"/>
    <w:rsid w:val="005474AE"/>
    <w:rsid w:val="0055058B"/>
    <w:rsid w:val="00551BED"/>
    <w:rsid w:val="00552790"/>
    <w:rsid w:val="005537D0"/>
    <w:rsid w:val="005545A3"/>
    <w:rsid w:val="00554E02"/>
    <w:rsid w:val="0055506B"/>
    <w:rsid w:val="00555A24"/>
    <w:rsid w:val="00555C74"/>
    <w:rsid w:val="00556BEB"/>
    <w:rsid w:val="00556FB7"/>
    <w:rsid w:val="00560F78"/>
    <w:rsid w:val="005652FE"/>
    <w:rsid w:val="00565D30"/>
    <w:rsid w:val="0056703C"/>
    <w:rsid w:val="00567632"/>
    <w:rsid w:val="00567A0B"/>
    <w:rsid w:val="00570405"/>
    <w:rsid w:val="00570B14"/>
    <w:rsid w:val="00570E4A"/>
    <w:rsid w:val="00571690"/>
    <w:rsid w:val="005718ED"/>
    <w:rsid w:val="00571D87"/>
    <w:rsid w:val="00571EC6"/>
    <w:rsid w:val="005732D7"/>
    <w:rsid w:val="005741B4"/>
    <w:rsid w:val="00577B45"/>
    <w:rsid w:val="005837E7"/>
    <w:rsid w:val="00583DBB"/>
    <w:rsid w:val="005840AE"/>
    <w:rsid w:val="005853BB"/>
    <w:rsid w:val="00585695"/>
    <w:rsid w:val="005869E8"/>
    <w:rsid w:val="00587A50"/>
    <w:rsid w:val="0059053A"/>
    <w:rsid w:val="0059232A"/>
    <w:rsid w:val="00592DB1"/>
    <w:rsid w:val="005938DD"/>
    <w:rsid w:val="005949F5"/>
    <w:rsid w:val="00594F05"/>
    <w:rsid w:val="00597881"/>
    <w:rsid w:val="005A2BE7"/>
    <w:rsid w:val="005A4BE9"/>
    <w:rsid w:val="005A781D"/>
    <w:rsid w:val="005B15AA"/>
    <w:rsid w:val="005B18BB"/>
    <w:rsid w:val="005B26AD"/>
    <w:rsid w:val="005B2CFB"/>
    <w:rsid w:val="005B2E4B"/>
    <w:rsid w:val="005B3B35"/>
    <w:rsid w:val="005B4A6B"/>
    <w:rsid w:val="005B50DC"/>
    <w:rsid w:val="005B5283"/>
    <w:rsid w:val="005B52CC"/>
    <w:rsid w:val="005B55CF"/>
    <w:rsid w:val="005B6276"/>
    <w:rsid w:val="005B642D"/>
    <w:rsid w:val="005B6533"/>
    <w:rsid w:val="005C2EDD"/>
    <w:rsid w:val="005C561F"/>
    <w:rsid w:val="005C5846"/>
    <w:rsid w:val="005C5CF4"/>
    <w:rsid w:val="005D0678"/>
    <w:rsid w:val="005D22A1"/>
    <w:rsid w:val="005D3484"/>
    <w:rsid w:val="005D4381"/>
    <w:rsid w:val="005E032B"/>
    <w:rsid w:val="005E1BA1"/>
    <w:rsid w:val="005E474B"/>
    <w:rsid w:val="005E5AEB"/>
    <w:rsid w:val="005E6474"/>
    <w:rsid w:val="005E6E15"/>
    <w:rsid w:val="005E6EF0"/>
    <w:rsid w:val="005E754C"/>
    <w:rsid w:val="005E7B17"/>
    <w:rsid w:val="005F017C"/>
    <w:rsid w:val="005F0400"/>
    <w:rsid w:val="005F3669"/>
    <w:rsid w:val="005F515C"/>
    <w:rsid w:val="005F5894"/>
    <w:rsid w:val="005F7DF8"/>
    <w:rsid w:val="00600630"/>
    <w:rsid w:val="00602E43"/>
    <w:rsid w:val="006049D4"/>
    <w:rsid w:val="0060540C"/>
    <w:rsid w:val="00605E4C"/>
    <w:rsid w:val="00606252"/>
    <w:rsid w:val="0061366B"/>
    <w:rsid w:val="00613EC9"/>
    <w:rsid w:val="00615CD3"/>
    <w:rsid w:val="00616A24"/>
    <w:rsid w:val="00616EB4"/>
    <w:rsid w:val="00621C08"/>
    <w:rsid w:val="00622290"/>
    <w:rsid w:val="0062294A"/>
    <w:rsid w:val="00622F75"/>
    <w:rsid w:val="00623E01"/>
    <w:rsid w:val="00624279"/>
    <w:rsid w:val="00627BB8"/>
    <w:rsid w:val="00631CC5"/>
    <w:rsid w:val="0063295F"/>
    <w:rsid w:val="00632B41"/>
    <w:rsid w:val="00637D3A"/>
    <w:rsid w:val="00640D5E"/>
    <w:rsid w:val="006416CE"/>
    <w:rsid w:val="00646BFE"/>
    <w:rsid w:val="00646C69"/>
    <w:rsid w:val="0064777D"/>
    <w:rsid w:val="00650BC7"/>
    <w:rsid w:val="00650E37"/>
    <w:rsid w:val="00650E42"/>
    <w:rsid w:val="00651F5D"/>
    <w:rsid w:val="006528DF"/>
    <w:rsid w:val="00654066"/>
    <w:rsid w:val="00655F8B"/>
    <w:rsid w:val="00656B1E"/>
    <w:rsid w:val="006612A4"/>
    <w:rsid w:val="00662797"/>
    <w:rsid w:val="00663948"/>
    <w:rsid w:val="00665DBB"/>
    <w:rsid w:val="006670F2"/>
    <w:rsid w:val="00670542"/>
    <w:rsid w:val="006706E7"/>
    <w:rsid w:val="00671983"/>
    <w:rsid w:val="00673E58"/>
    <w:rsid w:val="0067404D"/>
    <w:rsid w:val="0067418A"/>
    <w:rsid w:val="00674C2A"/>
    <w:rsid w:val="00674FD7"/>
    <w:rsid w:val="00677235"/>
    <w:rsid w:val="00677681"/>
    <w:rsid w:val="0069062B"/>
    <w:rsid w:val="006922AA"/>
    <w:rsid w:val="0069254E"/>
    <w:rsid w:val="0069444E"/>
    <w:rsid w:val="006948C9"/>
    <w:rsid w:val="006950C0"/>
    <w:rsid w:val="00696ED2"/>
    <w:rsid w:val="00697FEE"/>
    <w:rsid w:val="006A0098"/>
    <w:rsid w:val="006A0CB0"/>
    <w:rsid w:val="006A1028"/>
    <w:rsid w:val="006A1C4D"/>
    <w:rsid w:val="006A2202"/>
    <w:rsid w:val="006A2DBC"/>
    <w:rsid w:val="006A5003"/>
    <w:rsid w:val="006A625D"/>
    <w:rsid w:val="006A66F2"/>
    <w:rsid w:val="006A6F00"/>
    <w:rsid w:val="006B007B"/>
    <w:rsid w:val="006B03D3"/>
    <w:rsid w:val="006B1DED"/>
    <w:rsid w:val="006B4907"/>
    <w:rsid w:val="006B587F"/>
    <w:rsid w:val="006B7846"/>
    <w:rsid w:val="006C0576"/>
    <w:rsid w:val="006C1FFC"/>
    <w:rsid w:val="006C3117"/>
    <w:rsid w:val="006C3399"/>
    <w:rsid w:val="006C3F80"/>
    <w:rsid w:val="006C459D"/>
    <w:rsid w:val="006C78D7"/>
    <w:rsid w:val="006C7B8E"/>
    <w:rsid w:val="006C7CC5"/>
    <w:rsid w:val="006D4ED2"/>
    <w:rsid w:val="006D6436"/>
    <w:rsid w:val="006E00B2"/>
    <w:rsid w:val="006E1507"/>
    <w:rsid w:val="006E36F1"/>
    <w:rsid w:val="006E60BF"/>
    <w:rsid w:val="006E6150"/>
    <w:rsid w:val="006E7608"/>
    <w:rsid w:val="006F1A47"/>
    <w:rsid w:val="006F1EED"/>
    <w:rsid w:val="006F2096"/>
    <w:rsid w:val="006F593B"/>
    <w:rsid w:val="006F5B49"/>
    <w:rsid w:val="00703095"/>
    <w:rsid w:val="00703C1F"/>
    <w:rsid w:val="00704A2E"/>
    <w:rsid w:val="00704EE8"/>
    <w:rsid w:val="00706542"/>
    <w:rsid w:val="00711B1A"/>
    <w:rsid w:val="00713FD9"/>
    <w:rsid w:val="00714A38"/>
    <w:rsid w:val="00716134"/>
    <w:rsid w:val="007202E9"/>
    <w:rsid w:val="00724063"/>
    <w:rsid w:val="00724C83"/>
    <w:rsid w:val="00725CE9"/>
    <w:rsid w:val="00726630"/>
    <w:rsid w:val="007272CD"/>
    <w:rsid w:val="0073030E"/>
    <w:rsid w:val="00731223"/>
    <w:rsid w:val="00731799"/>
    <w:rsid w:val="007317D0"/>
    <w:rsid w:val="00731D38"/>
    <w:rsid w:val="0073546A"/>
    <w:rsid w:val="00735510"/>
    <w:rsid w:val="0073704A"/>
    <w:rsid w:val="007403B5"/>
    <w:rsid w:val="00741357"/>
    <w:rsid w:val="0074168B"/>
    <w:rsid w:val="00744B07"/>
    <w:rsid w:val="00746564"/>
    <w:rsid w:val="00747D67"/>
    <w:rsid w:val="00747DEA"/>
    <w:rsid w:val="00750344"/>
    <w:rsid w:val="007513B9"/>
    <w:rsid w:val="00751F30"/>
    <w:rsid w:val="0075216C"/>
    <w:rsid w:val="0075355F"/>
    <w:rsid w:val="00756978"/>
    <w:rsid w:val="00756C42"/>
    <w:rsid w:val="00760262"/>
    <w:rsid w:val="007604C8"/>
    <w:rsid w:val="00760C0E"/>
    <w:rsid w:val="00760CE3"/>
    <w:rsid w:val="00762DFB"/>
    <w:rsid w:val="007638F6"/>
    <w:rsid w:val="00766442"/>
    <w:rsid w:val="00767756"/>
    <w:rsid w:val="007677FB"/>
    <w:rsid w:val="00770587"/>
    <w:rsid w:val="00770F83"/>
    <w:rsid w:val="00771906"/>
    <w:rsid w:val="00771C77"/>
    <w:rsid w:val="0077305D"/>
    <w:rsid w:val="00773443"/>
    <w:rsid w:val="00773647"/>
    <w:rsid w:val="00776904"/>
    <w:rsid w:val="007833D8"/>
    <w:rsid w:val="007840D1"/>
    <w:rsid w:val="00785F29"/>
    <w:rsid w:val="00786E83"/>
    <w:rsid w:val="007877A6"/>
    <w:rsid w:val="007908D8"/>
    <w:rsid w:val="00790CF7"/>
    <w:rsid w:val="00790F4E"/>
    <w:rsid w:val="007915B1"/>
    <w:rsid w:val="0079173D"/>
    <w:rsid w:val="00792075"/>
    <w:rsid w:val="00793D14"/>
    <w:rsid w:val="0079672D"/>
    <w:rsid w:val="007A097D"/>
    <w:rsid w:val="007A0A09"/>
    <w:rsid w:val="007A1F2B"/>
    <w:rsid w:val="007A2349"/>
    <w:rsid w:val="007A2D10"/>
    <w:rsid w:val="007A4439"/>
    <w:rsid w:val="007A4F4C"/>
    <w:rsid w:val="007A5C9D"/>
    <w:rsid w:val="007B0D10"/>
    <w:rsid w:val="007B21F8"/>
    <w:rsid w:val="007B2A6B"/>
    <w:rsid w:val="007B4141"/>
    <w:rsid w:val="007B50DB"/>
    <w:rsid w:val="007B57BA"/>
    <w:rsid w:val="007B69EE"/>
    <w:rsid w:val="007C0F5A"/>
    <w:rsid w:val="007C24E3"/>
    <w:rsid w:val="007C26FE"/>
    <w:rsid w:val="007C3F8E"/>
    <w:rsid w:val="007C42D4"/>
    <w:rsid w:val="007C496C"/>
    <w:rsid w:val="007C50DC"/>
    <w:rsid w:val="007C5AA5"/>
    <w:rsid w:val="007C727F"/>
    <w:rsid w:val="007D10CF"/>
    <w:rsid w:val="007D2D90"/>
    <w:rsid w:val="007D35C1"/>
    <w:rsid w:val="007D6422"/>
    <w:rsid w:val="007D6C5D"/>
    <w:rsid w:val="007D72F3"/>
    <w:rsid w:val="007E6166"/>
    <w:rsid w:val="007F05FE"/>
    <w:rsid w:val="007F0D29"/>
    <w:rsid w:val="007F36A3"/>
    <w:rsid w:val="007F390E"/>
    <w:rsid w:val="007F3C84"/>
    <w:rsid w:val="007F7323"/>
    <w:rsid w:val="00800384"/>
    <w:rsid w:val="00800B0E"/>
    <w:rsid w:val="00800D18"/>
    <w:rsid w:val="0080274F"/>
    <w:rsid w:val="00804A44"/>
    <w:rsid w:val="00804B06"/>
    <w:rsid w:val="00804DD4"/>
    <w:rsid w:val="008056B0"/>
    <w:rsid w:val="0080605D"/>
    <w:rsid w:val="00806705"/>
    <w:rsid w:val="00807126"/>
    <w:rsid w:val="00810776"/>
    <w:rsid w:val="00810CCF"/>
    <w:rsid w:val="008132A5"/>
    <w:rsid w:val="00814D8D"/>
    <w:rsid w:val="00815F92"/>
    <w:rsid w:val="0081660A"/>
    <w:rsid w:val="00816778"/>
    <w:rsid w:val="008178E3"/>
    <w:rsid w:val="0082056D"/>
    <w:rsid w:val="0082070F"/>
    <w:rsid w:val="00820CB3"/>
    <w:rsid w:val="00821EC1"/>
    <w:rsid w:val="0082209C"/>
    <w:rsid w:val="00824034"/>
    <w:rsid w:val="00824786"/>
    <w:rsid w:val="008247B5"/>
    <w:rsid w:val="00826414"/>
    <w:rsid w:val="00826CBA"/>
    <w:rsid w:val="00827D0D"/>
    <w:rsid w:val="00827D94"/>
    <w:rsid w:val="00827DE4"/>
    <w:rsid w:val="00831793"/>
    <w:rsid w:val="0083445C"/>
    <w:rsid w:val="008378FC"/>
    <w:rsid w:val="0084192F"/>
    <w:rsid w:val="00843F6D"/>
    <w:rsid w:val="008454A2"/>
    <w:rsid w:val="00847D01"/>
    <w:rsid w:val="00850D63"/>
    <w:rsid w:val="00851354"/>
    <w:rsid w:val="00852C3F"/>
    <w:rsid w:val="008540B3"/>
    <w:rsid w:val="00854220"/>
    <w:rsid w:val="00854E5D"/>
    <w:rsid w:val="008550CC"/>
    <w:rsid w:val="00856087"/>
    <w:rsid w:val="0086049C"/>
    <w:rsid w:val="008609DE"/>
    <w:rsid w:val="00861E55"/>
    <w:rsid w:val="00862773"/>
    <w:rsid w:val="00864106"/>
    <w:rsid w:val="00865B52"/>
    <w:rsid w:val="00867F22"/>
    <w:rsid w:val="00870A36"/>
    <w:rsid w:val="00872696"/>
    <w:rsid w:val="0087449A"/>
    <w:rsid w:val="008750ED"/>
    <w:rsid w:val="00876387"/>
    <w:rsid w:val="00880FA7"/>
    <w:rsid w:val="008817D6"/>
    <w:rsid w:val="00881C4D"/>
    <w:rsid w:val="00882663"/>
    <w:rsid w:val="00882A12"/>
    <w:rsid w:val="00884F11"/>
    <w:rsid w:val="00885478"/>
    <w:rsid w:val="00886AEB"/>
    <w:rsid w:val="008903CD"/>
    <w:rsid w:val="0089110A"/>
    <w:rsid w:val="00891EC6"/>
    <w:rsid w:val="008924CD"/>
    <w:rsid w:val="00893434"/>
    <w:rsid w:val="00894B1C"/>
    <w:rsid w:val="00894E5D"/>
    <w:rsid w:val="008A0125"/>
    <w:rsid w:val="008A0B07"/>
    <w:rsid w:val="008A0D51"/>
    <w:rsid w:val="008A1077"/>
    <w:rsid w:val="008A16D4"/>
    <w:rsid w:val="008A23D1"/>
    <w:rsid w:val="008A45A4"/>
    <w:rsid w:val="008A6C3E"/>
    <w:rsid w:val="008A78ED"/>
    <w:rsid w:val="008B0734"/>
    <w:rsid w:val="008B1A52"/>
    <w:rsid w:val="008B298A"/>
    <w:rsid w:val="008B3F17"/>
    <w:rsid w:val="008B5838"/>
    <w:rsid w:val="008B67C3"/>
    <w:rsid w:val="008B745F"/>
    <w:rsid w:val="008C0FAE"/>
    <w:rsid w:val="008C110D"/>
    <w:rsid w:val="008C14B6"/>
    <w:rsid w:val="008C1622"/>
    <w:rsid w:val="008C3174"/>
    <w:rsid w:val="008C3912"/>
    <w:rsid w:val="008C4593"/>
    <w:rsid w:val="008C4B21"/>
    <w:rsid w:val="008C526D"/>
    <w:rsid w:val="008C5957"/>
    <w:rsid w:val="008C59EE"/>
    <w:rsid w:val="008C7C1F"/>
    <w:rsid w:val="008D1835"/>
    <w:rsid w:val="008D1886"/>
    <w:rsid w:val="008D29E4"/>
    <w:rsid w:val="008D31D8"/>
    <w:rsid w:val="008D3F66"/>
    <w:rsid w:val="008D4A73"/>
    <w:rsid w:val="008D5D06"/>
    <w:rsid w:val="008D6201"/>
    <w:rsid w:val="008D65BF"/>
    <w:rsid w:val="008D6EC4"/>
    <w:rsid w:val="008D7EF5"/>
    <w:rsid w:val="008E0D7F"/>
    <w:rsid w:val="008E141B"/>
    <w:rsid w:val="008E1542"/>
    <w:rsid w:val="008E1DDB"/>
    <w:rsid w:val="008E244A"/>
    <w:rsid w:val="008E35DA"/>
    <w:rsid w:val="008E379B"/>
    <w:rsid w:val="008E47B0"/>
    <w:rsid w:val="008E4F73"/>
    <w:rsid w:val="008E6D68"/>
    <w:rsid w:val="008F1939"/>
    <w:rsid w:val="008F529F"/>
    <w:rsid w:val="008F540A"/>
    <w:rsid w:val="008F773F"/>
    <w:rsid w:val="00901446"/>
    <w:rsid w:val="0090214C"/>
    <w:rsid w:val="00902CD2"/>
    <w:rsid w:val="00903BFD"/>
    <w:rsid w:val="009108C7"/>
    <w:rsid w:val="00910F4C"/>
    <w:rsid w:val="00911A32"/>
    <w:rsid w:val="00915584"/>
    <w:rsid w:val="00916B41"/>
    <w:rsid w:val="00916F31"/>
    <w:rsid w:val="009177D2"/>
    <w:rsid w:val="00917899"/>
    <w:rsid w:val="00921DF1"/>
    <w:rsid w:val="0092256D"/>
    <w:rsid w:val="00922AEC"/>
    <w:rsid w:val="00922FAC"/>
    <w:rsid w:val="00924C5F"/>
    <w:rsid w:val="00924E92"/>
    <w:rsid w:val="00924FEE"/>
    <w:rsid w:val="00930120"/>
    <w:rsid w:val="00930A2B"/>
    <w:rsid w:val="00930FFA"/>
    <w:rsid w:val="00931B14"/>
    <w:rsid w:val="00933F00"/>
    <w:rsid w:val="00935491"/>
    <w:rsid w:val="00936BDF"/>
    <w:rsid w:val="00937F1D"/>
    <w:rsid w:val="00940A26"/>
    <w:rsid w:val="009415F0"/>
    <w:rsid w:val="00941E6B"/>
    <w:rsid w:val="00942080"/>
    <w:rsid w:val="009422E8"/>
    <w:rsid w:val="009505A3"/>
    <w:rsid w:val="00951C34"/>
    <w:rsid w:val="00952641"/>
    <w:rsid w:val="00952F0E"/>
    <w:rsid w:val="00953377"/>
    <w:rsid w:val="00954C74"/>
    <w:rsid w:val="0095676F"/>
    <w:rsid w:val="009570A1"/>
    <w:rsid w:val="00957DB8"/>
    <w:rsid w:val="009610B5"/>
    <w:rsid w:val="0096621D"/>
    <w:rsid w:val="00966D2D"/>
    <w:rsid w:val="00967E22"/>
    <w:rsid w:val="009702DB"/>
    <w:rsid w:val="009746ED"/>
    <w:rsid w:val="00974FEA"/>
    <w:rsid w:val="009755DC"/>
    <w:rsid w:val="0097642C"/>
    <w:rsid w:val="009776E9"/>
    <w:rsid w:val="0098017A"/>
    <w:rsid w:val="00981D51"/>
    <w:rsid w:val="00981D99"/>
    <w:rsid w:val="00982A78"/>
    <w:rsid w:val="00984013"/>
    <w:rsid w:val="00987B50"/>
    <w:rsid w:val="00990EB5"/>
    <w:rsid w:val="00991281"/>
    <w:rsid w:val="009912D7"/>
    <w:rsid w:val="0099151E"/>
    <w:rsid w:val="00992AF7"/>
    <w:rsid w:val="00993EA6"/>
    <w:rsid w:val="00994587"/>
    <w:rsid w:val="009A0FF6"/>
    <w:rsid w:val="009A12F3"/>
    <w:rsid w:val="009A1A37"/>
    <w:rsid w:val="009A211D"/>
    <w:rsid w:val="009A3C99"/>
    <w:rsid w:val="009A43F3"/>
    <w:rsid w:val="009A49B4"/>
    <w:rsid w:val="009A6001"/>
    <w:rsid w:val="009A7166"/>
    <w:rsid w:val="009B04F3"/>
    <w:rsid w:val="009B071F"/>
    <w:rsid w:val="009B081D"/>
    <w:rsid w:val="009B14BB"/>
    <w:rsid w:val="009B409D"/>
    <w:rsid w:val="009B5B15"/>
    <w:rsid w:val="009B6EA2"/>
    <w:rsid w:val="009C11B0"/>
    <w:rsid w:val="009C16B1"/>
    <w:rsid w:val="009C4E99"/>
    <w:rsid w:val="009C783B"/>
    <w:rsid w:val="009C7BF0"/>
    <w:rsid w:val="009D379D"/>
    <w:rsid w:val="009D4847"/>
    <w:rsid w:val="009D6571"/>
    <w:rsid w:val="009D6BC0"/>
    <w:rsid w:val="009D7626"/>
    <w:rsid w:val="009E2032"/>
    <w:rsid w:val="009E278F"/>
    <w:rsid w:val="009E2F2D"/>
    <w:rsid w:val="009E3F37"/>
    <w:rsid w:val="009E4201"/>
    <w:rsid w:val="009E4454"/>
    <w:rsid w:val="009E463B"/>
    <w:rsid w:val="009E5FC5"/>
    <w:rsid w:val="009E735B"/>
    <w:rsid w:val="009E7D28"/>
    <w:rsid w:val="009F04E5"/>
    <w:rsid w:val="009F4391"/>
    <w:rsid w:val="009F5A28"/>
    <w:rsid w:val="00A00376"/>
    <w:rsid w:val="00A003DB"/>
    <w:rsid w:val="00A00711"/>
    <w:rsid w:val="00A009B5"/>
    <w:rsid w:val="00A017B1"/>
    <w:rsid w:val="00A02082"/>
    <w:rsid w:val="00A0257B"/>
    <w:rsid w:val="00A02717"/>
    <w:rsid w:val="00A035F9"/>
    <w:rsid w:val="00A04C62"/>
    <w:rsid w:val="00A0504F"/>
    <w:rsid w:val="00A05BDB"/>
    <w:rsid w:val="00A06DB1"/>
    <w:rsid w:val="00A07255"/>
    <w:rsid w:val="00A10656"/>
    <w:rsid w:val="00A13818"/>
    <w:rsid w:val="00A140ED"/>
    <w:rsid w:val="00A155B0"/>
    <w:rsid w:val="00A15734"/>
    <w:rsid w:val="00A1597E"/>
    <w:rsid w:val="00A160D3"/>
    <w:rsid w:val="00A16B0C"/>
    <w:rsid w:val="00A176D4"/>
    <w:rsid w:val="00A224FD"/>
    <w:rsid w:val="00A225D1"/>
    <w:rsid w:val="00A22E67"/>
    <w:rsid w:val="00A2316B"/>
    <w:rsid w:val="00A2518F"/>
    <w:rsid w:val="00A267BD"/>
    <w:rsid w:val="00A303B0"/>
    <w:rsid w:val="00A303DE"/>
    <w:rsid w:val="00A32598"/>
    <w:rsid w:val="00A34238"/>
    <w:rsid w:val="00A34CA6"/>
    <w:rsid w:val="00A434B7"/>
    <w:rsid w:val="00A43564"/>
    <w:rsid w:val="00A4417D"/>
    <w:rsid w:val="00A445CF"/>
    <w:rsid w:val="00A4529A"/>
    <w:rsid w:val="00A454F5"/>
    <w:rsid w:val="00A476D2"/>
    <w:rsid w:val="00A47844"/>
    <w:rsid w:val="00A52AB8"/>
    <w:rsid w:val="00A52C78"/>
    <w:rsid w:val="00A5328C"/>
    <w:rsid w:val="00A54BD9"/>
    <w:rsid w:val="00A55017"/>
    <w:rsid w:val="00A5532B"/>
    <w:rsid w:val="00A55360"/>
    <w:rsid w:val="00A56E7F"/>
    <w:rsid w:val="00A601D5"/>
    <w:rsid w:val="00A608A8"/>
    <w:rsid w:val="00A70DA7"/>
    <w:rsid w:val="00A71CDE"/>
    <w:rsid w:val="00A720FC"/>
    <w:rsid w:val="00A725E2"/>
    <w:rsid w:val="00A72A5D"/>
    <w:rsid w:val="00A732EB"/>
    <w:rsid w:val="00A7356C"/>
    <w:rsid w:val="00A755B2"/>
    <w:rsid w:val="00A75CF5"/>
    <w:rsid w:val="00A816BE"/>
    <w:rsid w:val="00A81C8A"/>
    <w:rsid w:val="00A83F47"/>
    <w:rsid w:val="00A843DD"/>
    <w:rsid w:val="00A87527"/>
    <w:rsid w:val="00A90F64"/>
    <w:rsid w:val="00A93511"/>
    <w:rsid w:val="00A93D9D"/>
    <w:rsid w:val="00A93FE7"/>
    <w:rsid w:val="00A95E3E"/>
    <w:rsid w:val="00AA0210"/>
    <w:rsid w:val="00AA0571"/>
    <w:rsid w:val="00AA40D6"/>
    <w:rsid w:val="00AA4214"/>
    <w:rsid w:val="00AA54DE"/>
    <w:rsid w:val="00AA67AB"/>
    <w:rsid w:val="00AA6D13"/>
    <w:rsid w:val="00AA6D5B"/>
    <w:rsid w:val="00AA6FF4"/>
    <w:rsid w:val="00AB34A1"/>
    <w:rsid w:val="00AB4188"/>
    <w:rsid w:val="00AB4636"/>
    <w:rsid w:val="00AB5421"/>
    <w:rsid w:val="00AB75EA"/>
    <w:rsid w:val="00AC0EC0"/>
    <w:rsid w:val="00AC130B"/>
    <w:rsid w:val="00AC23D8"/>
    <w:rsid w:val="00AC38E2"/>
    <w:rsid w:val="00AC3AFA"/>
    <w:rsid w:val="00AC5AA9"/>
    <w:rsid w:val="00AD4B47"/>
    <w:rsid w:val="00AD5321"/>
    <w:rsid w:val="00AD5C33"/>
    <w:rsid w:val="00AD64F8"/>
    <w:rsid w:val="00AD736E"/>
    <w:rsid w:val="00AE1812"/>
    <w:rsid w:val="00AE5A26"/>
    <w:rsid w:val="00AE6BEC"/>
    <w:rsid w:val="00AF19CF"/>
    <w:rsid w:val="00AF2244"/>
    <w:rsid w:val="00AF3E98"/>
    <w:rsid w:val="00AF4816"/>
    <w:rsid w:val="00AF51C9"/>
    <w:rsid w:val="00AF5C94"/>
    <w:rsid w:val="00AF64EC"/>
    <w:rsid w:val="00AF6E2A"/>
    <w:rsid w:val="00B01815"/>
    <w:rsid w:val="00B03406"/>
    <w:rsid w:val="00B03C5B"/>
    <w:rsid w:val="00B04CAD"/>
    <w:rsid w:val="00B14E78"/>
    <w:rsid w:val="00B15CB5"/>
    <w:rsid w:val="00B202FA"/>
    <w:rsid w:val="00B21071"/>
    <w:rsid w:val="00B23431"/>
    <w:rsid w:val="00B236FB"/>
    <w:rsid w:val="00B23B34"/>
    <w:rsid w:val="00B24031"/>
    <w:rsid w:val="00B241A2"/>
    <w:rsid w:val="00B241FC"/>
    <w:rsid w:val="00B246D6"/>
    <w:rsid w:val="00B26F94"/>
    <w:rsid w:val="00B27867"/>
    <w:rsid w:val="00B308AC"/>
    <w:rsid w:val="00B3090F"/>
    <w:rsid w:val="00B30B75"/>
    <w:rsid w:val="00B31B07"/>
    <w:rsid w:val="00B31F6D"/>
    <w:rsid w:val="00B326D4"/>
    <w:rsid w:val="00B340B5"/>
    <w:rsid w:val="00B3459B"/>
    <w:rsid w:val="00B34734"/>
    <w:rsid w:val="00B3588F"/>
    <w:rsid w:val="00B36A97"/>
    <w:rsid w:val="00B37868"/>
    <w:rsid w:val="00B42C79"/>
    <w:rsid w:val="00B43C17"/>
    <w:rsid w:val="00B4606E"/>
    <w:rsid w:val="00B461CC"/>
    <w:rsid w:val="00B4641D"/>
    <w:rsid w:val="00B46491"/>
    <w:rsid w:val="00B469EB"/>
    <w:rsid w:val="00B51705"/>
    <w:rsid w:val="00B5273B"/>
    <w:rsid w:val="00B54CCE"/>
    <w:rsid w:val="00B55DEF"/>
    <w:rsid w:val="00B55F0A"/>
    <w:rsid w:val="00B57954"/>
    <w:rsid w:val="00B608A9"/>
    <w:rsid w:val="00B608F8"/>
    <w:rsid w:val="00B60CBC"/>
    <w:rsid w:val="00B62840"/>
    <w:rsid w:val="00B63434"/>
    <w:rsid w:val="00B65BFA"/>
    <w:rsid w:val="00B67C16"/>
    <w:rsid w:val="00B67CDC"/>
    <w:rsid w:val="00B703C2"/>
    <w:rsid w:val="00B71955"/>
    <w:rsid w:val="00B74270"/>
    <w:rsid w:val="00B74A2F"/>
    <w:rsid w:val="00B758ED"/>
    <w:rsid w:val="00B75D2A"/>
    <w:rsid w:val="00B76CF3"/>
    <w:rsid w:val="00B8074D"/>
    <w:rsid w:val="00B82BA7"/>
    <w:rsid w:val="00B83C1E"/>
    <w:rsid w:val="00B846FC"/>
    <w:rsid w:val="00B864B3"/>
    <w:rsid w:val="00B9056D"/>
    <w:rsid w:val="00B906CE"/>
    <w:rsid w:val="00B90DF4"/>
    <w:rsid w:val="00B90F43"/>
    <w:rsid w:val="00B912D6"/>
    <w:rsid w:val="00B923CC"/>
    <w:rsid w:val="00B924BE"/>
    <w:rsid w:val="00B94362"/>
    <w:rsid w:val="00B94EF7"/>
    <w:rsid w:val="00B953F6"/>
    <w:rsid w:val="00B95AF6"/>
    <w:rsid w:val="00BA32FD"/>
    <w:rsid w:val="00BA3FEB"/>
    <w:rsid w:val="00BA593E"/>
    <w:rsid w:val="00BA7200"/>
    <w:rsid w:val="00BA75E5"/>
    <w:rsid w:val="00BA7901"/>
    <w:rsid w:val="00BB02C4"/>
    <w:rsid w:val="00BB14E1"/>
    <w:rsid w:val="00BB1C8F"/>
    <w:rsid w:val="00BB2773"/>
    <w:rsid w:val="00BB48FA"/>
    <w:rsid w:val="00BB4A24"/>
    <w:rsid w:val="00BB4A4D"/>
    <w:rsid w:val="00BB60E3"/>
    <w:rsid w:val="00BB6251"/>
    <w:rsid w:val="00BB7075"/>
    <w:rsid w:val="00BB70D9"/>
    <w:rsid w:val="00BB763E"/>
    <w:rsid w:val="00BC0AB5"/>
    <w:rsid w:val="00BC429C"/>
    <w:rsid w:val="00BC463B"/>
    <w:rsid w:val="00BC4B7B"/>
    <w:rsid w:val="00BC4DEE"/>
    <w:rsid w:val="00BC6430"/>
    <w:rsid w:val="00BD1AB5"/>
    <w:rsid w:val="00BD3340"/>
    <w:rsid w:val="00BD3B2B"/>
    <w:rsid w:val="00BD435B"/>
    <w:rsid w:val="00BD5677"/>
    <w:rsid w:val="00BD601C"/>
    <w:rsid w:val="00BD74EB"/>
    <w:rsid w:val="00BE1C49"/>
    <w:rsid w:val="00BE27AE"/>
    <w:rsid w:val="00BE3BDE"/>
    <w:rsid w:val="00BE4402"/>
    <w:rsid w:val="00BE5833"/>
    <w:rsid w:val="00BE65DD"/>
    <w:rsid w:val="00BE6D64"/>
    <w:rsid w:val="00BF29A2"/>
    <w:rsid w:val="00BF4626"/>
    <w:rsid w:val="00BF46CC"/>
    <w:rsid w:val="00BF470B"/>
    <w:rsid w:val="00C00DC0"/>
    <w:rsid w:val="00C01922"/>
    <w:rsid w:val="00C01F18"/>
    <w:rsid w:val="00C020E7"/>
    <w:rsid w:val="00C02962"/>
    <w:rsid w:val="00C06505"/>
    <w:rsid w:val="00C06667"/>
    <w:rsid w:val="00C06AF9"/>
    <w:rsid w:val="00C06D28"/>
    <w:rsid w:val="00C074F8"/>
    <w:rsid w:val="00C07A7B"/>
    <w:rsid w:val="00C103DF"/>
    <w:rsid w:val="00C112C8"/>
    <w:rsid w:val="00C1476F"/>
    <w:rsid w:val="00C15B55"/>
    <w:rsid w:val="00C15FEE"/>
    <w:rsid w:val="00C16744"/>
    <w:rsid w:val="00C1676D"/>
    <w:rsid w:val="00C168FA"/>
    <w:rsid w:val="00C177A0"/>
    <w:rsid w:val="00C17933"/>
    <w:rsid w:val="00C17B4F"/>
    <w:rsid w:val="00C17F46"/>
    <w:rsid w:val="00C20EE9"/>
    <w:rsid w:val="00C21252"/>
    <w:rsid w:val="00C21B1A"/>
    <w:rsid w:val="00C229A0"/>
    <w:rsid w:val="00C24C02"/>
    <w:rsid w:val="00C263FE"/>
    <w:rsid w:val="00C27112"/>
    <w:rsid w:val="00C27DA5"/>
    <w:rsid w:val="00C305FC"/>
    <w:rsid w:val="00C3125A"/>
    <w:rsid w:val="00C32316"/>
    <w:rsid w:val="00C33644"/>
    <w:rsid w:val="00C34CB3"/>
    <w:rsid w:val="00C34E1B"/>
    <w:rsid w:val="00C35084"/>
    <w:rsid w:val="00C35CF4"/>
    <w:rsid w:val="00C361D9"/>
    <w:rsid w:val="00C40A6D"/>
    <w:rsid w:val="00C41510"/>
    <w:rsid w:val="00C419BC"/>
    <w:rsid w:val="00C41E91"/>
    <w:rsid w:val="00C42A8B"/>
    <w:rsid w:val="00C4550E"/>
    <w:rsid w:val="00C45EDE"/>
    <w:rsid w:val="00C469A2"/>
    <w:rsid w:val="00C46F8A"/>
    <w:rsid w:val="00C47BE9"/>
    <w:rsid w:val="00C50709"/>
    <w:rsid w:val="00C519D9"/>
    <w:rsid w:val="00C52D3B"/>
    <w:rsid w:val="00C534E3"/>
    <w:rsid w:val="00C53A6A"/>
    <w:rsid w:val="00C54585"/>
    <w:rsid w:val="00C547CA"/>
    <w:rsid w:val="00C54C3E"/>
    <w:rsid w:val="00C56B04"/>
    <w:rsid w:val="00C62BC5"/>
    <w:rsid w:val="00C63681"/>
    <w:rsid w:val="00C63A60"/>
    <w:rsid w:val="00C664AB"/>
    <w:rsid w:val="00C66B90"/>
    <w:rsid w:val="00C67416"/>
    <w:rsid w:val="00C71ADC"/>
    <w:rsid w:val="00C71C6B"/>
    <w:rsid w:val="00C72445"/>
    <w:rsid w:val="00C73198"/>
    <w:rsid w:val="00C7442D"/>
    <w:rsid w:val="00C75037"/>
    <w:rsid w:val="00C77AA0"/>
    <w:rsid w:val="00C8044F"/>
    <w:rsid w:val="00C84E0C"/>
    <w:rsid w:val="00C8587A"/>
    <w:rsid w:val="00C85E3C"/>
    <w:rsid w:val="00C87B27"/>
    <w:rsid w:val="00C91E66"/>
    <w:rsid w:val="00C933C4"/>
    <w:rsid w:val="00C93AA2"/>
    <w:rsid w:val="00C95F54"/>
    <w:rsid w:val="00C96A39"/>
    <w:rsid w:val="00C96E2E"/>
    <w:rsid w:val="00C97296"/>
    <w:rsid w:val="00C97ADC"/>
    <w:rsid w:val="00C97DE9"/>
    <w:rsid w:val="00CA0AE5"/>
    <w:rsid w:val="00CA1E9D"/>
    <w:rsid w:val="00CA2F38"/>
    <w:rsid w:val="00CA4404"/>
    <w:rsid w:val="00CA453E"/>
    <w:rsid w:val="00CA460E"/>
    <w:rsid w:val="00CA488B"/>
    <w:rsid w:val="00CA6A19"/>
    <w:rsid w:val="00CB235E"/>
    <w:rsid w:val="00CB24F9"/>
    <w:rsid w:val="00CB261E"/>
    <w:rsid w:val="00CB2669"/>
    <w:rsid w:val="00CB2787"/>
    <w:rsid w:val="00CB2E73"/>
    <w:rsid w:val="00CB3716"/>
    <w:rsid w:val="00CB3775"/>
    <w:rsid w:val="00CB3B5E"/>
    <w:rsid w:val="00CB4332"/>
    <w:rsid w:val="00CB5802"/>
    <w:rsid w:val="00CB61CE"/>
    <w:rsid w:val="00CB6AE1"/>
    <w:rsid w:val="00CB6C1C"/>
    <w:rsid w:val="00CC3DB5"/>
    <w:rsid w:val="00CC4EAE"/>
    <w:rsid w:val="00CC5064"/>
    <w:rsid w:val="00CC55B7"/>
    <w:rsid w:val="00CC5A56"/>
    <w:rsid w:val="00CC68DB"/>
    <w:rsid w:val="00CC7EC6"/>
    <w:rsid w:val="00CD05E0"/>
    <w:rsid w:val="00CD6F7D"/>
    <w:rsid w:val="00CE0281"/>
    <w:rsid w:val="00CE1059"/>
    <w:rsid w:val="00CE19A2"/>
    <w:rsid w:val="00CE42CD"/>
    <w:rsid w:val="00CE4D09"/>
    <w:rsid w:val="00CE5489"/>
    <w:rsid w:val="00CE680F"/>
    <w:rsid w:val="00CE72D5"/>
    <w:rsid w:val="00CF139D"/>
    <w:rsid w:val="00CF436D"/>
    <w:rsid w:val="00CF6A13"/>
    <w:rsid w:val="00D00017"/>
    <w:rsid w:val="00D005B4"/>
    <w:rsid w:val="00D007B6"/>
    <w:rsid w:val="00D023E8"/>
    <w:rsid w:val="00D02549"/>
    <w:rsid w:val="00D025BB"/>
    <w:rsid w:val="00D02EAE"/>
    <w:rsid w:val="00D030B1"/>
    <w:rsid w:val="00D0612F"/>
    <w:rsid w:val="00D06502"/>
    <w:rsid w:val="00D07532"/>
    <w:rsid w:val="00D07FBE"/>
    <w:rsid w:val="00D1020A"/>
    <w:rsid w:val="00D109C7"/>
    <w:rsid w:val="00D13AA8"/>
    <w:rsid w:val="00D13D69"/>
    <w:rsid w:val="00D22260"/>
    <w:rsid w:val="00D2302C"/>
    <w:rsid w:val="00D249E0"/>
    <w:rsid w:val="00D275BF"/>
    <w:rsid w:val="00D33839"/>
    <w:rsid w:val="00D34DE7"/>
    <w:rsid w:val="00D35046"/>
    <w:rsid w:val="00D373CD"/>
    <w:rsid w:val="00D37DC8"/>
    <w:rsid w:val="00D40E27"/>
    <w:rsid w:val="00D41C53"/>
    <w:rsid w:val="00D43CBB"/>
    <w:rsid w:val="00D44417"/>
    <w:rsid w:val="00D44B2F"/>
    <w:rsid w:val="00D44FA0"/>
    <w:rsid w:val="00D4554F"/>
    <w:rsid w:val="00D45682"/>
    <w:rsid w:val="00D46987"/>
    <w:rsid w:val="00D4716D"/>
    <w:rsid w:val="00D51CA7"/>
    <w:rsid w:val="00D51DD9"/>
    <w:rsid w:val="00D523BB"/>
    <w:rsid w:val="00D5261E"/>
    <w:rsid w:val="00D53106"/>
    <w:rsid w:val="00D5587B"/>
    <w:rsid w:val="00D5686B"/>
    <w:rsid w:val="00D57211"/>
    <w:rsid w:val="00D60539"/>
    <w:rsid w:val="00D61DEF"/>
    <w:rsid w:val="00D62682"/>
    <w:rsid w:val="00D62D06"/>
    <w:rsid w:val="00D646BE"/>
    <w:rsid w:val="00D653D4"/>
    <w:rsid w:val="00D65F1E"/>
    <w:rsid w:val="00D7168F"/>
    <w:rsid w:val="00D71824"/>
    <w:rsid w:val="00D7254C"/>
    <w:rsid w:val="00D72B42"/>
    <w:rsid w:val="00D7524C"/>
    <w:rsid w:val="00D755FE"/>
    <w:rsid w:val="00D764B8"/>
    <w:rsid w:val="00D8041E"/>
    <w:rsid w:val="00D823CA"/>
    <w:rsid w:val="00D82EF9"/>
    <w:rsid w:val="00D84F6C"/>
    <w:rsid w:val="00D85284"/>
    <w:rsid w:val="00D85DB8"/>
    <w:rsid w:val="00D86876"/>
    <w:rsid w:val="00D872E7"/>
    <w:rsid w:val="00D918C6"/>
    <w:rsid w:val="00D91A6A"/>
    <w:rsid w:val="00D931FE"/>
    <w:rsid w:val="00D94690"/>
    <w:rsid w:val="00D94C67"/>
    <w:rsid w:val="00D96293"/>
    <w:rsid w:val="00D96BE4"/>
    <w:rsid w:val="00D96EE6"/>
    <w:rsid w:val="00D97367"/>
    <w:rsid w:val="00D975CD"/>
    <w:rsid w:val="00DA01E8"/>
    <w:rsid w:val="00DA0649"/>
    <w:rsid w:val="00DA0825"/>
    <w:rsid w:val="00DA1B27"/>
    <w:rsid w:val="00DA2F74"/>
    <w:rsid w:val="00DA46CA"/>
    <w:rsid w:val="00DA4944"/>
    <w:rsid w:val="00DA7736"/>
    <w:rsid w:val="00DB007A"/>
    <w:rsid w:val="00DB066A"/>
    <w:rsid w:val="00DB0807"/>
    <w:rsid w:val="00DB1A14"/>
    <w:rsid w:val="00DB2555"/>
    <w:rsid w:val="00DB3F36"/>
    <w:rsid w:val="00DB4F58"/>
    <w:rsid w:val="00DB628F"/>
    <w:rsid w:val="00DB6F38"/>
    <w:rsid w:val="00DC2C34"/>
    <w:rsid w:val="00DC4130"/>
    <w:rsid w:val="00DC7942"/>
    <w:rsid w:val="00DD2DE2"/>
    <w:rsid w:val="00DD2E78"/>
    <w:rsid w:val="00DD35B9"/>
    <w:rsid w:val="00DD398C"/>
    <w:rsid w:val="00DD3B71"/>
    <w:rsid w:val="00DD481C"/>
    <w:rsid w:val="00DD5362"/>
    <w:rsid w:val="00DD5477"/>
    <w:rsid w:val="00DD70E3"/>
    <w:rsid w:val="00DE1E6C"/>
    <w:rsid w:val="00DE359D"/>
    <w:rsid w:val="00DE5211"/>
    <w:rsid w:val="00DE5C67"/>
    <w:rsid w:val="00DF1A97"/>
    <w:rsid w:val="00DF3BB7"/>
    <w:rsid w:val="00DF4C38"/>
    <w:rsid w:val="00DF5785"/>
    <w:rsid w:val="00DF5C5A"/>
    <w:rsid w:val="00DF70AB"/>
    <w:rsid w:val="00DF724B"/>
    <w:rsid w:val="00E034A7"/>
    <w:rsid w:val="00E04955"/>
    <w:rsid w:val="00E05386"/>
    <w:rsid w:val="00E06886"/>
    <w:rsid w:val="00E10374"/>
    <w:rsid w:val="00E104B8"/>
    <w:rsid w:val="00E10D13"/>
    <w:rsid w:val="00E11205"/>
    <w:rsid w:val="00E11C36"/>
    <w:rsid w:val="00E12028"/>
    <w:rsid w:val="00E12348"/>
    <w:rsid w:val="00E12630"/>
    <w:rsid w:val="00E17AA9"/>
    <w:rsid w:val="00E206F8"/>
    <w:rsid w:val="00E21702"/>
    <w:rsid w:val="00E218AC"/>
    <w:rsid w:val="00E21D4E"/>
    <w:rsid w:val="00E22C1F"/>
    <w:rsid w:val="00E23E60"/>
    <w:rsid w:val="00E2563C"/>
    <w:rsid w:val="00E25E99"/>
    <w:rsid w:val="00E2703C"/>
    <w:rsid w:val="00E27AF3"/>
    <w:rsid w:val="00E303FC"/>
    <w:rsid w:val="00E31582"/>
    <w:rsid w:val="00E330B7"/>
    <w:rsid w:val="00E33E42"/>
    <w:rsid w:val="00E369B9"/>
    <w:rsid w:val="00E36E38"/>
    <w:rsid w:val="00E40DDE"/>
    <w:rsid w:val="00E41EED"/>
    <w:rsid w:val="00E4296B"/>
    <w:rsid w:val="00E44244"/>
    <w:rsid w:val="00E442CF"/>
    <w:rsid w:val="00E44CDF"/>
    <w:rsid w:val="00E45B7A"/>
    <w:rsid w:val="00E5128F"/>
    <w:rsid w:val="00E53368"/>
    <w:rsid w:val="00E54624"/>
    <w:rsid w:val="00E54E61"/>
    <w:rsid w:val="00E551E8"/>
    <w:rsid w:val="00E56526"/>
    <w:rsid w:val="00E57E5C"/>
    <w:rsid w:val="00E61FB6"/>
    <w:rsid w:val="00E63D56"/>
    <w:rsid w:val="00E64C08"/>
    <w:rsid w:val="00E64EE2"/>
    <w:rsid w:val="00E66520"/>
    <w:rsid w:val="00E676DF"/>
    <w:rsid w:val="00E7117B"/>
    <w:rsid w:val="00E71841"/>
    <w:rsid w:val="00E720AB"/>
    <w:rsid w:val="00E72174"/>
    <w:rsid w:val="00E80DCB"/>
    <w:rsid w:val="00E814B8"/>
    <w:rsid w:val="00E817EF"/>
    <w:rsid w:val="00E826EC"/>
    <w:rsid w:val="00E837BE"/>
    <w:rsid w:val="00E84CDA"/>
    <w:rsid w:val="00E86A08"/>
    <w:rsid w:val="00E871C4"/>
    <w:rsid w:val="00E87DD0"/>
    <w:rsid w:val="00E9040E"/>
    <w:rsid w:val="00E93B2A"/>
    <w:rsid w:val="00E94592"/>
    <w:rsid w:val="00E96288"/>
    <w:rsid w:val="00E96710"/>
    <w:rsid w:val="00E9706E"/>
    <w:rsid w:val="00E973C3"/>
    <w:rsid w:val="00E97A63"/>
    <w:rsid w:val="00E97D49"/>
    <w:rsid w:val="00EA14D8"/>
    <w:rsid w:val="00EA1A64"/>
    <w:rsid w:val="00EA2762"/>
    <w:rsid w:val="00EA3EFD"/>
    <w:rsid w:val="00EA6638"/>
    <w:rsid w:val="00EA666F"/>
    <w:rsid w:val="00EA6DC3"/>
    <w:rsid w:val="00EB65BD"/>
    <w:rsid w:val="00EC0F72"/>
    <w:rsid w:val="00EC2C72"/>
    <w:rsid w:val="00EC3BF7"/>
    <w:rsid w:val="00EC44D2"/>
    <w:rsid w:val="00EC5873"/>
    <w:rsid w:val="00EC58E3"/>
    <w:rsid w:val="00EC5C6F"/>
    <w:rsid w:val="00EC6702"/>
    <w:rsid w:val="00ED2011"/>
    <w:rsid w:val="00ED2317"/>
    <w:rsid w:val="00ED23E4"/>
    <w:rsid w:val="00EE2D78"/>
    <w:rsid w:val="00EE2EB0"/>
    <w:rsid w:val="00EE43A1"/>
    <w:rsid w:val="00EE6958"/>
    <w:rsid w:val="00EE6C05"/>
    <w:rsid w:val="00EF3064"/>
    <w:rsid w:val="00EF5965"/>
    <w:rsid w:val="00EF6333"/>
    <w:rsid w:val="00EF72F2"/>
    <w:rsid w:val="00EF79A7"/>
    <w:rsid w:val="00F00B23"/>
    <w:rsid w:val="00F01D3B"/>
    <w:rsid w:val="00F0286D"/>
    <w:rsid w:val="00F04A8E"/>
    <w:rsid w:val="00F0662B"/>
    <w:rsid w:val="00F06A7A"/>
    <w:rsid w:val="00F10861"/>
    <w:rsid w:val="00F10FB6"/>
    <w:rsid w:val="00F12102"/>
    <w:rsid w:val="00F1272C"/>
    <w:rsid w:val="00F12E30"/>
    <w:rsid w:val="00F14287"/>
    <w:rsid w:val="00F146F1"/>
    <w:rsid w:val="00F148BB"/>
    <w:rsid w:val="00F1541D"/>
    <w:rsid w:val="00F1646C"/>
    <w:rsid w:val="00F168E3"/>
    <w:rsid w:val="00F16B9A"/>
    <w:rsid w:val="00F16BE4"/>
    <w:rsid w:val="00F17EAB"/>
    <w:rsid w:val="00F20703"/>
    <w:rsid w:val="00F20C62"/>
    <w:rsid w:val="00F224CA"/>
    <w:rsid w:val="00F224EB"/>
    <w:rsid w:val="00F229C3"/>
    <w:rsid w:val="00F24A3E"/>
    <w:rsid w:val="00F24D18"/>
    <w:rsid w:val="00F24FAB"/>
    <w:rsid w:val="00F264A4"/>
    <w:rsid w:val="00F26A65"/>
    <w:rsid w:val="00F270EB"/>
    <w:rsid w:val="00F34317"/>
    <w:rsid w:val="00F357C2"/>
    <w:rsid w:val="00F365E6"/>
    <w:rsid w:val="00F36FC7"/>
    <w:rsid w:val="00F37566"/>
    <w:rsid w:val="00F37B98"/>
    <w:rsid w:val="00F41F9E"/>
    <w:rsid w:val="00F42829"/>
    <w:rsid w:val="00F459C4"/>
    <w:rsid w:val="00F469B7"/>
    <w:rsid w:val="00F46C48"/>
    <w:rsid w:val="00F4785D"/>
    <w:rsid w:val="00F47BF2"/>
    <w:rsid w:val="00F51A6D"/>
    <w:rsid w:val="00F51B7D"/>
    <w:rsid w:val="00F525A4"/>
    <w:rsid w:val="00F528A4"/>
    <w:rsid w:val="00F52DF3"/>
    <w:rsid w:val="00F52F0F"/>
    <w:rsid w:val="00F62373"/>
    <w:rsid w:val="00F62C09"/>
    <w:rsid w:val="00F63D04"/>
    <w:rsid w:val="00F64AF9"/>
    <w:rsid w:val="00F64E6C"/>
    <w:rsid w:val="00F65B1C"/>
    <w:rsid w:val="00F670A5"/>
    <w:rsid w:val="00F714BF"/>
    <w:rsid w:val="00F71911"/>
    <w:rsid w:val="00F72536"/>
    <w:rsid w:val="00F72D02"/>
    <w:rsid w:val="00F74179"/>
    <w:rsid w:val="00F8308F"/>
    <w:rsid w:val="00F8385D"/>
    <w:rsid w:val="00F91AC8"/>
    <w:rsid w:val="00F92FB3"/>
    <w:rsid w:val="00F930F8"/>
    <w:rsid w:val="00F93A4B"/>
    <w:rsid w:val="00F944C8"/>
    <w:rsid w:val="00F94CD3"/>
    <w:rsid w:val="00F96A13"/>
    <w:rsid w:val="00F977DB"/>
    <w:rsid w:val="00FA0ECE"/>
    <w:rsid w:val="00FA1ADA"/>
    <w:rsid w:val="00FA47CD"/>
    <w:rsid w:val="00FA6730"/>
    <w:rsid w:val="00FA6AFC"/>
    <w:rsid w:val="00FA73F3"/>
    <w:rsid w:val="00FB0CB9"/>
    <w:rsid w:val="00FB4D2B"/>
    <w:rsid w:val="00FB51EA"/>
    <w:rsid w:val="00FB68F6"/>
    <w:rsid w:val="00FC051E"/>
    <w:rsid w:val="00FC0C65"/>
    <w:rsid w:val="00FC0EFD"/>
    <w:rsid w:val="00FC10C9"/>
    <w:rsid w:val="00FC1483"/>
    <w:rsid w:val="00FC17AA"/>
    <w:rsid w:val="00FC2BD9"/>
    <w:rsid w:val="00FC4081"/>
    <w:rsid w:val="00FC620A"/>
    <w:rsid w:val="00FC637F"/>
    <w:rsid w:val="00FC6E6B"/>
    <w:rsid w:val="00FC75F0"/>
    <w:rsid w:val="00FD0641"/>
    <w:rsid w:val="00FD5F48"/>
    <w:rsid w:val="00FD6AA0"/>
    <w:rsid w:val="00FD7D0E"/>
    <w:rsid w:val="00FE17C2"/>
    <w:rsid w:val="00FE213E"/>
    <w:rsid w:val="00FE3B6B"/>
    <w:rsid w:val="00FE47E5"/>
    <w:rsid w:val="00FE4EE3"/>
    <w:rsid w:val="00FE508E"/>
    <w:rsid w:val="00FE5896"/>
    <w:rsid w:val="00FE5FC8"/>
    <w:rsid w:val="00FE7809"/>
    <w:rsid w:val="00FF1268"/>
    <w:rsid w:val="00FF1726"/>
    <w:rsid w:val="00FF2134"/>
    <w:rsid w:val="00FF32B0"/>
    <w:rsid w:val="00FF5C74"/>
    <w:rsid w:val="00FF72EB"/>
    <w:rsid w:val="00FF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30D52"/>
  <w15:docId w15:val="{D0242076-AEE6-42F5-8925-8F26E581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593"/>
    <w:pPr>
      <w:spacing w:after="120" w:line="360" w:lineRule="exact"/>
    </w:pPr>
    <w:rPr>
      <w:rFonts w:ascii="Lato" w:hAnsi="Lato"/>
      <w:sz w:val="20"/>
      <w:szCs w:val="20"/>
    </w:rPr>
  </w:style>
  <w:style w:type="paragraph" w:styleId="Heading1">
    <w:name w:val="heading 1"/>
    <w:aliases w:val="Heading 1 (chapter heading)"/>
    <w:basedOn w:val="Normal"/>
    <w:next w:val="BodyText"/>
    <w:link w:val="Heading1Char"/>
    <w:qFormat/>
    <w:rsid w:val="008C4593"/>
    <w:pPr>
      <w:keepNext/>
      <w:keepLines/>
      <w:spacing w:after="180" w:line="720" w:lineRule="exact"/>
      <w:contextualSpacing/>
      <w:outlineLvl w:val="0"/>
    </w:pPr>
    <w:rPr>
      <w:color w:val="1696D2" w:themeColor="accent1"/>
      <w:sz w:val="56"/>
    </w:rPr>
  </w:style>
  <w:style w:type="paragraph" w:styleId="Heading2">
    <w:name w:val="heading 2"/>
    <w:aliases w:val="Heading 2 (A-level text heading)"/>
    <w:next w:val="BodyText"/>
    <w:link w:val="Heading2Char"/>
    <w:qFormat/>
    <w:rsid w:val="008C4593"/>
    <w:pPr>
      <w:keepNext/>
      <w:keepLines/>
      <w:spacing w:before="720" w:after="180" w:line="480" w:lineRule="exact"/>
      <w:outlineLvl w:val="1"/>
    </w:pPr>
    <w:rPr>
      <w:rFonts w:ascii="Lato" w:eastAsia="Calibri" w:hAnsi="Lato" w:cs="Times New Roman"/>
      <w:color w:val="000000" w:themeColor="text1"/>
      <w:sz w:val="36"/>
      <w:szCs w:val="20"/>
    </w:rPr>
  </w:style>
  <w:style w:type="paragraph" w:styleId="Heading3">
    <w:name w:val="heading 3"/>
    <w:aliases w:val="Heading 3 (B-level text heading)"/>
    <w:basedOn w:val="Normal"/>
    <w:next w:val="BodyText"/>
    <w:link w:val="Heading3Char"/>
    <w:qFormat/>
    <w:rsid w:val="008C4593"/>
    <w:pPr>
      <w:keepNext/>
      <w:keepLines/>
      <w:suppressAutoHyphens/>
      <w:spacing w:before="720" w:after="180"/>
      <w:outlineLvl w:val="2"/>
    </w:pPr>
    <w:rPr>
      <w:rFonts w:eastAsia="Times New Roman" w:cs="Mangal"/>
      <w:b/>
      <w:color w:val="000000" w:themeColor="text1"/>
      <w:sz w:val="24"/>
      <w:szCs w:val="22"/>
      <w:lang w:eastAsia="zh-CN" w:bidi="hi-IN"/>
    </w:rPr>
  </w:style>
  <w:style w:type="paragraph" w:styleId="Heading4">
    <w:name w:val="heading 4"/>
    <w:aliases w:val="Heading 4 (C-level text heading)"/>
    <w:basedOn w:val="Normal"/>
    <w:next w:val="BodyText"/>
    <w:link w:val="Heading4Char"/>
    <w:rsid w:val="008C4593"/>
    <w:pPr>
      <w:keepNext/>
      <w:spacing w:before="360"/>
      <w:outlineLvl w:val="3"/>
    </w:pPr>
    <w:rPr>
      <w:rFonts w:eastAsia="Times New Roman"/>
      <w:b/>
      <w:bCs/>
      <w:cap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heading) Char"/>
    <w:basedOn w:val="DefaultParagraphFont"/>
    <w:link w:val="Heading1"/>
    <w:rsid w:val="008C4593"/>
    <w:rPr>
      <w:rFonts w:ascii="Lato" w:hAnsi="Lato"/>
      <w:color w:val="1696D2" w:themeColor="accent1"/>
      <w:sz w:val="56"/>
      <w:szCs w:val="20"/>
    </w:rPr>
  </w:style>
  <w:style w:type="character" w:customStyle="1" w:styleId="Heading2Char">
    <w:name w:val="Heading 2 Char"/>
    <w:aliases w:val="Heading 2 (A-level text heading) Char"/>
    <w:basedOn w:val="DefaultParagraphFont"/>
    <w:link w:val="Heading2"/>
    <w:rsid w:val="008C4593"/>
    <w:rPr>
      <w:rFonts w:ascii="Lato" w:eastAsia="Calibri" w:hAnsi="Lato" w:cs="Times New Roman"/>
      <w:color w:val="000000" w:themeColor="text1"/>
      <w:sz w:val="36"/>
      <w:szCs w:val="20"/>
    </w:rPr>
  </w:style>
  <w:style w:type="character" w:customStyle="1" w:styleId="Heading3Char">
    <w:name w:val="Heading 3 Char"/>
    <w:aliases w:val="Heading 3 (B-level text heading) Char"/>
    <w:basedOn w:val="DefaultParagraphFont"/>
    <w:link w:val="Heading3"/>
    <w:rsid w:val="008C4593"/>
    <w:rPr>
      <w:rFonts w:ascii="Lato" w:eastAsia="Times New Roman" w:hAnsi="Lato" w:cs="Mangal"/>
      <w:b/>
      <w:color w:val="000000" w:themeColor="text1"/>
      <w:sz w:val="24"/>
      <w:lang w:eastAsia="zh-CN" w:bidi="hi-IN"/>
    </w:rPr>
  </w:style>
  <w:style w:type="character" w:customStyle="1" w:styleId="Heading4Char">
    <w:name w:val="Heading 4 Char"/>
    <w:aliases w:val="Heading 4 (C-level text heading) Char"/>
    <w:basedOn w:val="DefaultParagraphFont"/>
    <w:link w:val="Heading4"/>
    <w:rsid w:val="008C4593"/>
    <w:rPr>
      <w:rFonts w:ascii="Lato" w:eastAsia="Times New Roman" w:hAnsi="Lato"/>
      <w:b/>
      <w:bCs/>
      <w:caps/>
      <w:color w:val="808080" w:themeColor="background1" w:themeShade="80"/>
      <w:sz w:val="20"/>
      <w:szCs w:val="20"/>
    </w:rPr>
  </w:style>
  <w:style w:type="table" w:styleId="TableGrid">
    <w:name w:val="Table Grid"/>
    <w:basedOn w:val="TableNormal"/>
    <w:uiPriority w:val="59"/>
    <w:rsid w:val="004B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EndnoteText"/>
    <w:link w:val="FootnoteTextChar"/>
    <w:uiPriority w:val="99"/>
    <w:unhideWhenUsed/>
    <w:rsid w:val="008C4593"/>
    <w:pPr>
      <w:ind w:left="0" w:firstLine="0"/>
    </w:pPr>
  </w:style>
  <w:style w:type="character" w:customStyle="1" w:styleId="FootnoteTextChar">
    <w:name w:val="Footnote Text Char"/>
    <w:basedOn w:val="DefaultParagraphFont"/>
    <w:link w:val="FootnoteText"/>
    <w:uiPriority w:val="99"/>
    <w:rsid w:val="008C4593"/>
    <w:rPr>
      <w:rFonts w:ascii="Lato" w:hAnsi="Lato"/>
      <w:sz w:val="18"/>
      <w:szCs w:val="20"/>
    </w:rPr>
  </w:style>
  <w:style w:type="character" w:styleId="FootnoteReference">
    <w:name w:val="footnote reference"/>
    <w:basedOn w:val="DefaultParagraphFont"/>
    <w:uiPriority w:val="99"/>
    <w:unhideWhenUsed/>
    <w:rsid w:val="008C4593"/>
    <w:rPr>
      <w:vertAlign w:val="superscript"/>
    </w:rPr>
  </w:style>
  <w:style w:type="character" w:styleId="CommentReference">
    <w:name w:val="annotation reference"/>
    <w:basedOn w:val="DefaultParagraphFont"/>
    <w:uiPriority w:val="99"/>
    <w:semiHidden/>
    <w:unhideWhenUsed/>
    <w:rsid w:val="004B586B"/>
    <w:rPr>
      <w:sz w:val="16"/>
      <w:szCs w:val="16"/>
    </w:rPr>
  </w:style>
  <w:style w:type="paragraph" w:styleId="CommentText">
    <w:name w:val="annotation text"/>
    <w:basedOn w:val="Normal"/>
    <w:link w:val="CommentTextChar"/>
    <w:uiPriority w:val="99"/>
    <w:unhideWhenUsed/>
    <w:rsid w:val="004B586B"/>
    <w:pPr>
      <w:spacing w:line="240" w:lineRule="auto"/>
    </w:pPr>
  </w:style>
  <w:style w:type="character" w:customStyle="1" w:styleId="CommentTextChar">
    <w:name w:val="Comment Text Char"/>
    <w:basedOn w:val="DefaultParagraphFont"/>
    <w:link w:val="CommentText"/>
    <w:uiPriority w:val="99"/>
    <w:rsid w:val="004B586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586B"/>
    <w:rPr>
      <w:rFonts w:eastAsia="Calibri"/>
      <w:b/>
      <w:bCs/>
    </w:rPr>
  </w:style>
  <w:style w:type="character" w:customStyle="1" w:styleId="CommentSubjectChar">
    <w:name w:val="Comment Subject Char"/>
    <w:basedOn w:val="CommentTextChar"/>
    <w:link w:val="CommentSubject"/>
    <w:uiPriority w:val="99"/>
    <w:semiHidden/>
    <w:rsid w:val="004B586B"/>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4B5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6B"/>
    <w:rPr>
      <w:rFonts w:ascii="Tahoma" w:eastAsia="Calibri" w:hAnsi="Tahoma" w:cs="Tahoma"/>
      <w:sz w:val="16"/>
      <w:szCs w:val="16"/>
    </w:rPr>
  </w:style>
  <w:style w:type="paragraph" w:styleId="Revision">
    <w:name w:val="Revision"/>
    <w:hidden/>
    <w:uiPriority w:val="99"/>
    <w:semiHidden/>
    <w:rsid w:val="00CE4D09"/>
    <w:pPr>
      <w:spacing w:after="0" w:line="240" w:lineRule="auto"/>
    </w:pPr>
  </w:style>
  <w:style w:type="paragraph" w:styleId="TOCHeading">
    <w:name w:val="TOC Heading"/>
    <w:basedOn w:val="TOC1"/>
    <w:next w:val="Normal"/>
    <w:unhideWhenUsed/>
    <w:rsid w:val="008C4593"/>
    <w:pPr>
      <w:spacing w:before="240" w:after="120"/>
    </w:pPr>
    <w:rPr>
      <w:sz w:val="24"/>
    </w:rPr>
  </w:style>
  <w:style w:type="paragraph" w:styleId="TOC1">
    <w:name w:val="toc 1"/>
    <w:basedOn w:val="Normal"/>
    <w:next w:val="Normal"/>
    <w:uiPriority w:val="39"/>
    <w:rsid w:val="008C4593"/>
    <w:pPr>
      <w:tabs>
        <w:tab w:val="left" w:pos="720"/>
        <w:tab w:val="right" w:pos="9000"/>
      </w:tabs>
      <w:spacing w:before="160" w:after="0" w:line="320" w:lineRule="exact"/>
    </w:pPr>
    <w:rPr>
      <w:b/>
      <w:sz w:val="22"/>
    </w:rPr>
  </w:style>
  <w:style w:type="paragraph" w:styleId="TOC2">
    <w:name w:val="toc 2"/>
    <w:basedOn w:val="Normal"/>
    <w:next w:val="Normal"/>
    <w:uiPriority w:val="39"/>
    <w:rsid w:val="008C4593"/>
    <w:pPr>
      <w:tabs>
        <w:tab w:val="left" w:pos="720"/>
        <w:tab w:val="right" w:pos="9000"/>
      </w:tabs>
      <w:spacing w:after="0" w:line="320" w:lineRule="exact"/>
      <w:ind w:left="1008" w:hanging="720"/>
    </w:pPr>
    <w:rPr>
      <w:szCs w:val="22"/>
    </w:rPr>
  </w:style>
  <w:style w:type="character" w:styleId="Hyperlink">
    <w:name w:val="Hyperlink"/>
    <w:uiPriority w:val="99"/>
    <w:unhideWhenUsed/>
    <w:rsid w:val="008C4593"/>
    <w:rPr>
      <w:rFonts w:cs="Times New Roman"/>
      <w:color w:val="0A4C6A" w:themeColor="text2"/>
      <w:u w:val="none"/>
    </w:rPr>
  </w:style>
  <w:style w:type="paragraph" w:styleId="Footer">
    <w:name w:val="footer"/>
    <w:basedOn w:val="Normal"/>
    <w:link w:val="FooterChar"/>
    <w:uiPriority w:val="99"/>
    <w:unhideWhenUsed/>
    <w:rsid w:val="008C4593"/>
    <w:pPr>
      <w:spacing w:after="0" w:line="240" w:lineRule="auto"/>
    </w:pPr>
    <w:rPr>
      <w:b/>
      <w:caps/>
      <w:spacing w:val="20"/>
      <w:sz w:val="15"/>
      <w:szCs w:val="15"/>
    </w:rPr>
  </w:style>
  <w:style w:type="character" w:customStyle="1" w:styleId="FooterChar">
    <w:name w:val="Footer Char"/>
    <w:basedOn w:val="DefaultParagraphFont"/>
    <w:link w:val="Footer"/>
    <w:uiPriority w:val="99"/>
    <w:rsid w:val="008C4593"/>
    <w:rPr>
      <w:rFonts w:ascii="Lato" w:hAnsi="Lato"/>
      <w:b/>
      <w:caps/>
      <w:spacing w:val="20"/>
      <w:sz w:val="15"/>
      <w:szCs w:val="15"/>
    </w:rPr>
  </w:style>
  <w:style w:type="character" w:styleId="PageNumber">
    <w:name w:val="page number"/>
    <w:basedOn w:val="DefaultParagraphFont"/>
    <w:uiPriority w:val="99"/>
    <w:semiHidden/>
    <w:unhideWhenUsed/>
    <w:rsid w:val="00EB65BD"/>
  </w:style>
  <w:style w:type="paragraph" w:styleId="Header">
    <w:name w:val="header"/>
    <w:basedOn w:val="Normal"/>
    <w:link w:val="HeaderChar"/>
    <w:uiPriority w:val="99"/>
    <w:unhideWhenUsed/>
    <w:rsid w:val="008C4593"/>
    <w:pPr>
      <w:tabs>
        <w:tab w:val="center" w:pos="4680"/>
        <w:tab w:val="right" w:pos="9360"/>
      </w:tabs>
      <w:spacing w:line="240" w:lineRule="auto"/>
    </w:pPr>
  </w:style>
  <w:style w:type="character" w:customStyle="1" w:styleId="HeaderChar">
    <w:name w:val="Header Char"/>
    <w:basedOn w:val="DefaultParagraphFont"/>
    <w:link w:val="Header"/>
    <w:uiPriority w:val="99"/>
    <w:rsid w:val="008C4593"/>
    <w:rPr>
      <w:rFonts w:ascii="Lato" w:hAnsi="Lato"/>
      <w:sz w:val="20"/>
      <w:szCs w:val="20"/>
    </w:rPr>
  </w:style>
  <w:style w:type="paragraph" w:customStyle="1" w:styleId="Equation">
    <w:name w:val="Equation"/>
    <w:basedOn w:val="Normal"/>
    <w:qFormat/>
    <w:rsid w:val="008C4593"/>
    <w:pPr>
      <w:tabs>
        <w:tab w:val="center" w:pos="4493"/>
        <w:tab w:val="right" w:pos="9000"/>
      </w:tabs>
      <w:spacing w:before="240" w:after="240"/>
      <w:contextualSpacing/>
    </w:pPr>
  </w:style>
  <w:style w:type="paragraph" w:customStyle="1" w:styleId="AboutSubtitle">
    <w:name w:val="About Subtitle"/>
    <w:basedOn w:val="Normal"/>
    <w:qFormat/>
    <w:rsid w:val="009505A3"/>
    <w:rPr>
      <w:b/>
      <w:caps/>
      <w:color w:val="0096D2"/>
      <w:spacing w:val="20"/>
      <w:sz w:val="22"/>
      <w:szCs w:val="22"/>
    </w:rPr>
  </w:style>
  <w:style w:type="paragraph" w:customStyle="1" w:styleId="Authors">
    <w:name w:val="Authors"/>
    <w:basedOn w:val="Normal"/>
    <w:uiPriority w:val="99"/>
    <w:qFormat/>
    <w:rsid w:val="00531FCF"/>
    <w:pPr>
      <w:spacing w:after="0"/>
    </w:pPr>
    <w:rPr>
      <w:rFonts w:eastAsia="Times New Roman" w:cs="Gill Sans"/>
      <w:i/>
      <w:iCs/>
      <w:color w:val="000000" w:themeColor="text1"/>
      <w:sz w:val="23"/>
      <w:szCs w:val="22"/>
    </w:rPr>
  </w:style>
  <w:style w:type="paragraph" w:customStyle="1" w:styleId="AuthorsAffiliation">
    <w:name w:val="Authors Affiliation"/>
    <w:basedOn w:val="Authors"/>
    <w:qFormat/>
    <w:rsid w:val="009505A3"/>
    <w:pPr>
      <w:spacing w:after="60" w:line="200" w:lineRule="exact"/>
    </w:pPr>
    <w:rPr>
      <w:rFonts w:eastAsiaTheme="minorHAnsi"/>
      <w:b/>
      <w:iCs w:val="0"/>
      <w:caps/>
      <w:spacing w:val="10"/>
      <w:sz w:val="15"/>
      <w:szCs w:val="16"/>
    </w:rPr>
  </w:style>
  <w:style w:type="paragraph" w:styleId="BlockText">
    <w:name w:val="Block Text"/>
    <w:basedOn w:val="Normal"/>
    <w:qFormat/>
    <w:rsid w:val="008C4593"/>
    <w:pPr>
      <w:spacing w:after="180" w:line="250" w:lineRule="exact"/>
      <w:ind w:left="720" w:right="720"/>
      <w:contextualSpacing/>
    </w:pPr>
    <w:rPr>
      <w:rFonts w:eastAsiaTheme="minorEastAsia"/>
      <w:iCs/>
      <w:sz w:val="18"/>
    </w:rPr>
  </w:style>
  <w:style w:type="paragraph" w:styleId="BodyText">
    <w:name w:val="Body Text"/>
    <w:basedOn w:val="Normal"/>
    <w:link w:val="BodyTextChar"/>
    <w:qFormat/>
    <w:rsid w:val="008C4593"/>
    <w:pPr>
      <w:spacing w:after="180"/>
    </w:pPr>
    <w:rPr>
      <w:rFonts w:eastAsia="Times New Roman"/>
      <w:bCs/>
    </w:rPr>
  </w:style>
  <w:style w:type="character" w:customStyle="1" w:styleId="BodyTextChar">
    <w:name w:val="Body Text Char"/>
    <w:basedOn w:val="DefaultParagraphFont"/>
    <w:link w:val="BodyText"/>
    <w:rsid w:val="008C4593"/>
    <w:rPr>
      <w:rFonts w:ascii="Lato" w:eastAsia="Times New Roman" w:hAnsi="Lato"/>
      <w:bCs/>
      <w:sz w:val="20"/>
      <w:szCs w:val="20"/>
    </w:rPr>
  </w:style>
  <w:style w:type="paragraph" w:styleId="BodyTextFirstIndent">
    <w:name w:val="Body Text First Indent"/>
    <w:basedOn w:val="Normal"/>
    <w:link w:val="BodyTextFirstIndentChar"/>
    <w:qFormat/>
    <w:rsid w:val="008C4593"/>
    <w:pPr>
      <w:spacing w:after="180"/>
      <w:ind w:firstLine="360"/>
    </w:pPr>
  </w:style>
  <w:style w:type="character" w:customStyle="1" w:styleId="BodyTextFirstIndentChar">
    <w:name w:val="Body Text First Indent Char"/>
    <w:basedOn w:val="DefaultParagraphFont"/>
    <w:link w:val="BodyTextFirstIndent"/>
    <w:rsid w:val="008C4593"/>
    <w:rPr>
      <w:rFonts w:ascii="Lato" w:hAnsi="Lato"/>
      <w:sz w:val="20"/>
      <w:szCs w:val="20"/>
    </w:rPr>
  </w:style>
  <w:style w:type="paragraph" w:customStyle="1" w:styleId="Boilerplate">
    <w:name w:val="Boilerplate"/>
    <w:basedOn w:val="Normal"/>
    <w:qFormat/>
    <w:rsid w:val="00677235"/>
    <w:pPr>
      <w:spacing w:line="240" w:lineRule="auto"/>
    </w:pPr>
    <w:rPr>
      <w:sz w:val="18"/>
    </w:rPr>
  </w:style>
  <w:style w:type="paragraph" w:customStyle="1" w:styleId="BoxBodyText">
    <w:name w:val="Box Body Text"/>
    <w:basedOn w:val="Normal"/>
    <w:qFormat/>
    <w:rsid w:val="008C4593"/>
    <w:pPr>
      <w:spacing w:line="300" w:lineRule="exact"/>
    </w:pPr>
    <w:rPr>
      <w:rFonts w:eastAsia="Times New Roman"/>
      <w:bCs/>
    </w:rPr>
  </w:style>
  <w:style w:type="paragraph" w:customStyle="1" w:styleId="BoxBodyTextFirstIndent">
    <w:name w:val="Box Body Text First Indent"/>
    <w:basedOn w:val="BoxBodyText"/>
    <w:qFormat/>
    <w:rsid w:val="008C4593"/>
    <w:pPr>
      <w:ind w:firstLine="360"/>
    </w:pPr>
  </w:style>
  <w:style w:type="paragraph" w:customStyle="1" w:styleId="BoxNote">
    <w:name w:val="Box Note"/>
    <w:basedOn w:val="Normal"/>
    <w:qFormat/>
    <w:rsid w:val="008C4593"/>
    <w:pPr>
      <w:pBdr>
        <w:bottom w:val="single" w:sz="48" w:space="12" w:color="D2D2D2" w:themeColor="background2"/>
      </w:pBdr>
      <w:spacing w:before="120" w:line="240" w:lineRule="exact"/>
      <w:contextualSpacing/>
    </w:pPr>
    <w:rPr>
      <w:rFonts w:eastAsia="Times New Roman"/>
      <w:snapToGrid w:val="0"/>
      <w:sz w:val="16"/>
    </w:rPr>
  </w:style>
  <w:style w:type="paragraph" w:customStyle="1" w:styleId="FigureTableNumber">
    <w:name w:val="Figure/Table Number"/>
    <w:basedOn w:val="Normal"/>
    <w:qFormat/>
    <w:rsid w:val="008C4593"/>
    <w:pPr>
      <w:keepNext/>
      <w:spacing w:before="360" w:after="40" w:line="240" w:lineRule="exact"/>
    </w:pPr>
    <w:rPr>
      <w:caps/>
      <w:color w:val="1696D2" w:themeColor="accent1"/>
      <w:sz w:val="18"/>
      <w:szCs w:val="18"/>
    </w:rPr>
  </w:style>
  <w:style w:type="paragraph" w:customStyle="1" w:styleId="BoxNumber">
    <w:name w:val="Box Number"/>
    <w:basedOn w:val="FigureTableNumber"/>
    <w:qFormat/>
    <w:rsid w:val="008C4593"/>
    <w:pPr>
      <w:pBdr>
        <w:top w:val="single" w:sz="48" w:space="12" w:color="D2D2D2" w:themeColor="background2"/>
      </w:pBdr>
      <w:spacing w:before="720"/>
    </w:pPr>
  </w:style>
  <w:style w:type="paragraph" w:customStyle="1" w:styleId="FigureTableTitle">
    <w:name w:val="Figure/Table Title"/>
    <w:basedOn w:val="Normal"/>
    <w:qFormat/>
    <w:rsid w:val="008C4593"/>
    <w:pPr>
      <w:keepNext/>
      <w:spacing w:line="320" w:lineRule="exact"/>
    </w:pPr>
    <w:rPr>
      <w:b/>
      <w:szCs w:val="28"/>
    </w:rPr>
  </w:style>
  <w:style w:type="paragraph" w:customStyle="1" w:styleId="BoxTitle">
    <w:name w:val="Box Title"/>
    <w:basedOn w:val="FigureTableTitle"/>
    <w:qFormat/>
    <w:rsid w:val="008C4593"/>
    <w:rPr>
      <w:b w:val="0"/>
    </w:rPr>
  </w:style>
  <w:style w:type="paragraph" w:customStyle="1" w:styleId="BulletedList">
    <w:name w:val="Bulleted List"/>
    <w:basedOn w:val="BodyText"/>
    <w:qFormat/>
    <w:rsid w:val="009505A3"/>
    <w:pPr>
      <w:numPr>
        <w:numId w:val="17"/>
      </w:numPr>
    </w:pPr>
  </w:style>
  <w:style w:type="paragraph" w:customStyle="1" w:styleId="BulletedList2">
    <w:name w:val="Bulleted List 2"/>
    <w:basedOn w:val="Normal"/>
    <w:qFormat/>
    <w:rsid w:val="009505A3"/>
    <w:pPr>
      <w:numPr>
        <w:numId w:val="22"/>
      </w:numPr>
      <w:spacing w:after="180"/>
      <w:ind w:left="1080"/>
      <w:contextualSpacing/>
    </w:pPr>
  </w:style>
  <w:style w:type="paragraph" w:styleId="NormalWeb">
    <w:name w:val="Normal (Web)"/>
    <w:basedOn w:val="Normal"/>
    <w:uiPriority w:val="99"/>
    <w:semiHidden/>
    <w:unhideWhenUsed/>
    <w:rsid w:val="004B586B"/>
    <w:rPr>
      <w:szCs w:val="24"/>
    </w:rPr>
  </w:style>
  <w:style w:type="paragraph" w:styleId="Date">
    <w:name w:val="Date"/>
    <w:next w:val="Normal"/>
    <w:link w:val="DateChar"/>
    <w:rsid w:val="008C4593"/>
    <w:pPr>
      <w:spacing w:before="60" w:after="180" w:line="220" w:lineRule="exact"/>
    </w:pPr>
    <w:rPr>
      <w:rFonts w:ascii="Lato" w:hAnsi="Lato" w:cs="Gill Sans"/>
      <w:i/>
      <w:iCs/>
      <w:color w:val="5C5859" w:themeColor="accent6"/>
      <w:sz w:val="23"/>
      <w:szCs w:val="20"/>
    </w:rPr>
  </w:style>
  <w:style w:type="character" w:customStyle="1" w:styleId="DateChar">
    <w:name w:val="Date Char"/>
    <w:basedOn w:val="DefaultParagraphFont"/>
    <w:link w:val="Date"/>
    <w:rsid w:val="008C4593"/>
    <w:rPr>
      <w:rFonts w:ascii="Lato" w:hAnsi="Lato" w:cs="Gill Sans"/>
      <w:i/>
      <w:iCs/>
      <w:color w:val="5C5859" w:themeColor="accent6"/>
      <w:sz w:val="23"/>
      <w:szCs w:val="20"/>
    </w:rPr>
  </w:style>
  <w:style w:type="character" w:styleId="EndnoteReference">
    <w:name w:val="endnote reference"/>
    <w:uiPriority w:val="99"/>
    <w:rsid w:val="008C4593"/>
    <w:rPr>
      <w:vertAlign w:val="superscript"/>
    </w:rPr>
  </w:style>
  <w:style w:type="paragraph" w:styleId="EndnoteText">
    <w:name w:val="endnote text"/>
    <w:basedOn w:val="Normal"/>
    <w:link w:val="EndnoteTextChar"/>
    <w:qFormat/>
    <w:rsid w:val="009505A3"/>
    <w:pPr>
      <w:tabs>
        <w:tab w:val="left" w:pos="360"/>
      </w:tabs>
      <w:spacing w:line="240" w:lineRule="auto"/>
      <w:ind w:left="360" w:hanging="360"/>
    </w:pPr>
    <w:rPr>
      <w:sz w:val="18"/>
    </w:rPr>
  </w:style>
  <w:style w:type="character" w:customStyle="1" w:styleId="EndnoteTextChar">
    <w:name w:val="Endnote Text Char"/>
    <w:basedOn w:val="DefaultParagraphFont"/>
    <w:link w:val="EndnoteText"/>
    <w:rsid w:val="009505A3"/>
    <w:rPr>
      <w:rFonts w:ascii="Lato" w:hAnsi="Lato"/>
      <w:sz w:val="18"/>
      <w:szCs w:val="20"/>
    </w:rPr>
  </w:style>
  <w:style w:type="paragraph" w:customStyle="1" w:styleId="FigureTableNotes">
    <w:name w:val="Figure/Table Notes"/>
    <w:basedOn w:val="FigureTableTitle"/>
    <w:qFormat/>
    <w:rsid w:val="008C4593"/>
    <w:pPr>
      <w:keepNext w:val="0"/>
      <w:spacing w:before="240" w:after="320" w:line="240" w:lineRule="exact"/>
      <w:contextualSpacing/>
    </w:pPr>
    <w:rPr>
      <w:b w:val="0"/>
      <w:iCs/>
      <w:sz w:val="16"/>
      <w:szCs w:val="18"/>
    </w:rPr>
  </w:style>
  <w:style w:type="paragraph" w:customStyle="1" w:styleId="FigureTableSubtitle">
    <w:name w:val="Figure/Table Subtitle"/>
    <w:basedOn w:val="FigureTableTitle"/>
    <w:qFormat/>
    <w:rsid w:val="008C4593"/>
    <w:rPr>
      <w:b w:val="0"/>
      <w:i/>
    </w:rPr>
  </w:style>
  <w:style w:type="character" w:styleId="FollowedHyperlink">
    <w:name w:val="FollowedHyperlink"/>
    <w:basedOn w:val="DefaultParagraphFont"/>
    <w:uiPriority w:val="99"/>
    <w:semiHidden/>
    <w:unhideWhenUsed/>
    <w:rsid w:val="008C4593"/>
    <w:rPr>
      <w:color w:val="0A4C6A" w:themeColor="text2"/>
      <w:u w:val="none"/>
    </w:rPr>
  </w:style>
  <w:style w:type="paragraph" w:customStyle="1" w:styleId="IndentedText">
    <w:name w:val="Indented Text"/>
    <w:basedOn w:val="Normal"/>
    <w:qFormat/>
    <w:rsid w:val="008C4593"/>
    <w:pPr>
      <w:spacing w:after="180"/>
      <w:ind w:left="720" w:right="720"/>
      <w:contextualSpacing/>
    </w:pPr>
    <w:rPr>
      <w:szCs w:val="22"/>
    </w:rPr>
  </w:style>
  <w:style w:type="paragraph" w:customStyle="1" w:styleId="NumberedList">
    <w:name w:val="Numbered List"/>
    <w:basedOn w:val="Normal"/>
    <w:qFormat/>
    <w:rsid w:val="008C4593"/>
    <w:pPr>
      <w:numPr>
        <w:numId w:val="20"/>
      </w:numPr>
      <w:spacing w:after="180"/>
      <w:contextualSpacing/>
    </w:pPr>
  </w:style>
  <w:style w:type="paragraph" w:customStyle="1" w:styleId="PullQuote">
    <w:name w:val="Pull Quote"/>
    <w:basedOn w:val="BodyTextFirstIndent"/>
    <w:link w:val="PullQuoteChar"/>
    <w:qFormat/>
    <w:rsid w:val="008C4593"/>
    <w:pPr>
      <w:pBdr>
        <w:top w:val="single" w:sz="8" w:space="9" w:color="1696D2" w:themeColor="accent1"/>
        <w:bottom w:val="single" w:sz="8" w:space="14" w:color="1696D2" w:themeColor="accent1"/>
      </w:pBdr>
      <w:spacing w:before="720" w:after="720" w:line="400" w:lineRule="exact"/>
      <w:ind w:firstLine="0"/>
      <w:contextualSpacing/>
    </w:pPr>
    <w:rPr>
      <w:i/>
      <w:color w:val="1696D2" w:themeColor="accent1"/>
      <w:sz w:val="24"/>
      <w:szCs w:val="24"/>
    </w:rPr>
  </w:style>
  <w:style w:type="character" w:customStyle="1" w:styleId="PullQuoteChar">
    <w:name w:val="Pull Quote Char"/>
    <w:basedOn w:val="BodyTextFirstIndentChar"/>
    <w:link w:val="PullQuote"/>
    <w:rsid w:val="008C4593"/>
    <w:rPr>
      <w:rFonts w:ascii="Lato" w:hAnsi="Lato"/>
      <w:i/>
      <w:color w:val="1696D2" w:themeColor="accent1"/>
      <w:sz w:val="24"/>
      <w:szCs w:val="24"/>
    </w:rPr>
  </w:style>
  <w:style w:type="paragraph" w:customStyle="1" w:styleId="Reference">
    <w:name w:val="Reference"/>
    <w:basedOn w:val="Normal"/>
    <w:qFormat/>
    <w:rsid w:val="008C4593"/>
    <w:pPr>
      <w:spacing w:line="240" w:lineRule="exact"/>
      <w:ind w:left="360" w:hanging="360"/>
    </w:pPr>
    <w:rPr>
      <w:sz w:val="18"/>
      <w:szCs w:val="22"/>
    </w:rPr>
  </w:style>
  <w:style w:type="paragraph" w:customStyle="1" w:styleId="AppendixSubtitle">
    <w:name w:val="Appendix Subtitle"/>
    <w:qFormat/>
    <w:rsid w:val="00531FCF"/>
    <w:pPr>
      <w:spacing w:after="360" w:line="360" w:lineRule="exact"/>
    </w:pPr>
    <w:rPr>
      <w:rFonts w:ascii="Lato" w:eastAsiaTheme="majorEastAsia" w:hAnsi="Lato" w:cstheme="majorBidi"/>
      <w:b/>
      <w:bCs/>
      <w:iCs/>
      <w:color w:val="1696D2" w:themeColor="accent1"/>
      <w:sz w:val="28"/>
      <w:szCs w:val="20"/>
    </w:rPr>
  </w:style>
  <w:style w:type="paragraph" w:customStyle="1" w:styleId="AppendixTitle">
    <w:name w:val="Appendix Title"/>
    <w:qFormat/>
    <w:rsid w:val="00531FCF"/>
    <w:pPr>
      <w:spacing w:before="720" w:after="120" w:line="760" w:lineRule="exact"/>
      <w:contextualSpacing/>
      <w:outlineLvl w:val="0"/>
    </w:pPr>
    <w:rPr>
      <w:rFonts w:ascii="Lato Light" w:hAnsi="Lato Light" w:cs="Times New Roman"/>
      <w:color w:val="000000" w:themeColor="text1"/>
      <w:sz w:val="60"/>
      <w:szCs w:val="64"/>
    </w:rPr>
  </w:style>
  <w:style w:type="paragraph" w:customStyle="1" w:styleId="TableColumnHeading">
    <w:name w:val="Table Column Heading"/>
    <w:basedOn w:val="Normal"/>
    <w:qFormat/>
    <w:rsid w:val="008C4593"/>
    <w:pPr>
      <w:widowControl w:val="0"/>
      <w:spacing w:before="240" w:after="0" w:line="240" w:lineRule="auto"/>
      <w:jc w:val="center"/>
    </w:pPr>
    <w:rPr>
      <w:rFonts w:eastAsia="Times New Roman"/>
      <w:b/>
      <w:sz w:val="19"/>
      <w:szCs w:val="24"/>
    </w:rPr>
  </w:style>
  <w:style w:type="paragraph" w:customStyle="1" w:styleId="TableRow">
    <w:name w:val="Table Row"/>
    <w:basedOn w:val="FigureTableTitle"/>
    <w:qFormat/>
    <w:rsid w:val="008C4593"/>
    <w:pPr>
      <w:keepNext w:val="0"/>
      <w:spacing w:after="0" w:line="240" w:lineRule="auto"/>
    </w:pPr>
    <w:rPr>
      <w:b w:val="0"/>
      <w:sz w:val="18"/>
      <w:szCs w:val="24"/>
    </w:rPr>
  </w:style>
  <w:style w:type="paragraph" w:customStyle="1" w:styleId="TableRowBullet">
    <w:name w:val="Table Row Bullet"/>
    <w:basedOn w:val="TableRow"/>
    <w:qFormat/>
    <w:rsid w:val="004B586B"/>
    <w:pPr>
      <w:ind w:left="360" w:hanging="360"/>
    </w:pPr>
  </w:style>
  <w:style w:type="paragraph" w:customStyle="1" w:styleId="TableRowHeading">
    <w:name w:val="Table Row Heading"/>
    <w:basedOn w:val="TableRow"/>
    <w:qFormat/>
    <w:rsid w:val="008C4593"/>
    <w:pPr>
      <w:spacing w:before="60"/>
    </w:pPr>
    <w:rPr>
      <w:rFonts w:eastAsia="Times New Roman"/>
      <w:b/>
      <w:szCs w:val="18"/>
    </w:rPr>
  </w:style>
  <w:style w:type="paragraph" w:customStyle="1" w:styleId="TableRowSubheading">
    <w:name w:val="Table Row Subheading"/>
    <w:basedOn w:val="TableRow"/>
    <w:next w:val="TableRow"/>
    <w:qFormat/>
    <w:rsid w:val="008C4593"/>
    <w:pPr>
      <w:spacing w:before="40"/>
    </w:pPr>
    <w:rPr>
      <w:i/>
    </w:rPr>
  </w:style>
  <w:style w:type="paragraph" w:customStyle="1" w:styleId="TableText">
    <w:name w:val="Table Text"/>
    <w:basedOn w:val="Normal"/>
    <w:qFormat/>
    <w:rsid w:val="008C4593"/>
    <w:pPr>
      <w:spacing w:after="60" w:line="240" w:lineRule="auto"/>
    </w:pPr>
    <w:rPr>
      <w:rFonts w:eastAsia="Times New Roman"/>
      <w:snapToGrid w:val="0"/>
      <w:sz w:val="18"/>
    </w:rPr>
  </w:style>
  <w:style w:type="paragraph" w:styleId="TOC3">
    <w:name w:val="toc 3"/>
    <w:basedOn w:val="Normal"/>
    <w:next w:val="Normal"/>
    <w:uiPriority w:val="39"/>
    <w:unhideWhenUsed/>
    <w:rsid w:val="008C4593"/>
    <w:pPr>
      <w:tabs>
        <w:tab w:val="left" w:pos="720"/>
        <w:tab w:val="right" w:pos="9000"/>
      </w:tabs>
      <w:spacing w:after="0" w:line="320" w:lineRule="exact"/>
      <w:ind w:left="1296" w:hanging="720"/>
    </w:pPr>
    <w:rPr>
      <w:szCs w:val="18"/>
    </w:rPr>
  </w:style>
  <w:style w:type="table" w:customStyle="1" w:styleId="TableGrid1">
    <w:name w:val="Table Grid1"/>
    <w:basedOn w:val="TableNormal"/>
    <w:next w:val="TableGrid"/>
    <w:uiPriority w:val="59"/>
    <w:rsid w:val="0042703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2703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Placer">
    <w:name w:val="Figure Placer"/>
    <w:basedOn w:val="FigureTableSubtitle"/>
    <w:qFormat/>
    <w:rsid w:val="008C4593"/>
    <w:pPr>
      <w:widowControl w:val="0"/>
      <w:spacing w:before="120" w:line="240" w:lineRule="auto"/>
    </w:pPr>
    <w:rPr>
      <w:rFonts w:eastAsia="Calibri" w:cs="Times New Roman"/>
      <w:i w:val="0"/>
      <w:noProof/>
      <w:sz w:val="18"/>
    </w:rPr>
  </w:style>
  <w:style w:type="paragraph" w:customStyle="1" w:styleId="Heading5D-leveltextheading">
    <w:name w:val="Heading 5 (D-level text heading)"/>
    <w:basedOn w:val="BodyText"/>
    <w:next w:val="BodyTextFirstIndent"/>
    <w:link w:val="Heading5D-leveltextheadingChar"/>
    <w:qFormat/>
    <w:rsid w:val="008C4593"/>
    <w:rPr>
      <w:b/>
      <w:i/>
    </w:rPr>
  </w:style>
  <w:style w:type="character" w:customStyle="1" w:styleId="Heading5D-leveltextheadingChar">
    <w:name w:val="Heading 5 (D-level text heading) Char"/>
    <w:basedOn w:val="BodyTextChar"/>
    <w:link w:val="Heading5D-leveltextheading"/>
    <w:rsid w:val="008C4593"/>
    <w:rPr>
      <w:rFonts w:ascii="Lato" w:eastAsia="Times New Roman" w:hAnsi="Lato"/>
      <w:b/>
      <w:bCs/>
      <w:i/>
      <w:sz w:val="20"/>
      <w:szCs w:val="20"/>
    </w:rPr>
  </w:style>
  <w:style w:type="paragraph" w:customStyle="1" w:styleId="TableBullet">
    <w:name w:val="Table Bullet"/>
    <w:basedOn w:val="TableRow"/>
    <w:qFormat/>
    <w:rsid w:val="008C4593"/>
    <w:pPr>
      <w:numPr>
        <w:numId w:val="21"/>
      </w:numPr>
    </w:pPr>
    <w:rPr>
      <w:b/>
    </w:rPr>
  </w:style>
  <w:style w:type="paragraph" w:customStyle="1" w:styleId="xmsonormal">
    <w:name w:val="x_msonormal"/>
    <w:basedOn w:val="Normal"/>
    <w:rsid w:val="00E10374"/>
    <w:pPr>
      <w:spacing w:after="0" w:line="240" w:lineRule="auto"/>
    </w:pPr>
    <w:rPr>
      <w:rFonts w:ascii="Calibri" w:hAnsi="Calibri" w:cs="Calibri"/>
      <w:sz w:val="22"/>
      <w:szCs w:val="22"/>
    </w:rPr>
  </w:style>
  <w:style w:type="character" w:styleId="UnresolvedMention">
    <w:name w:val="Unresolved Mention"/>
    <w:basedOn w:val="DefaultParagraphFont"/>
    <w:uiPriority w:val="99"/>
    <w:semiHidden/>
    <w:unhideWhenUsed/>
    <w:rsid w:val="00F830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7801">
      <w:bodyDiv w:val="1"/>
      <w:marLeft w:val="0"/>
      <w:marRight w:val="0"/>
      <w:marTop w:val="0"/>
      <w:marBottom w:val="0"/>
      <w:divBdr>
        <w:top w:val="none" w:sz="0" w:space="0" w:color="auto"/>
        <w:left w:val="none" w:sz="0" w:space="0" w:color="auto"/>
        <w:bottom w:val="none" w:sz="0" w:space="0" w:color="auto"/>
        <w:right w:val="none" w:sz="0" w:space="0" w:color="auto"/>
      </w:divBdr>
    </w:div>
    <w:div w:id="845483669">
      <w:bodyDiv w:val="1"/>
      <w:marLeft w:val="0"/>
      <w:marRight w:val="0"/>
      <w:marTop w:val="0"/>
      <w:marBottom w:val="0"/>
      <w:divBdr>
        <w:top w:val="none" w:sz="0" w:space="0" w:color="auto"/>
        <w:left w:val="none" w:sz="0" w:space="0" w:color="auto"/>
        <w:bottom w:val="none" w:sz="0" w:space="0" w:color="auto"/>
        <w:right w:val="none" w:sz="0" w:space="0" w:color="auto"/>
      </w:divBdr>
    </w:div>
    <w:div w:id="901409008">
      <w:bodyDiv w:val="1"/>
      <w:marLeft w:val="0"/>
      <w:marRight w:val="0"/>
      <w:marTop w:val="0"/>
      <w:marBottom w:val="0"/>
      <w:divBdr>
        <w:top w:val="none" w:sz="0" w:space="0" w:color="auto"/>
        <w:left w:val="none" w:sz="0" w:space="0" w:color="auto"/>
        <w:bottom w:val="none" w:sz="0" w:space="0" w:color="auto"/>
        <w:right w:val="none" w:sz="0" w:space="0" w:color="auto"/>
      </w:divBdr>
    </w:div>
    <w:div w:id="1383402909">
      <w:bodyDiv w:val="1"/>
      <w:marLeft w:val="0"/>
      <w:marRight w:val="0"/>
      <w:marTop w:val="0"/>
      <w:marBottom w:val="0"/>
      <w:divBdr>
        <w:top w:val="none" w:sz="0" w:space="0" w:color="auto"/>
        <w:left w:val="none" w:sz="0" w:space="0" w:color="auto"/>
        <w:bottom w:val="none" w:sz="0" w:space="0" w:color="auto"/>
        <w:right w:val="none" w:sz="0" w:space="0" w:color="auto"/>
      </w:divBdr>
    </w:div>
    <w:div w:id="18329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urban.org/terms-service" TargetMode="External"/><Relationship Id="rId2" Type="http://schemas.openxmlformats.org/officeDocument/2006/relationships/numbering" Target="numbering.xml"/><Relationship Id="rId16" Type="http://schemas.openxmlformats.org/officeDocument/2006/relationships/hyperlink" Target="https://www.urban.org/support/funding-princip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giving.walmart.com/foundation"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endnotes.xml.rels><?xml version="1.0" encoding="UTF-8" standalone="yes"?>
<Relationships xmlns="http://schemas.openxmlformats.org/package/2006/relationships"><Relationship Id="rId3" Type="http://schemas.openxmlformats.org/officeDocument/2006/relationships/hyperlink" Target="https://www.urban.org/research/data-methods/data-analysis/quantitative-data-analysis/microsimulation/transfer-income-model-trim" TargetMode="External"/><Relationship Id="rId2" Type="http://schemas.openxmlformats.org/officeDocument/2006/relationships/hyperlink" Target="https://www.feedingamerica.org/research/map-the-meal-gap/how-we-got-the-map-data" TargetMode="External"/><Relationship Id="rId1" Type="http://schemas.openxmlformats.org/officeDocument/2006/relationships/hyperlink" Target="https://corporate.walmart.com/2019/02/13/automation-is-reshaping-work-across-america-a-new-report-explores-the-impact-and-how-communities-might-respond" TargetMode="External"/><Relationship Id="rId5" Type="http://schemas.openxmlformats.org/officeDocument/2006/relationships/hyperlink" Target="https://htaindex.cnt.org/about/" TargetMode="External"/><Relationship Id="rId4" Type="http://schemas.openxmlformats.org/officeDocument/2006/relationships/hyperlink" Target="https://www.census.gov/content/dam/Census/library/working-papers/2011/demo/improving-the-validity-of-the-medicaid-chip-estimates-on-the-acs.pd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Blacksh\AppData\Roaming\Microsoft\Templates\Urban_Online%20Appendix.dotx" TargetMode="External"/></Relationships>
</file>

<file path=word/theme/theme1.xml><?xml version="1.0" encoding="utf-8"?>
<a:theme xmlns:a="http://schemas.openxmlformats.org/drawingml/2006/main" name="Office Theme">
  <a:themeElements>
    <a:clrScheme name="Urban Institute">
      <a:dk1>
        <a:sysClr val="windowText" lastClr="000000"/>
      </a:dk1>
      <a:lt1>
        <a:sysClr val="window" lastClr="FFFFFF"/>
      </a:lt1>
      <a:dk2>
        <a:srgbClr val="0A4C6A"/>
      </a:dk2>
      <a:lt2>
        <a:srgbClr val="D2D2D2"/>
      </a:lt2>
      <a:accent1>
        <a:srgbClr val="1696D2"/>
      </a:accent1>
      <a:accent2>
        <a:srgbClr val="73BFE2"/>
      </a:accent2>
      <a:accent3>
        <a:srgbClr val="00578B"/>
      </a:accent3>
      <a:accent4>
        <a:srgbClr val="FDBF11"/>
      </a:accent4>
      <a:accent5>
        <a:srgbClr val="EC008B"/>
      </a:accent5>
      <a:accent6>
        <a:srgbClr val="5C5859"/>
      </a:accent6>
      <a:hlink>
        <a:srgbClr val="0A4C6A"/>
      </a:hlink>
      <a:folHlink>
        <a:srgbClr val="0A4C6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ACD6D-5815-4ABB-AD68-0E876CB7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Urban_Online Appendix</Template>
  <TotalTime>18</TotalTime>
  <Pages>9</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Debt in America: An Interactive Map; Technical Appendix</vt:lpstr>
    </vt:vector>
  </TitlesOfParts>
  <Company>The Urban Institute</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in America: An Interactive Map; Technical Appendix</dc:title>
  <dc:creator>Blackshaw, Fiona</dc:creator>
  <cp:lastModifiedBy>Lou, Cary</cp:lastModifiedBy>
  <cp:revision>4</cp:revision>
  <cp:lastPrinted>2017-11-30T19:33:00Z</cp:lastPrinted>
  <dcterms:created xsi:type="dcterms:W3CDTF">2019-05-23T14:58:00Z</dcterms:created>
  <dcterms:modified xsi:type="dcterms:W3CDTF">2019-05-29T17:57:00Z</dcterms:modified>
</cp:coreProperties>
</file>