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Accessibility</w:t>
      </w:r>
      <w:r>
        <w:t xml:space="preserve"> </w:t>
      </w:r>
      <w:r>
        <w:t xml:space="preserve">measures</w:t>
      </w:r>
      <w:r>
        <w:t xml:space="preserve"> </w:t>
      </w:r>
      <w:r>
        <w:t xml:space="preserve">for</w:t>
      </w:r>
      <w:r>
        <w:t xml:space="preserve"> </w:t>
      </w:r>
      <w:r>
        <w:t xml:space="preserve">regional</w:t>
      </w:r>
      <w:r>
        <w:t xml:space="preserve"> </w:t>
      </w:r>
      <w:r>
        <w:t xml:space="preserve">transportation</w:t>
      </w:r>
      <w:r>
        <w:t xml:space="preserve"> </w:t>
      </w:r>
      <w:r>
        <w:t xml:space="preserve">planning</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Define and measure accessibility in Plan Bay Area 2050</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does not reflect the ease of reaching various destinations and often are conflated,</w:t>
      </w:r>
      <w:r>
        <w:t xml:space="preserve"> </w:t>
      </w:r>
      <w:r>
        <w:t xml:space="preserve">“</w:t>
      </w:r>
      <w:r>
        <w:t xml:space="preserve">misused,</w:t>
      </w:r>
      <w:r>
        <w:t xml:space="preserve">”</w:t>
      </w:r>
      <w:r>
        <w:t xml:space="preserve"> </w:t>
      </w:r>
      <w:r>
        <w:t xml:space="preserve">and</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Access to destinations does not translate into indicators that reflect accessibility effectively. Although the three targets are components of accessibility, they do not fully reflect access to destinations. In spite of access to affordable housing, a broader range of goals should be included.</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p>
    <w:p>
      <w:pPr>
        <w:pStyle w:val="BodyText"/>
      </w:pPr>
      <w:r>
        <w:t xml:space="preserve">Accessibility is instrumental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 of travel times by transit from a specific place (counting exchange opportunities within a defined geographic parameter).</w:t>
      </w:r>
    </w:p>
    <w:p>
      <w:pPr>
        <w:pStyle w:val="BodyText"/>
      </w:pPr>
      <w:r>
        <w:t xml:space="preserve">cumulative-opportunity measures are easy to generate, interpret, and to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w:t>
      </w:r>
    </w:p>
    <w:p>
      <w:pPr>
        <w:pStyle w:val="BodyText"/>
      </w:pPr>
      <w:r>
        <w:t xml:space="preserve">Analyzing future development scenarios in terms of their levels of accessibility could leverage MTC’s influence on municipal-level land-use decisions.</w:t>
      </w:r>
    </w:p>
    <w:p>
      <w:pPr>
        <w:pStyle w:val="BodyText"/>
      </w:pPr>
      <w:r>
        <w:t xml:space="preserve">The comparisons could help MTC provide better information about the performance and the costs of different transportation-infrastructure and land-use scenarios.</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Increasing accessibility by transit, cycling and walking can contribute to achieving broader environmental, economic and social goals. Such as the percentage of people or jobs that are within 0.5 miles of a public transport station.</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r>
        <w:t xml:space="preserve"> </w:t>
      </w: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r>
        <w:t xml:space="preserve"> </w:t>
      </w: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sets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2019-05-02T04:45:30Z</dcterms:created>
  <dcterms:modified xsi:type="dcterms:W3CDTF">2019-05-02T04:45:30Z</dcterms:modified>
</cp:coreProperties>
</file>