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 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the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minimizing cost.</w:t>
      </w:r>
    </w:p>
    <w:p>
      <w:pPr>
        <w:pStyle w:val="BodyText"/>
      </w:pPr>
      <w:r>
        <w:t xml:space="preserve">Another category is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w:t>
      </w:r>
    </w:p>
    <w:p>
      <w:pPr>
        <w:pStyle w:val="BodyText"/>
      </w:pPr>
      <w:r>
        <w:t xml:space="preserve">There are also some other explanations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location-based) and transport dimension (travel-time-based, generalized-costs-based).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supporting cross-sectoral transport policymaking.</w:t>
      </w:r>
      <w:r>
        <w:t xml:space="preserve"> </w:t>
      </w: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 is a concept that helps understand and conceptualize the complex relationship between transport and land use in a city and their impacts on city organization, development, and planning to achieve more sustainable outcomes."</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the transport system and digital connectivity in the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the built environment.</w:t>
      </w:r>
      <w:r>
        <w:t xml:space="preserve"> </w:t>
      </w:r>
      <w:r>
        <w:t xml:space="preserve">Accessibility can describe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w:t>
      </w:r>
      <w:r>
        <w:t xml:space="preserve"> </w:t>
      </w:r>
      <w:r>
        <w:t xml:space="preserve">“</w:t>
      </w:r>
      <w:r>
        <w:t xml:space="preserve">A</w:t>
      </w:r>
      <w:r>
        <w:t xml:space="preserve">”</w:t>
      </w:r>
      <w:r>
        <w:t xml:space="preserve"> </w:t>
      </w:r>
      <w:r>
        <w:t xml:space="preserve">and</w:t>
      </w:r>
      <w:r>
        <w:t xml:space="preserve"> </w:t>
      </w:r>
      <w:r>
        <w:t xml:space="preserve">“</w:t>
      </w:r>
      <w:r>
        <w:t xml:space="preserve">Ds</w:t>
      </w:r>
      <w:r>
        <w:t xml:space="preserve">”</w:t>
      </w:r>
    </w:p>
    <w:p>
      <w:pPr>
        <w:pStyle w:val="FirstParagraph"/>
      </w:pPr>
      <w:r>
        <w:t xml:space="preserve">Handy (2018)</w:t>
      </w:r>
      <w:r>
        <w:t xml:space="preserve"> </w:t>
      </w:r>
      <w:r>
        <w:t xml:space="preserve">argues that current academic literature pays too much attention to Ds and suggests replacing Ds with A, accessibility. It is true that there is a large number of articles discussing the effects of the built environment on travel behavior. Scholars also don’t forget accessibility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of the built environment, which are more visible and more measurable. Thus Ds are easy to apply in urban planning, policy, regulation and easy to implement. A is an abstract concept, an estimated value. A could be a comprehensive evaluation, an overall objective. Sometimes, the verbal A is subjective while the A in some models is too complicated for many people. Some online tools for evaluating A are helpful. Ds and A will not replace each other in the future.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relationship between public transit use (PT) and active commuting (AC). What is special about this research is that they compare characteristics of the sample between two travel modes by t-test, and use many socio-economic or built environment factors including PT to predict AC by linear regression.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PT and AC are the components of the multi-modal trips. For the people without a car, PT and AC are complementary modes in single-modal trips. Before reaching any conclusions, distinguishing these types of trips and groups is necessary. The discrete-choice model might be better for this case.</w:t>
      </w:r>
    </w:p>
    <w:p>
      <w:pPr>
        <w:pStyle w:val="BodyText"/>
      </w:pPr>
      <w:r>
        <w:t xml:space="preserve">Not only PT and AC, but many variables such as gender, race, and income level may not be independent. This study checks the collinearity but doesn’t report the details. A factorial design might help to identify the interaction effects among the chosen factors. The nonparametric test could work for dependent factors. Some checks of normality, residuals, and variances could help to improve the study design too.</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requirement for t-test. The final 748 participants are recruited by 5251 emails. If there are 9766 potential participants as authors said, the conclusion may be subject to the selection bias. The participants who can access and are willing to complete the electronic survey, and live in a transit-available community, maybe AC advocators and have a strategic bias. The sample size is large enough, but the numbers of observations are imbalanced (596 non-public transit riders vs. 152 public transit riders). Using the proportions tests to compare the observed proportion with national levels may portray the respondents. For example, one-fifth people’s income are higher than 50k $ per year in the U.S. (census, 2018), does this sample have the same proportions? If not, the conclusion is fit for some specific groups.</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2019-04-11T21:38:43Z</dcterms:created>
  <dcterms:modified xsi:type="dcterms:W3CDTF">2019-04-11T21:38:43Z</dcterms:modified>
</cp:coreProperties>
</file>