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12653501" w:displacedByCustomXml="next"/>
    <w:sdt>
      <w:sdtPr>
        <w:id w:val="1346059745"/>
        <w:docPartObj>
          <w:docPartGallery w:val="Cover Pages"/>
          <w:docPartUnique/>
        </w:docPartObj>
      </w:sdtPr>
      <w:sdtEndPr>
        <w:rPr>
          <w:color w:val="4F81BD" w:themeColor="accent1"/>
        </w:rPr>
      </w:sdtEndPr>
      <w:sdtContent>
        <w:p w14:paraId="2E2D8066" w14:textId="77777777" w:rsidR="0032791C" w:rsidRDefault="0032791C"/>
        <w:p w14:paraId="22A38D9E" w14:textId="77777777" w:rsidR="00860F39" w:rsidRPr="00860F39" w:rsidRDefault="008746CF" w:rsidP="00860F39">
          <w:pPr>
            <w:spacing w:after="0"/>
            <w:jc w:val="left"/>
            <w:rPr>
              <w:color w:val="4F81BD" w:themeColor="accent1"/>
            </w:rPr>
          </w:pPr>
          <w:r>
            <w:rPr>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10;&#10;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10;&#10;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0F39">
            <w:rPr>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" fillcolor="#002060" strokecolor="#002060" strokeweight="2pt">
                    <w10:wrap anchorx="page"/>
                  </v:rect>
                </w:pict>
              </mc:Fallback>
            </mc:AlternateContent>
          </w:r>
          <w:r w:rsidR="0032791C">
            <w:rPr>
              <w:noProof/>
              <w:color w:val="C00000"/>
            </w:rPr>
            <mc:AlternateContent>
              <mc:Choice Requires="wps">
                <w:drawing>
                  <wp:anchor distT="0" distB="0" distL="114300" distR="114300" simplePos="0" relativeHeight="251658242" behindDoc="0" locked="0" layoutInCell="1" allowOverlap="1" wp14:anchorId="6EED2978" wp14:editId="3E11B3AB">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21E3CB6D"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sidRPr="00ED4920">
                                  <w:rPr>
                                    <w:rFonts w:ascii="Ideal Sans Light" w:hAnsi="Ideal Sans Light"/>
                                    <w:b/>
                                    <w:bCs/>
                                    <w:color w:val="FFFFFF" w:themeColor="background1"/>
                                    <w:sz w:val="36"/>
                                    <w:szCs w:val="36"/>
                                    <w:lang w:val="en-US"/>
                                  </w:rPr>
                                  <w:t>Conceptual Design and Due Diligence</w:t>
                                </w:r>
                                <w:r w:rsidRPr="006420C2">
                                  <w:rPr>
                                    <w:rFonts w:ascii="Ideal Sans Light" w:hAnsi="Ideal Sans Light"/>
                                    <w:b/>
                                    <w:bCs/>
                                    <w:color w:val="FFFFFF" w:themeColor="background1"/>
                                    <w:sz w:val="36"/>
                                    <w:szCs w:val="36"/>
                                    <w:lang w:val="en-US"/>
                                  </w:rPr>
                                  <w:t xml:space="preserve"> </w:t>
                                </w:r>
                                <w:r w:rsidRPr="00ED4920">
                                  <w:rPr>
                                    <w:rFonts w:ascii="Ideal Sans Light" w:hAnsi="Ideal Sans Light"/>
                                    <w:b/>
                                    <w:bCs/>
                                    <w:color w:val="FFFFFF" w:themeColor="background1"/>
                                    <w:sz w:val="36"/>
                                    <w:szCs w:val="36"/>
                                    <w:lang w:val="en-US"/>
                                  </w:rPr>
                                  <w:t>for the Yerevan Sustainable Urban Transport and</w:t>
                                </w:r>
                                <w:r w:rsidRPr="006420C2">
                                  <w:rPr>
                                    <w:rFonts w:ascii="Ideal Sans Light" w:hAnsi="Ideal Sans Light"/>
                                    <w:b/>
                                    <w:bCs/>
                                    <w:color w:val="FFFFFF" w:themeColor="background1"/>
                                    <w:sz w:val="36"/>
                                    <w:szCs w:val="36"/>
                                    <w:lang w:val="en-US"/>
                                  </w:rPr>
                                  <w:t xml:space="preserve"> Electric Mobility </w:t>
                                </w:r>
                              </w:p>
                              <w:p w14:paraId="3AFFD45D" w14:textId="77777777" w:rsidR="006420C2" w:rsidRDefault="006420C2" w:rsidP="00A40663">
                                <w:pPr>
                                  <w:spacing w:after="0"/>
                                  <w:jc w:val="center"/>
                                  <w:rPr>
                                    <w:b/>
                                    <w:bCs/>
                                    <w:color w:val="A6A6A6" w:themeColor="background1" w:themeShade="A6"/>
                                    <w:sz w:val="18"/>
                                    <w:szCs w:val="18"/>
                                    <w:lang w:val="en-US"/>
                                  </w:rPr>
                                </w:pPr>
                              </w:p>
                              <w:p w14:paraId="0382BD5E" w14:textId="77777777" w:rsidR="00A25BF3" w:rsidRPr="003272CB" w:rsidRDefault="00954339" w:rsidP="00A25BF3">
                                <w:pPr>
                                  <w:spacing w:after="0"/>
                                  <w:jc w:val="center"/>
                                  <w:rPr>
                                    <w:rFonts w:ascii="Ideal Sans Light" w:hAnsi="Ideal Sans Light"/>
                                    <w:b/>
                                    <w:bCs/>
                                    <w:color w:val="FFFFFF" w:themeColor="background1"/>
                                    <w:sz w:val="28"/>
                                    <w:szCs w:val="28"/>
                                    <w:lang w:val="en-US"/>
                                  </w:rPr>
                                </w:pPr>
                                <w:r>
                                  <w:rPr>
                                    <w:rFonts w:ascii="Ideal Sans Light" w:hAnsi="Ideal Sans Light"/>
                                    <w:b/>
                                    <w:bCs/>
                                    <w:color w:val="FFFFFF" w:themeColor="background1"/>
                                    <w:sz w:val="28"/>
                                    <w:szCs w:val="28"/>
                                    <w:lang w:val="en-US"/>
                                  </w:rPr>
                                  <w:t xml:space="preserve">Part of </w:t>
                                </w:r>
                                <w:r w:rsidR="00BD4546">
                                  <w:rPr>
                                    <w:rFonts w:ascii="Ideal Sans Light" w:hAnsi="Ideal Sans Light"/>
                                    <w:b/>
                                    <w:bCs/>
                                    <w:color w:val="FFFFFF" w:themeColor="background1"/>
                                    <w:sz w:val="28"/>
                                    <w:szCs w:val="28"/>
                                    <w:lang w:val="en-US"/>
                                  </w:rPr>
                                  <w:t xml:space="preserve">Output </w:t>
                                </w:r>
                                <w:r w:rsidR="00A25BF3">
                                  <w:rPr>
                                    <w:rFonts w:ascii="Ideal Sans Light" w:hAnsi="Ideal Sans Light"/>
                                    <w:b/>
                                    <w:bCs/>
                                    <w:color w:val="FFFFFF" w:themeColor="background1"/>
                                    <w:sz w:val="28"/>
                                    <w:szCs w:val="28"/>
                                    <w:lang w:val="en-US"/>
                                  </w:rPr>
                                  <w:t>8</w:t>
                                </w:r>
                                <w:r w:rsidR="00A67B9B">
                                  <w:rPr>
                                    <w:rFonts w:ascii="Ideal Sans Light" w:hAnsi="Ideal Sans Light"/>
                                    <w:b/>
                                    <w:bCs/>
                                    <w:color w:val="FFFFFF" w:themeColor="background1"/>
                                    <w:sz w:val="28"/>
                                    <w:szCs w:val="28"/>
                                    <w:lang w:val="en-US"/>
                                  </w:rPr>
                                  <w:t xml:space="preserve">: </w:t>
                                </w:r>
                                <w:r w:rsidRPr="00954339">
                                  <w:rPr>
                                    <w:rFonts w:ascii="Ideal Sans Light" w:hAnsi="Ideal Sans Light"/>
                                    <w:b/>
                                    <w:bCs/>
                                    <w:color w:val="FFFFFF" w:themeColor="background1"/>
                                    <w:sz w:val="28"/>
                                    <w:szCs w:val="28"/>
                                    <w:lang w:val="en-US"/>
                                  </w:rPr>
                                  <w:t>Traffic and Parking Surveys and Analysis Report</w:t>
                                </w:r>
                              </w:p>
                              <w:p w14:paraId="49A780DC"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3A075D3A" w14:textId="560ADAD8" w:rsidR="00A81E52" w:rsidRPr="003272CB" w:rsidRDefault="00F56DF5"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 xml:space="preserve">June </w:t>
                                </w:r>
                                <w:r w:rsidR="003E6538">
                                  <w:rPr>
                                    <w:rFonts w:ascii="Ideal Sans Light" w:hAnsi="Ideal Sans Light"/>
                                    <w:b/>
                                    <w:bCs/>
                                    <w:color w:val="FFFFFF" w:themeColor="background1"/>
                                    <w:lang w:val="en-US"/>
                                  </w:rPr>
                                  <w:t>2</w:t>
                                </w:r>
                                <w:r w:rsidR="00CB205B">
                                  <w:rPr>
                                    <w:rFonts w:ascii="Ideal Sans Light" w:hAnsi="Ideal Sans Light"/>
                                    <w:b/>
                                    <w:bCs/>
                                    <w:color w:val="FFFFFF" w:themeColor="background1"/>
                                    <w:lang w:val="en-US"/>
                                  </w:rPr>
                                  <w:t>3</w:t>
                                </w:r>
                                <w:r w:rsidR="00A67B9B">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21E3CB6D"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sidRPr="00ED4920">
                            <w:rPr>
                              <w:rFonts w:ascii="Ideal Sans Light" w:hAnsi="Ideal Sans Light"/>
                              <w:b/>
                              <w:bCs/>
                              <w:color w:val="FFFFFF" w:themeColor="background1"/>
                              <w:sz w:val="36"/>
                              <w:szCs w:val="36"/>
                              <w:lang w:val="en-US"/>
                            </w:rPr>
                            <w:t>Conceptual Design and Due Diligence</w:t>
                          </w:r>
                          <w:r w:rsidRPr="006420C2">
                            <w:rPr>
                              <w:rFonts w:ascii="Ideal Sans Light" w:hAnsi="Ideal Sans Light"/>
                              <w:b/>
                              <w:bCs/>
                              <w:color w:val="FFFFFF" w:themeColor="background1"/>
                              <w:sz w:val="36"/>
                              <w:szCs w:val="36"/>
                              <w:lang w:val="en-US"/>
                            </w:rPr>
                            <w:t xml:space="preserve"> </w:t>
                          </w:r>
                          <w:r w:rsidRPr="00ED4920">
                            <w:rPr>
                              <w:rFonts w:ascii="Ideal Sans Light" w:hAnsi="Ideal Sans Light"/>
                              <w:b/>
                              <w:bCs/>
                              <w:color w:val="FFFFFF" w:themeColor="background1"/>
                              <w:sz w:val="36"/>
                              <w:szCs w:val="36"/>
                              <w:lang w:val="en-US"/>
                            </w:rPr>
                            <w:t>for the Yerevan Sustainable Urban Transport and</w:t>
                          </w:r>
                          <w:r w:rsidRPr="006420C2">
                            <w:rPr>
                              <w:rFonts w:ascii="Ideal Sans Light" w:hAnsi="Ideal Sans Light"/>
                              <w:b/>
                              <w:bCs/>
                              <w:color w:val="FFFFFF" w:themeColor="background1"/>
                              <w:sz w:val="36"/>
                              <w:szCs w:val="36"/>
                              <w:lang w:val="en-US"/>
                            </w:rPr>
                            <w:t xml:space="preserve"> Electric Mobility </w:t>
                          </w:r>
                        </w:p>
                        <w:p w14:paraId="3AFFD45D" w14:textId="77777777" w:rsidR="006420C2" w:rsidRDefault="006420C2" w:rsidP="00A40663">
                          <w:pPr>
                            <w:spacing w:after="0"/>
                            <w:jc w:val="center"/>
                            <w:rPr>
                              <w:b/>
                              <w:bCs/>
                              <w:color w:val="A6A6A6" w:themeColor="background1" w:themeShade="A6"/>
                              <w:sz w:val="18"/>
                              <w:szCs w:val="18"/>
                              <w:lang w:val="en-US"/>
                            </w:rPr>
                          </w:pPr>
                        </w:p>
                        <w:p w14:paraId="0382BD5E" w14:textId="77777777" w:rsidR="00A25BF3" w:rsidRPr="003272CB" w:rsidRDefault="00954339" w:rsidP="00A25BF3">
                          <w:pPr>
                            <w:spacing w:after="0"/>
                            <w:jc w:val="center"/>
                            <w:rPr>
                              <w:rFonts w:ascii="Ideal Sans Light" w:hAnsi="Ideal Sans Light"/>
                              <w:b/>
                              <w:bCs/>
                              <w:color w:val="FFFFFF" w:themeColor="background1"/>
                              <w:sz w:val="28"/>
                              <w:szCs w:val="28"/>
                              <w:lang w:val="en-US"/>
                            </w:rPr>
                          </w:pPr>
                          <w:r>
                            <w:rPr>
                              <w:rFonts w:ascii="Ideal Sans Light" w:hAnsi="Ideal Sans Light"/>
                              <w:b/>
                              <w:bCs/>
                              <w:color w:val="FFFFFF" w:themeColor="background1"/>
                              <w:sz w:val="28"/>
                              <w:szCs w:val="28"/>
                              <w:lang w:val="en-US"/>
                            </w:rPr>
                            <w:t xml:space="preserve">Part of </w:t>
                          </w:r>
                          <w:r w:rsidR="00BD4546">
                            <w:rPr>
                              <w:rFonts w:ascii="Ideal Sans Light" w:hAnsi="Ideal Sans Light"/>
                              <w:b/>
                              <w:bCs/>
                              <w:color w:val="FFFFFF" w:themeColor="background1"/>
                              <w:sz w:val="28"/>
                              <w:szCs w:val="28"/>
                              <w:lang w:val="en-US"/>
                            </w:rPr>
                            <w:t xml:space="preserve">Output </w:t>
                          </w:r>
                          <w:r w:rsidR="00A25BF3">
                            <w:rPr>
                              <w:rFonts w:ascii="Ideal Sans Light" w:hAnsi="Ideal Sans Light"/>
                              <w:b/>
                              <w:bCs/>
                              <w:color w:val="FFFFFF" w:themeColor="background1"/>
                              <w:sz w:val="28"/>
                              <w:szCs w:val="28"/>
                              <w:lang w:val="en-US"/>
                            </w:rPr>
                            <w:t>8</w:t>
                          </w:r>
                          <w:r w:rsidR="00A67B9B">
                            <w:rPr>
                              <w:rFonts w:ascii="Ideal Sans Light" w:hAnsi="Ideal Sans Light"/>
                              <w:b/>
                              <w:bCs/>
                              <w:color w:val="FFFFFF" w:themeColor="background1"/>
                              <w:sz w:val="28"/>
                              <w:szCs w:val="28"/>
                              <w:lang w:val="en-US"/>
                            </w:rPr>
                            <w:t xml:space="preserve">: </w:t>
                          </w:r>
                          <w:r w:rsidRPr="00954339">
                            <w:rPr>
                              <w:rFonts w:ascii="Ideal Sans Light" w:hAnsi="Ideal Sans Light"/>
                              <w:b/>
                              <w:bCs/>
                              <w:color w:val="FFFFFF" w:themeColor="background1"/>
                              <w:sz w:val="28"/>
                              <w:szCs w:val="28"/>
                              <w:lang w:val="en-US"/>
                            </w:rPr>
                            <w:t>Traffic and Parking Surveys and Analysis Report</w:t>
                          </w:r>
                        </w:p>
                        <w:p w14:paraId="49A780DC"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3A075D3A" w14:textId="560ADAD8" w:rsidR="00A81E52" w:rsidRPr="003272CB" w:rsidRDefault="00F56DF5"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 xml:space="preserve">June </w:t>
                          </w:r>
                          <w:r w:rsidR="003E6538">
                            <w:rPr>
                              <w:rFonts w:ascii="Ideal Sans Light" w:hAnsi="Ideal Sans Light"/>
                              <w:b/>
                              <w:bCs/>
                              <w:color w:val="FFFFFF" w:themeColor="background1"/>
                              <w:lang w:val="en-US"/>
                            </w:rPr>
                            <w:t>2</w:t>
                          </w:r>
                          <w:r w:rsidR="00CB205B">
                            <w:rPr>
                              <w:rFonts w:ascii="Ideal Sans Light" w:hAnsi="Ideal Sans Light"/>
                              <w:b/>
                              <w:bCs/>
                              <w:color w:val="FFFFFF" w:themeColor="background1"/>
                              <w:lang w:val="en-US"/>
                            </w:rPr>
                            <w:t>3</w:t>
                          </w:r>
                          <w:r w:rsidR="00A67B9B">
                            <w:rPr>
                              <w:rFonts w:ascii="Ideal Sans Light" w:hAnsi="Ideal Sans Light"/>
                              <w:b/>
                              <w:bCs/>
                              <w:color w:val="FFFFFF" w:themeColor="background1"/>
                              <w:lang w:val="en-US"/>
                            </w:rPr>
                            <w:t>, 2026</w:t>
                          </w:r>
                        </w:p>
                      </w:txbxContent>
                    </v:textbox>
                    <w10:wrap anchorx="margin"/>
                  </v:shape>
                </w:pict>
              </mc:Fallback>
            </mc:AlternateContent>
          </w:r>
          <w:r w:rsidR="0032791C">
            <w:rPr>
              <w:noProof/>
            </w:rPr>
            <w:drawing>
              <wp:anchor distT="0" distB="0" distL="114300" distR="114300" simplePos="0" relativeHeight="251658243" behindDoc="1" locked="0" layoutInCell="1" allowOverlap="1" wp14:anchorId="50A7D55A" wp14:editId="5EBC4824">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10;&#10;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791C">
            <w:rPr>
              <w:color w:val="4F81BD" w:themeColor="accent1"/>
            </w:rPr>
            <w:br w:type="page"/>
          </w:r>
        </w:p>
      </w:sdtContent>
    </w:sdt>
    <w:sdt>
      <w:sdtPr>
        <w:rPr>
          <w:rFonts w:ascii="Corbel" w:eastAsia="Times New Roman" w:hAnsi="Corbel" w:cs="Roboto Slab"/>
          <w:b w:val="0"/>
          <w:caps w:val="0"/>
          <w:color w:val="auto"/>
          <w:sz w:val="19"/>
          <w:szCs w:val="19"/>
          <w:lang w:eastAsia="nl-NL" w:bidi="ar-SA"/>
        </w:rPr>
        <w:id w:val="1108390048"/>
        <w:docPartObj>
          <w:docPartGallery w:val="Table of Contents"/>
          <w:docPartUnique/>
        </w:docPartObj>
      </w:sdtPr>
      <w:sdtEndPr>
        <w:rPr>
          <w:sz w:val="22"/>
          <w:szCs w:val="22"/>
        </w:rPr>
      </w:sdtEndPr>
      <w:sdtContent>
        <w:p w14:paraId="777CA197" w14:textId="77777777" w:rsidR="006922EA" w:rsidRPr="00E0701C" w:rsidRDefault="006922EA" w:rsidP="00860F39">
          <w:pPr>
            <w:pStyle w:val="TOAHeading"/>
            <w:rPr>
              <w:color w:val="E36C0A" w:themeColor="accent6" w:themeShade="BF"/>
            </w:rPr>
          </w:pPr>
          <w:r w:rsidRPr="00E0701C">
            <w:rPr>
              <w:color w:val="E36C0A" w:themeColor="accent6" w:themeShade="BF"/>
            </w:rPr>
            <w:t>Table of Contents</w:t>
          </w:r>
        </w:p>
        <w:p w14:paraId="03500ABB" w14:textId="77777777" w:rsidR="00F56DF5" w:rsidRDefault="006922EA">
          <w:pPr>
            <w:pStyle w:val="TOC1"/>
            <w:rPr>
              <w:rFonts w:asciiTheme="minorHAnsi" w:hAnsiTheme="minorHAnsi" w:cstheme="minorBidi"/>
              <w:b w:val="0"/>
              <w:caps w:val="0"/>
              <w:noProof/>
              <w:color w:val="auto"/>
              <w:kern w:val="2"/>
              <w:sz w:val="24"/>
              <w:szCs w:val="24"/>
              <w:lang w:val="en-US" w:eastAsia="en-US" w:bidi="ar-SA"/>
              <w14:ligatures w14:val="standardContextual"/>
            </w:rPr>
          </w:pPr>
          <w:r w:rsidRPr="00B1498B">
            <w:rPr>
              <w:color w:val="002060"/>
            </w:rPr>
            <w:fldChar w:fldCharType="begin"/>
          </w:r>
          <w:r w:rsidRPr="00B1498B">
            <w:instrText xml:space="preserve"> TOC \o "1-3" \h \z \u </w:instrText>
          </w:r>
          <w:r w:rsidRPr="00B1498B">
            <w:rPr>
              <w:color w:val="002060"/>
            </w:rPr>
            <w:fldChar w:fldCharType="separate"/>
          </w:r>
          <w:hyperlink w:anchor="_Toc232784920" w:history="1">
            <w:r w:rsidR="00F56DF5" w:rsidRPr="00BD47F9">
              <w:rPr>
                <w:rStyle w:val="Hyperlink"/>
              </w:rPr>
              <w:t>1</w:t>
            </w:r>
            <w:r w:rsidR="00F56DF5">
              <w:rPr>
                <w:rFonts w:asciiTheme="minorHAnsi" w:hAnsiTheme="minorHAnsi" w:cstheme="minorBidi"/>
                <w:b w:val="0"/>
                <w:caps w:val="0"/>
                <w:noProof/>
                <w:color w:val="auto"/>
                <w:kern w:val="2"/>
                <w:sz w:val="24"/>
                <w:szCs w:val="24"/>
                <w:lang w:val="en-US" w:eastAsia="en-US" w:bidi="ar-SA"/>
                <w14:ligatures w14:val="standardContextual"/>
              </w:rPr>
              <w:tab/>
            </w:r>
            <w:r w:rsidR="00F56DF5" w:rsidRPr="00BD47F9">
              <w:rPr>
                <w:rStyle w:val="Hyperlink"/>
              </w:rPr>
              <w:t>Executive Summary</w:t>
            </w:r>
            <w:r w:rsidR="00F56DF5">
              <w:rPr>
                <w:noProof/>
                <w:webHidden/>
              </w:rPr>
              <w:tab/>
            </w:r>
            <w:r w:rsidR="00F56DF5">
              <w:rPr>
                <w:noProof/>
                <w:webHidden/>
              </w:rPr>
              <w:fldChar w:fldCharType="begin"/>
            </w:r>
            <w:r w:rsidR="00F56DF5">
              <w:rPr>
                <w:noProof/>
                <w:webHidden/>
              </w:rPr>
              <w:instrText xml:space="preserve"> PAGEREF _Toc232784920 \h </w:instrText>
            </w:r>
            <w:r w:rsidR="00F56DF5">
              <w:rPr>
                <w:noProof/>
                <w:webHidden/>
              </w:rPr>
            </w:r>
            <w:r w:rsidR="00F56DF5">
              <w:rPr>
                <w:noProof/>
                <w:webHidden/>
              </w:rPr>
              <w:fldChar w:fldCharType="separate"/>
            </w:r>
            <w:r w:rsidR="00F56DF5">
              <w:rPr>
                <w:noProof/>
                <w:webHidden/>
              </w:rPr>
              <w:t>5</w:t>
            </w:r>
            <w:r w:rsidR="00F56DF5">
              <w:rPr>
                <w:noProof/>
                <w:webHidden/>
              </w:rPr>
              <w:fldChar w:fldCharType="end"/>
            </w:r>
          </w:hyperlink>
        </w:p>
        <w:p w14:paraId="30B85890" w14:textId="77777777" w:rsidR="00F56DF5" w:rsidRDefault="00F56DF5">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2784921" w:history="1">
            <w:r w:rsidRPr="00BD47F9">
              <w:rPr>
                <w:rStyle w:val="Hyperlink"/>
              </w:rPr>
              <w:t>2</w:t>
            </w:r>
            <w:r>
              <w:rPr>
                <w:rFonts w:asciiTheme="minorHAnsi" w:hAnsiTheme="minorHAnsi" w:cstheme="minorBidi"/>
                <w:b w:val="0"/>
                <w:caps w:val="0"/>
                <w:noProof/>
                <w:color w:val="auto"/>
                <w:kern w:val="2"/>
                <w:sz w:val="24"/>
                <w:szCs w:val="24"/>
                <w:lang w:val="en-US" w:eastAsia="en-US" w:bidi="ar-SA"/>
                <w14:ligatures w14:val="standardContextual"/>
              </w:rPr>
              <w:tab/>
            </w:r>
            <w:r w:rsidRPr="00BD47F9">
              <w:rPr>
                <w:rStyle w:val="Hyperlink"/>
              </w:rPr>
              <w:t>Introduction</w:t>
            </w:r>
            <w:r>
              <w:rPr>
                <w:noProof/>
                <w:webHidden/>
              </w:rPr>
              <w:tab/>
            </w:r>
            <w:r>
              <w:rPr>
                <w:noProof/>
                <w:webHidden/>
              </w:rPr>
              <w:fldChar w:fldCharType="begin"/>
            </w:r>
            <w:r>
              <w:rPr>
                <w:noProof/>
                <w:webHidden/>
              </w:rPr>
              <w:instrText xml:space="preserve"> PAGEREF _Toc232784921 \h </w:instrText>
            </w:r>
            <w:r>
              <w:rPr>
                <w:noProof/>
                <w:webHidden/>
              </w:rPr>
            </w:r>
            <w:r>
              <w:rPr>
                <w:noProof/>
                <w:webHidden/>
              </w:rPr>
              <w:fldChar w:fldCharType="separate"/>
            </w:r>
            <w:r>
              <w:rPr>
                <w:noProof/>
                <w:webHidden/>
              </w:rPr>
              <w:t>5</w:t>
            </w:r>
            <w:r>
              <w:rPr>
                <w:noProof/>
                <w:webHidden/>
              </w:rPr>
              <w:fldChar w:fldCharType="end"/>
            </w:r>
          </w:hyperlink>
        </w:p>
        <w:p w14:paraId="2B2A61BC"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22" w:history="1">
            <w:r w:rsidRPr="00BD47F9">
              <w:rPr>
                <w:rStyle w:val="Hyperlink"/>
              </w:rPr>
              <w:t>2.1</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Purpose and Scope</w:t>
            </w:r>
            <w:r>
              <w:rPr>
                <w:noProof/>
                <w:webHidden/>
              </w:rPr>
              <w:tab/>
            </w:r>
            <w:r>
              <w:rPr>
                <w:noProof/>
                <w:webHidden/>
              </w:rPr>
              <w:fldChar w:fldCharType="begin"/>
            </w:r>
            <w:r>
              <w:rPr>
                <w:noProof/>
                <w:webHidden/>
              </w:rPr>
              <w:instrText xml:space="preserve"> PAGEREF _Toc232784922 \h </w:instrText>
            </w:r>
            <w:r>
              <w:rPr>
                <w:noProof/>
                <w:webHidden/>
              </w:rPr>
            </w:r>
            <w:r>
              <w:rPr>
                <w:noProof/>
                <w:webHidden/>
              </w:rPr>
              <w:fldChar w:fldCharType="separate"/>
            </w:r>
            <w:r>
              <w:rPr>
                <w:noProof/>
                <w:webHidden/>
              </w:rPr>
              <w:t>5</w:t>
            </w:r>
            <w:r>
              <w:rPr>
                <w:noProof/>
                <w:webHidden/>
              </w:rPr>
              <w:fldChar w:fldCharType="end"/>
            </w:r>
          </w:hyperlink>
        </w:p>
        <w:p w14:paraId="13F4367A"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23" w:history="1">
            <w:r w:rsidRPr="00BD47F9">
              <w:rPr>
                <w:rStyle w:val="Hyperlink"/>
              </w:rPr>
              <w:t>2.2</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Relationship to the Terms of Reference</w:t>
            </w:r>
            <w:r>
              <w:rPr>
                <w:noProof/>
                <w:webHidden/>
              </w:rPr>
              <w:tab/>
            </w:r>
            <w:r>
              <w:rPr>
                <w:noProof/>
                <w:webHidden/>
              </w:rPr>
              <w:fldChar w:fldCharType="begin"/>
            </w:r>
            <w:r>
              <w:rPr>
                <w:noProof/>
                <w:webHidden/>
              </w:rPr>
              <w:instrText xml:space="preserve"> PAGEREF _Toc232784923 \h </w:instrText>
            </w:r>
            <w:r>
              <w:rPr>
                <w:noProof/>
                <w:webHidden/>
              </w:rPr>
            </w:r>
            <w:r>
              <w:rPr>
                <w:noProof/>
                <w:webHidden/>
              </w:rPr>
              <w:fldChar w:fldCharType="separate"/>
            </w:r>
            <w:r>
              <w:rPr>
                <w:noProof/>
                <w:webHidden/>
              </w:rPr>
              <w:t>5</w:t>
            </w:r>
            <w:r>
              <w:rPr>
                <w:noProof/>
                <w:webHidden/>
              </w:rPr>
              <w:fldChar w:fldCharType="end"/>
            </w:r>
          </w:hyperlink>
        </w:p>
        <w:p w14:paraId="1ADA9D3F" w14:textId="77777777" w:rsidR="00F56DF5" w:rsidRDefault="00F56DF5">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2784924" w:history="1">
            <w:r w:rsidRPr="00BD47F9">
              <w:rPr>
                <w:rStyle w:val="Hyperlink"/>
              </w:rPr>
              <w:t>3</w:t>
            </w:r>
            <w:r>
              <w:rPr>
                <w:rFonts w:asciiTheme="minorHAnsi" w:hAnsiTheme="minorHAnsi" w:cstheme="minorBidi"/>
                <w:b w:val="0"/>
                <w:caps w:val="0"/>
                <w:noProof/>
                <w:color w:val="auto"/>
                <w:kern w:val="2"/>
                <w:sz w:val="24"/>
                <w:szCs w:val="24"/>
                <w:lang w:val="en-US" w:eastAsia="en-US" w:bidi="ar-SA"/>
                <w14:ligatures w14:val="standardContextual"/>
              </w:rPr>
              <w:tab/>
            </w:r>
            <w:r w:rsidRPr="00BD47F9">
              <w:rPr>
                <w:rStyle w:val="Hyperlink"/>
              </w:rPr>
              <w:t>Survey Methodology</w:t>
            </w:r>
            <w:r>
              <w:rPr>
                <w:noProof/>
                <w:webHidden/>
              </w:rPr>
              <w:tab/>
            </w:r>
            <w:r>
              <w:rPr>
                <w:noProof/>
                <w:webHidden/>
              </w:rPr>
              <w:fldChar w:fldCharType="begin"/>
            </w:r>
            <w:r>
              <w:rPr>
                <w:noProof/>
                <w:webHidden/>
              </w:rPr>
              <w:instrText xml:space="preserve"> PAGEREF _Toc232784924 \h </w:instrText>
            </w:r>
            <w:r>
              <w:rPr>
                <w:noProof/>
                <w:webHidden/>
              </w:rPr>
            </w:r>
            <w:r>
              <w:rPr>
                <w:noProof/>
                <w:webHidden/>
              </w:rPr>
              <w:fldChar w:fldCharType="separate"/>
            </w:r>
            <w:r>
              <w:rPr>
                <w:noProof/>
                <w:webHidden/>
              </w:rPr>
              <w:t>6</w:t>
            </w:r>
            <w:r>
              <w:rPr>
                <w:noProof/>
                <w:webHidden/>
              </w:rPr>
              <w:fldChar w:fldCharType="end"/>
            </w:r>
          </w:hyperlink>
        </w:p>
        <w:p w14:paraId="4FCF32D5"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25" w:history="1">
            <w:r w:rsidRPr="00BD47F9">
              <w:rPr>
                <w:rStyle w:val="Hyperlink"/>
              </w:rPr>
              <w:t>3.1</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Evolution of the Survey Approach</w:t>
            </w:r>
            <w:r>
              <w:rPr>
                <w:noProof/>
                <w:webHidden/>
              </w:rPr>
              <w:tab/>
            </w:r>
            <w:r>
              <w:rPr>
                <w:noProof/>
                <w:webHidden/>
              </w:rPr>
              <w:fldChar w:fldCharType="begin"/>
            </w:r>
            <w:r>
              <w:rPr>
                <w:noProof/>
                <w:webHidden/>
              </w:rPr>
              <w:instrText xml:space="preserve"> PAGEREF _Toc232784925 \h </w:instrText>
            </w:r>
            <w:r>
              <w:rPr>
                <w:noProof/>
                <w:webHidden/>
              </w:rPr>
            </w:r>
            <w:r>
              <w:rPr>
                <w:noProof/>
                <w:webHidden/>
              </w:rPr>
              <w:fldChar w:fldCharType="separate"/>
            </w:r>
            <w:r>
              <w:rPr>
                <w:noProof/>
                <w:webHidden/>
              </w:rPr>
              <w:t>6</w:t>
            </w:r>
            <w:r>
              <w:rPr>
                <w:noProof/>
                <w:webHidden/>
              </w:rPr>
              <w:fldChar w:fldCharType="end"/>
            </w:r>
          </w:hyperlink>
        </w:p>
        <w:p w14:paraId="5ADDF104"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26" w:history="1">
            <w:r w:rsidRPr="00BD47F9">
              <w:rPr>
                <w:rStyle w:val="Hyperlink"/>
              </w:rPr>
              <w:t>3.2</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Adopted Methodology: Desk-Based Supply Inventory</w:t>
            </w:r>
            <w:r>
              <w:rPr>
                <w:noProof/>
                <w:webHidden/>
              </w:rPr>
              <w:tab/>
            </w:r>
            <w:r>
              <w:rPr>
                <w:noProof/>
                <w:webHidden/>
              </w:rPr>
              <w:fldChar w:fldCharType="begin"/>
            </w:r>
            <w:r>
              <w:rPr>
                <w:noProof/>
                <w:webHidden/>
              </w:rPr>
              <w:instrText xml:space="preserve"> PAGEREF _Toc232784926 \h </w:instrText>
            </w:r>
            <w:r>
              <w:rPr>
                <w:noProof/>
                <w:webHidden/>
              </w:rPr>
            </w:r>
            <w:r>
              <w:rPr>
                <w:noProof/>
                <w:webHidden/>
              </w:rPr>
              <w:fldChar w:fldCharType="separate"/>
            </w:r>
            <w:r>
              <w:rPr>
                <w:noProof/>
                <w:webHidden/>
              </w:rPr>
              <w:t>6</w:t>
            </w:r>
            <w:r>
              <w:rPr>
                <w:noProof/>
                <w:webHidden/>
              </w:rPr>
              <w:fldChar w:fldCharType="end"/>
            </w:r>
          </w:hyperlink>
        </w:p>
        <w:p w14:paraId="0F7405EA"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27" w:history="1">
            <w:r w:rsidRPr="00BD47F9">
              <w:rPr>
                <w:rStyle w:val="Hyperlink"/>
                <w:rFonts w:ascii="Sylfaen" w:hAnsi="Sylfaen"/>
                <w:lang w:val="ka-GE"/>
              </w:rPr>
              <w:t>3.3</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Survey Instructions and Quality Control</w:t>
            </w:r>
            <w:r>
              <w:rPr>
                <w:noProof/>
                <w:webHidden/>
              </w:rPr>
              <w:tab/>
            </w:r>
            <w:r>
              <w:rPr>
                <w:noProof/>
                <w:webHidden/>
              </w:rPr>
              <w:fldChar w:fldCharType="begin"/>
            </w:r>
            <w:r>
              <w:rPr>
                <w:noProof/>
                <w:webHidden/>
              </w:rPr>
              <w:instrText xml:space="preserve"> PAGEREF _Toc232784927 \h </w:instrText>
            </w:r>
            <w:r>
              <w:rPr>
                <w:noProof/>
                <w:webHidden/>
              </w:rPr>
            </w:r>
            <w:r>
              <w:rPr>
                <w:noProof/>
                <w:webHidden/>
              </w:rPr>
              <w:fldChar w:fldCharType="separate"/>
            </w:r>
            <w:r>
              <w:rPr>
                <w:noProof/>
                <w:webHidden/>
              </w:rPr>
              <w:t>7</w:t>
            </w:r>
            <w:r>
              <w:rPr>
                <w:noProof/>
                <w:webHidden/>
              </w:rPr>
              <w:fldChar w:fldCharType="end"/>
            </w:r>
          </w:hyperlink>
        </w:p>
        <w:p w14:paraId="7113A537"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28" w:history="1">
            <w:r w:rsidRPr="00BD47F9">
              <w:rPr>
                <w:rStyle w:val="Hyperlink"/>
              </w:rPr>
              <w:t>3.4</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Data Sources</w:t>
            </w:r>
            <w:r>
              <w:rPr>
                <w:noProof/>
                <w:webHidden/>
              </w:rPr>
              <w:tab/>
            </w:r>
            <w:r>
              <w:rPr>
                <w:noProof/>
                <w:webHidden/>
              </w:rPr>
              <w:fldChar w:fldCharType="begin"/>
            </w:r>
            <w:r>
              <w:rPr>
                <w:noProof/>
                <w:webHidden/>
              </w:rPr>
              <w:instrText xml:space="preserve"> PAGEREF _Toc232784928 \h </w:instrText>
            </w:r>
            <w:r>
              <w:rPr>
                <w:noProof/>
                <w:webHidden/>
              </w:rPr>
            </w:r>
            <w:r>
              <w:rPr>
                <w:noProof/>
                <w:webHidden/>
              </w:rPr>
              <w:fldChar w:fldCharType="separate"/>
            </w:r>
            <w:r>
              <w:rPr>
                <w:noProof/>
                <w:webHidden/>
              </w:rPr>
              <w:t>7</w:t>
            </w:r>
            <w:r>
              <w:rPr>
                <w:noProof/>
                <w:webHidden/>
              </w:rPr>
              <w:fldChar w:fldCharType="end"/>
            </w:r>
          </w:hyperlink>
        </w:p>
        <w:p w14:paraId="19B62C90" w14:textId="77777777" w:rsidR="00F56DF5" w:rsidRDefault="00F56DF5">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2784929" w:history="1">
            <w:r w:rsidRPr="00BD47F9">
              <w:rPr>
                <w:rStyle w:val="Hyperlink"/>
              </w:rPr>
              <w:t>4</w:t>
            </w:r>
            <w:r>
              <w:rPr>
                <w:rFonts w:asciiTheme="minorHAnsi" w:hAnsiTheme="minorHAnsi" w:cstheme="minorBidi"/>
                <w:b w:val="0"/>
                <w:caps w:val="0"/>
                <w:noProof/>
                <w:color w:val="auto"/>
                <w:kern w:val="2"/>
                <w:sz w:val="24"/>
                <w:szCs w:val="24"/>
                <w:lang w:val="en-US" w:eastAsia="en-US" w:bidi="ar-SA"/>
                <w14:ligatures w14:val="standardContextual"/>
              </w:rPr>
              <w:tab/>
            </w:r>
            <w:r w:rsidRPr="00BD47F9">
              <w:rPr>
                <w:rStyle w:val="Hyperlink"/>
              </w:rPr>
              <w:t>Parking Supply Inventory Results</w:t>
            </w:r>
            <w:r>
              <w:rPr>
                <w:noProof/>
                <w:webHidden/>
              </w:rPr>
              <w:tab/>
            </w:r>
            <w:r>
              <w:rPr>
                <w:noProof/>
                <w:webHidden/>
              </w:rPr>
              <w:fldChar w:fldCharType="begin"/>
            </w:r>
            <w:r>
              <w:rPr>
                <w:noProof/>
                <w:webHidden/>
              </w:rPr>
              <w:instrText xml:space="preserve"> PAGEREF _Toc232784929 \h </w:instrText>
            </w:r>
            <w:r>
              <w:rPr>
                <w:noProof/>
                <w:webHidden/>
              </w:rPr>
            </w:r>
            <w:r>
              <w:rPr>
                <w:noProof/>
                <w:webHidden/>
              </w:rPr>
              <w:fldChar w:fldCharType="separate"/>
            </w:r>
            <w:r>
              <w:rPr>
                <w:noProof/>
                <w:webHidden/>
              </w:rPr>
              <w:t>8</w:t>
            </w:r>
            <w:r>
              <w:rPr>
                <w:noProof/>
                <w:webHidden/>
              </w:rPr>
              <w:fldChar w:fldCharType="end"/>
            </w:r>
          </w:hyperlink>
        </w:p>
        <w:p w14:paraId="7CD85445"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30" w:history="1">
            <w:r w:rsidRPr="00BD47F9">
              <w:rPr>
                <w:rStyle w:val="Hyperlink"/>
              </w:rPr>
              <w:t>4.1</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Aggregate Supply Summary</w:t>
            </w:r>
            <w:r>
              <w:rPr>
                <w:noProof/>
                <w:webHidden/>
              </w:rPr>
              <w:tab/>
            </w:r>
            <w:r>
              <w:rPr>
                <w:noProof/>
                <w:webHidden/>
              </w:rPr>
              <w:fldChar w:fldCharType="begin"/>
            </w:r>
            <w:r>
              <w:rPr>
                <w:noProof/>
                <w:webHidden/>
              </w:rPr>
              <w:instrText xml:space="preserve"> PAGEREF _Toc232784930 \h </w:instrText>
            </w:r>
            <w:r>
              <w:rPr>
                <w:noProof/>
                <w:webHidden/>
              </w:rPr>
            </w:r>
            <w:r>
              <w:rPr>
                <w:noProof/>
                <w:webHidden/>
              </w:rPr>
              <w:fldChar w:fldCharType="separate"/>
            </w:r>
            <w:r>
              <w:rPr>
                <w:noProof/>
                <w:webHidden/>
              </w:rPr>
              <w:t>8</w:t>
            </w:r>
            <w:r>
              <w:rPr>
                <w:noProof/>
                <w:webHidden/>
              </w:rPr>
              <w:fldChar w:fldCharType="end"/>
            </w:r>
          </w:hyperlink>
        </w:p>
        <w:p w14:paraId="1225D19B"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31" w:history="1">
            <w:r w:rsidRPr="00BD47F9">
              <w:rPr>
                <w:rStyle w:val="Hyperlink"/>
              </w:rPr>
              <w:t>4.2</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On-Street Parking by Regulatory Zone</w:t>
            </w:r>
            <w:r>
              <w:rPr>
                <w:noProof/>
                <w:webHidden/>
              </w:rPr>
              <w:tab/>
            </w:r>
            <w:r>
              <w:rPr>
                <w:noProof/>
                <w:webHidden/>
              </w:rPr>
              <w:fldChar w:fldCharType="begin"/>
            </w:r>
            <w:r>
              <w:rPr>
                <w:noProof/>
                <w:webHidden/>
              </w:rPr>
              <w:instrText xml:space="preserve"> PAGEREF _Toc232784931 \h </w:instrText>
            </w:r>
            <w:r>
              <w:rPr>
                <w:noProof/>
                <w:webHidden/>
              </w:rPr>
            </w:r>
            <w:r>
              <w:rPr>
                <w:noProof/>
                <w:webHidden/>
              </w:rPr>
              <w:fldChar w:fldCharType="separate"/>
            </w:r>
            <w:r>
              <w:rPr>
                <w:noProof/>
                <w:webHidden/>
              </w:rPr>
              <w:t>9</w:t>
            </w:r>
            <w:r>
              <w:rPr>
                <w:noProof/>
                <w:webHidden/>
              </w:rPr>
              <w:fldChar w:fldCharType="end"/>
            </w:r>
          </w:hyperlink>
        </w:p>
        <w:p w14:paraId="4FE6E892"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32" w:history="1">
            <w:r w:rsidRPr="00BD47F9">
              <w:rPr>
                <w:rStyle w:val="Hyperlink"/>
              </w:rPr>
              <w:t>4.3</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On-Street Parking by Configuration</w:t>
            </w:r>
            <w:r>
              <w:rPr>
                <w:noProof/>
                <w:webHidden/>
              </w:rPr>
              <w:tab/>
            </w:r>
            <w:r>
              <w:rPr>
                <w:noProof/>
                <w:webHidden/>
              </w:rPr>
              <w:fldChar w:fldCharType="begin"/>
            </w:r>
            <w:r>
              <w:rPr>
                <w:noProof/>
                <w:webHidden/>
              </w:rPr>
              <w:instrText xml:space="preserve"> PAGEREF _Toc232784932 \h </w:instrText>
            </w:r>
            <w:r>
              <w:rPr>
                <w:noProof/>
                <w:webHidden/>
              </w:rPr>
            </w:r>
            <w:r>
              <w:rPr>
                <w:noProof/>
                <w:webHidden/>
              </w:rPr>
              <w:fldChar w:fldCharType="separate"/>
            </w:r>
            <w:r>
              <w:rPr>
                <w:noProof/>
                <w:webHidden/>
              </w:rPr>
              <w:t>10</w:t>
            </w:r>
            <w:r>
              <w:rPr>
                <w:noProof/>
                <w:webHidden/>
              </w:rPr>
              <w:fldChar w:fldCharType="end"/>
            </w:r>
          </w:hyperlink>
        </w:p>
        <w:p w14:paraId="68750AE5"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33" w:history="1">
            <w:r w:rsidRPr="00BD47F9">
              <w:rPr>
                <w:rStyle w:val="Hyperlink"/>
              </w:rPr>
              <w:t>4.4</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Signage</w:t>
            </w:r>
            <w:r>
              <w:rPr>
                <w:noProof/>
                <w:webHidden/>
              </w:rPr>
              <w:tab/>
            </w:r>
            <w:r>
              <w:rPr>
                <w:noProof/>
                <w:webHidden/>
              </w:rPr>
              <w:fldChar w:fldCharType="begin"/>
            </w:r>
            <w:r>
              <w:rPr>
                <w:noProof/>
                <w:webHidden/>
              </w:rPr>
              <w:instrText xml:space="preserve"> PAGEREF _Toc232784933 \h </w:instrText>
            </w:r>
            <w:r>
              <w:rPr>
                <w:noProof/>
                <w:webHidden/>
              </w:rPr>
            </w:r>
            <w:r>
              <w:rPr>
                <w:noProof/>
                <w:webHidden/>
              </w:rPr>
              <w:fldChar w:fldCharType="separate"/>
            </w:r>
            <w:r>
              <w:rPr>
                <w:noProof/>
                <w:webHidden/>
              </w:rPr>
              <w:t>12</w:t>
            </w:r>
            <w:r>
              <w:rPr>
                <w:noProof/>
                <w:webHidden/>
              </w:rPr>
              <w:fldChar w:fldCharType="end"/>
            </w:r>
          </w:hyperlink>
        </w:p>
        <w:p w14:paraId="6D2FD592"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34" w:history="1">
            <w:r w:rsidRPr="00BD47F9">
              <w:rPr>
                <w:rStyle w:val="Hyperlink"/>
              </w:rPr>
              <w:t>4.5</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Marking</w:t>
            </w:r>
            <w:r>
              <w:rPr>
                <w:noProof/>
                <w:webHidden/>
              </w:rPr>
              <w:tab/>
            </w:r>
            <w:r>
              <w:rPr>
                <w:noProof/>
                <w:webHidden/>
              </w:rPr>
              <w:fldChar w:fldCharType="begin"/>
            </w:r>
            <w:r>
              <w:rPr>
                <w:noProof/>
                <w:webHidden/>
              </w:rPr>
              <w:instrText xml:space="preserve"> PAGEREF _Toc232784934 \h </w:instrText>
            </w:r>
            <w:r>
              <w:rPr>
                <w:noProof/>
                <w:webHidden/>
              </w:rPr>
            </w:r>
            <w:r>
              <w:rPr>
                <w:noProof/>
                <w:webHidden/>
              </w:rPr>
              <w:fldChar w:fldCharType="separate"/>
            </w:r>
            <w:r>
              <w:rPr>
                <w:noProof/>
                <w:webHidden/>
              </w:rPr>
              <w:t>12</w:t>
            </w:r>
            <w:r>
              <w:rPr>
                <w:noProof/>
                <w:webHidden/>
              </w:rPr>
              <w:fldChar w:fldCharType="end"/>
            </w:r>
          </w:hyperlink>
        </w:p>
        <w:p w14:paraId="5F212ED5"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35" w:history="1">
            <w:r w:rsidRPr="00BD47F9">
              <w:rPr>
                <w:rStyle w:val="Hyperlink"/>
              </w:rPr>
              <w:t>4.6</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Corridor 1: Street-Level Detail</w:t>
            </w:r>
            <w:r>
              <w:rPr>
                <w:noProof/>
                <w:webHidden/>
              </w:rPr>
              <w:tab/>
            </w:r>
            <w:r>
              <w:rPr>
                <w:noProof/>
                <w:webHidden/>
              </w:rPr>
              <w:fldChar w:fldCharType="begin"/>
            </w:r>
            <w:r>
              <w:rPr>
                <w:noProof/>
                <w:webHidden/>
              </w:rPr>
              <w:instrText xml:space="preserve"> PAGEREF _Toc232784935 \h </w:instrText>
            </w:r>
            <w:r>
              <w:rPr>
                <w:noProof/>
                <w:webHidden/>
              </w:rPr>
            </w:r>
            <w:r>
              <w:rPr>
                <w:noProof/>
                <w:webHidden/>
              </w:rPr>
              <w:fldChar w:fldCharType="separate"/>
            </w:r>
            <w:r>
              <w:rPr>
                <w:noProof/>
                <w:webHidden/>
              </w:rPr>
              <w:t>13</w:t>
            </w:r>
            <w:r>
              <w:rPr>
                <w:noProof/>
                <w:webHidden/>
              </w:rPr>
              <w:fldChar w:fldCharType="end"/>
            </w:r>
          </w:hyperlink>
        </w:p>
        <w:p w14:paraId="170E97B2"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36" w:history="1">
            <w:r w:rsidRPr="00BD47F9">
              <w:rPr>
                <w:rStyle w:val="Hyperlink"/>
              </w:rPr>
              <w:t>4.7</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Corridor 2: Street-Level Detail</w:t>
            </w:r>
            <w:r>
              <w:rPr>
                <w:noProof/>
                <w:webHidden/>
              </w:rPr>
              <w:tab/>
            </w:r>
            <w:r>
              <w:rPr>
                <w:noProof/>
                <w:webHidden/>
              </w:rPr>
              <w:fldChar w:fldCharType="begin"/>
            </w:r>
            <w:r>
              <w:rPr>
                <w:noProof/>
                <w:webHidden/>
              </w:rPr>
              <w:instrText xml:space="preserve"> PAGEREF _Toc232784936 \h </w:instrText>
            </w:r>
            <w:r>
              <w:rPr>
                <w:noProof/>
                <w:webHidden/>
              </w:rPr>
            </w:r>
            <w:r>
              <w:rPr>
                <w:noProof/>
                <w:webHidden/>
              </w:rPr>
              <w:fldChar w:fldCharType="separate"/>
            </w:r>
            <w:r>
              <w:rPr>
                <w:noProof/>
                <w:webHidden/>
              </w:rPr>
              <w:t>13</w:t>
            </w:r>
            <w:r>
              <w:rPr>
                <w:noProof/>
                <w:webHidden/>
              </w:rPr>
              <w:fldChar w:fldCharType="end"/>
            </w:r>
          </w:hyperlink>
        </w:p>
        <w:p w14:paraId="25DE33E0"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37" w:history="1">
            <w:r w:rsidRPr="00BD47F9">
              <w:rPr>
                <w:rStyle w:val="Hyperlink"/>
              </w:rPr>
              <w:t>4.8</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Corridor 3: Street-Level Detail</w:t>
            </w:r>
            <w:r>
              <w:rPr>
                <w:noProof/>
                <w:webHidden/>
              </w:rPr>
              <w:tab/>
            </w:r>
            <w:r>
              <w:rPr>
                <w:noProof/>
                <w:webHidden/>
              </w:rPr>
              <w:fldChar w:fldCharType="begin"/>
            </w:r>
            <w:r>
              <w:rPr>
                <w:noProof/>
                <w:webHidden/>
              </w:rPr>
              <w:instrText xml:space="preserve"> PAGEREF _Toc232784937 \h </w:instrText>
            </w:r>
            <w:r>
              <w:rPr>
                <w:noProof/>
                <w:webHidden/>
              </w:rPr>
            </w:r>
            <w:r>
              <w:rPr>
                <w:noProof/>
                <w:webHidden/>
              </w:rPr>
              <w:fldChar w:fldCharType="separate"/>
            </w:r>
            <w:r>
              <w:rPr>
                <w:noProof/>
                <w:webHidden/>
              </w:rPr>
              <w:t>14</w:t>
            </w:r>
            <w:r>
              <w:rPr>
                <w:noProof/>
                <w:webHidden/>
              </w:rPr>
              <w:fldChar w:fldCharType="end"/>
            </w:r>
          </w:hyperlink>
        </w:p>
        <w:p w14:paraId="5878D24B" w14:textId="77777777" w:rsidR="00F56DF5" w:rsidRDefault="00F56DF5">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2784938" w:history="1">
            <w:r w:rsidRPr="00BD47F9">
              <w:rPr>
                <w:rStyle w:val="Hyperlink"/>
              </w:rPr>
              <w:t>5</w:t>
            </w:r>
            <w:r>
              <w:rPr>
                <w:rFonts w:asciiTheme="minorHAnsi" w:hAnsiTheme="minorHAnsi" w:cstheme="minorBidi"/>
                <w:b w:val="0"/>
                <w:caps w:val="0"/>
                <w:noProof/>
                <w:color w:val="auto"/>
                <w:kern w:val="2"/>
                <w:sz w:val="24"/>
                <w:szCs w:val="24"/>
                <w:lang w:val="en-US" w:eastAsia="en-US" w:bidi="ar-SA"/>
                <w14:ligatures w14:val="standardContextual"/>
              </w:rPr>
              <w:tab/>
            </w:r>
            <w:r w:rsidRPr="00BD47F9">
              <w:rPr>
                <w:rStyle w:val="Hyperlink"/>
              </w:rPr>
              <w:t>Parking Impacts of the Conceptual Corridor Designs</w:t>
            </w:r>
            <w:r>
              <w:rPr>
                <w:noProof/>
                <w:webHidden/>
              </w:rPr>
              <w:tab/>
            </w:r>
            <w:r>
              <w:rPr>
                <w:noProof/>
                <w:webHidden/>
              </w:rPr>
              <w:fldChar w:fldCharType="begin"/>
            </w:r>
            <w:r>
              <w:rPr>
                <w:noProof/>
                <w:webHidden/>
              </w:rPr>
              <w:instrText xml:space="preserve"> PAGEREF _Toc232784938 \h </w:instrText>
            </w:r>
            <w:r>
              <w:rPr>
                <w:noProof/>
                <w:webHidden/>
              </w:rPr>
            </w:r>
            <w:r>
              <w:rPr>
                <w:noProof/>
                <w:webHidden/>
              </w:rPr>
              <w:fldChar w:fldCharType="separate"/>
            </w:r>
            <w:r>
              <w:rPr>
                <w:noProof/>
                <w:webHidden/>
              </w:rPr>
              <w:t>15</w:t>
            </w:r>
            <w:r>
              <w:rPr>
                <w:noProof/>
                <w:webHidden/>
              </w:rPr>
              <w:fldChar w:fldCharType="end"/>
            </w:r>
          </w:hyperlink>
        </w:p>
        <w:p w14:paraId="2E2870BF"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39" w:history="1">
            <w:r w:rsidRPr="00BD47F9">
              <w:rPr>
                <w:rStyle w:val="Hyperlink"/>
              </w:rPr>
              <w:t>5.1</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Nature of the Impact</w:t>
            </w:r>
            <w:r>
              <w:rPr>
                <w:noProof/>
                <w:webHidden/>
              </w:rPr>
              <w:tab/>
            </w:r>
            <w:r>
              <w:rPr>
                <w:noProof/>
                <w:webHidden/>
              </w:rPr>
              <w:fldChar w:fldCharType="begin"/>
            </w:r>
            <w:r>
              <w:rPr>
                <w:noProof/>
                <w:webHidden/>
              </w:rPr>
              <w:instrText xml:space="preserve"> PAGEREF _Toc232784939 \h </w:instrText>
            </w:r>
            <w:r>
              <w:rPr>
                <w:noProof/>
                <w:webHidden/>
              </w:rPr>
            </w:r>
            <w:r>
              <w:rPr>
                <w:noProof/>
                <w:webHidden/>
              </w:rPr>
              <w:fldChar w:fldCharType="separate"/>
            </w:r>
            <w:r>
              <w:rPr>
                <w:noProof/>
                <w:webHidden/>
              </w:rPr>
              <w:t>15</w:t>
            </w:r>
            <w:r>
              <w:rPr>
                <w:noProof/>
                <w:webHidden/>
              </w:rPr>
              <w:fldChar w:fldCharType="end"/>
            </w:r>
          </w:hyperlink>
        </w:p>
        <w:p w14:paraId="607A1FA2"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40" w:history="1">
            <w:r w:rsidRPr="00BD47F9">
              <w:rPr>
                <w:rStyle w:val="Hyperlink"/>
              </w:rPr>
              <w:t>5.2</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Scale of Parking Removal</w:t>
            </w:r>
            <w:r>
              <w:rPr>
                <w:noProof/>
                <w:webHidden/>
              </w:rPr>
              <w:tab/>
            </w:r>
            <w:r>
              <w:rPr>
                <w:noProof/>
                <w:webHidden/>
              </w:rPr>
              <w:fldChar w:fldCharType="begin"/>
            </w:r>
            <w:r>
              <w:rPr>
                <w:noProof/>
                <w:webHidden/>
              </w:rPr>
              <w:instrText xml:space="preserve"> PAGEREF _Toc232784940 \h </w:instrText>
            </w:r>
            <w:r>
              <w:rPr>
                <w:noProof/>
                <w:webHidden/>
              </w:rPr>
            </w:r>
            <w:r>
              <w:rPr>
                <w:noProof/>
                <w:webHidden/>
              </w:rPr>
              <w:fldChar w:fldCharType="separate"/>
            </w:r>
            <w:r>
              <w:rPr>
                <w:noProof/>
                <w:webHidden/>
              </w:rPr>
              <w:t>15</w:t>
            </w:r>
            <w:r>
              <w:rPr>
                <w:noProof/>
                <w:webHidden/>
              </w:rPr>
              <w:fldChar w:fldCharType="end"/>
            </w:r>
          </w:hyperlink>
        </w:p>
        <w:p w14:paraId="481C784C"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41" w:history="1">
            <w:r w:rsidRPr="00BD47F9">
              <w:rPr>
                <w:rStyle w:val="Hyperlink"/>
              </w:rPr>
              <w:t>5.3</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Impact by Sensitivity Zone</w:t>
            </w:r>
            <w:r>
              <w:rPr>
                <w:noProof/>
                <w:webHidden/>
              </w:rPr>
              <w:tab/>
            </w:r>
            <w:r>
              <w:rPr>
                <w:noProof/>
                <w:webHidden/>
              </w:rPr>
              <w:fldChar w:fldCharType="begin"/>
            </w:r>
            <w:r>
              <w:rPr>
                <w:noProof/>
                <w:webHidden/>
              </w:rPr>
              <w:instrText xml:space="preserve"> PAGEREF _Toc232784941 \h </w:instrText>
            </w:r>
            <w:r>
              <w:rPr>
                <w:noProof/>
                <w:webHidden/>
              </w:rPr>
            </w:r>
            <w:r>
              <w:rPr>
                <w:noProof/>
                <w:webHidden/>
              </w:rPr>
              <w:fldChar w:fldCharType="separate"/>
            </w:r>
            <w:r>
              <w:rPr>
                <w:noProof/>
                <w:webHidden/>
              </w:rPr>
              <w:t>15</w:t>
            </w:r>
            <w:r>
              <w:rPr>
                <w:noProof/>
                <w:webHidden/>
              </w:rPr>
              <w:fldChar w:fldCharType="end"/>
            </w:r>
          </w:hyperlink>
        </w:p>
        <w:p w14:paraId="073FCB69" w14:textId="77777777" w:rsidR="00F56DF5" w:rsidRDefault="00F56DF5">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2784942" w:history="1">
            <w:r w:rsidRPr="00BD47F9">
              <w:rPr>
                <w:rStyle w:val="Hyperlink"/>
              </w:rPr>
              <w:t>6</w:t>
            </w:r>
            <w:r>
              <w:rPr>
                <w:rFonts w:asciiTheme="minorHAnsi" w:hAnsiTheme="minorHAnsi" w:cstheme="minorBidi"/>
                <w:b w:val="0"/>
                <w:caps w:val="0"/>
                <w:noProof/>
                <w:color w:val="auto"/>
                <w:kern w:val="2"/>
                <w:sz w:val="24"/>
                <w:szCs w:val="24"/>
                <w:lang w:val="en-US" w:eastAsia="en-US" w:bidi="ar-SA"/>
                <w14:ligatures w14:val="standardContextual"/>
              </w:rPr>
              <w:tab/>
            </w:r>
            <w:r w:rsidRPr="00BD47F9">
              <w:rPr>
                <w:rStyle w:val="Hyperlink"/>
              </w:rPr>
              <w:t>Displacement Assessment</w:t>
            </w:r>
            <w:r>
              <w:rPr>
                <w:noProof/>
                <w:webHidden/>
              </w:rPr>
              <w:tab/>
            </w:r>
            <w:r>
              <w:rPr>
                <w:noProof/>
                <w:webHidden/>
              </w:rPr>
              <w:fldChar w:fldCharType="begin"/>
            </w:r>
            <w:r>
              <w:rPr>
                <w:noProof/>
                <w:webHidden/>
              </w:rPr>
              <w:instrText xml:space="preserve"> PAGEREF _Toc232784942 \h </w:instrText>
            </w:r>
            <w:r>
              <w:rPr>
                <w:noProof/>
                <w:webHidden/>
              </w:rPr>
            </w:r>
            <w:r>
              <w:rPr>
                <w:noProof/>
                <w:webHidden/>
              </w:rPr>
              <w:fldChar w:fldCharType="separate"/>
            </w:r>
            <w:r>
              <w:rPr>
                <w:noProof/>
                <w:webHidden/>
              </w:rPr>
              <w:t>16</w:t>
            </w:r>
            <w:r>
              <w:rPr>
                <w:noProof/>
                <w:webHidden/>
              </w:rPr>
              <w:fldChar w:fldCharType="end"/>
            </w:r>
          </w:hyperlink>
        </w:p>
        <w:p w14:paraId="356B3FC8"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43" w:history="1">
            <w:r w:rsidRPr="00BD47F9">
              <w:rPr>
                <w:rStyle w:val="Hyperlink"/>
              </w:rPr>
              <w:t>6.1</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Understanding Displacement</w:t>
            </w:r>
            <w:r>
              <w:rPr>
                <w:noProof/>
                <w:webHidden/>
              </w:rPr>
              <w:tab/>
            </w:r>
            <w:r>
              <w:rPr>
                <w:noProof/>
                <w:webHidden/>
              </w:rPr>
              <w:fldChar w:fldCharType="begin"/>
            </w:r>
            <w:r>
              <w:rPr>
                <w:noProof/>
                <w:webHidden/>
              </w:rPr>
              <w:instrText xml:space="preserve"> PAGEREF _Toc232784943 \h </w:instrText>
            </w:r>
            <w:r>
              <w:rPr>
                <w:noProof/>
                <w:webHidden/>
              </w:rPr>
            </w:r>
            <w:r>
              <w:rPr>
                <w:noProof/>
                <w:webHidden/>
              </w:rPr>
              <w:fldChar w:fldCharType="separate"/>
            </w:r>
            <w:r>
              <w:rPr>
                <w:noProof/>
                <w:webHidden/>
              </w:rPr>
              <w:t>16</w:t>
            </w:r>
            <w:r>
              <w:rPr>
                <w:noProof/>
                <w:webHidden/>
              </w:rPr>
              <w:fldChar w:fldCharType="end"/>
            </w:r>
          </w:hyperlink>
        </w:p>
        <w:p w14:paraId="6E7A9DD1" w14:textId="77777777" w:rsidR="00F56DF5" w:rsidRDefault="00F56DF5">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2784944" w:history="1">
            <w:r w:rsidRPr="00BD47F9">
              <w:rPr>
                <w:rStyle w:val="Hyperlink"/>
              </w:rPr>
              <w:t>6.2</w:t>
            </w:r>
            <w:r>
              <w:rPr>
                <w:rFonts w:asciiTheme="minorHAnsi" w:eastAsiaTheme="minorEastAsia" w:hAnsiTheme="minorHAnsi" w:cstheme="minorBidi"/>
                <w:noProof/>
                <w:kern w:val="2"/>
                <w:sz w:val="24"/>
                <w:szCs w:val="24"/>
                <w:lang w:val="en-US" w:eastAsia="en-US"/>
                <w14:ligatures w14:val="standardContextual"/>
              </w:rPr>
              <w:tab/>
            </w:r>
            <w:r w:rsidRPr="00BD47F9">
              <w:rPr>
                <w:rStyle w:val="Hyperlink"/>
              </w:rPr>
              <w:t>Available Absorptive Capacity</w:t>
            </w:r>
            <w:r>
              <w:rPr>
                <w:noProof/>
                <w:webHidden/>
              </w:rPr>
              <w:tab/>
            </w:r>
            <w:r>
              <w:rPr>
                <w:noProof/>
                <w:webHidden/>
              </w:rPr>
              <w:fldChar w:fldCharType="begin"/>
            </w:r>
            <w:r>
              <w:rPr>
                <w:noProof/>
                <w:webHidden/>
              </w:rPr>
              <w:instrText xml:space="preserve"> PAGEREF _Toc232784944 \h </w:instrText>
            </w:r>
            <w:r>
              <w:rPr>
                <w:noProof/>
                <w:webHidden/>
              </w:rPr>
            </w:r>
            <w:r>
              <w:rPr>
                <w:noProof/>
                <w:webHidden/>
              </w:rPr>
              <w:fldChar w:fldCharType="separate"/>
            </w:r>
            <w:r>
              <w:rPr>
                <w:noProof/>
                <w:webHidden/>
              </w:rPr>
              <w:t>16</w:t>
            </w:r>
            <w:r>
              <w:rPr>
                <w:noProof/>
                <w:webHidden/>
              </w:rPr>
              <w:fldChar w:fldCharType="end"/>
            </w:r>
          </w:hyperlink>
        </w:p>
        <w:p w14:paraId="710543AC" w14:textId="77777777" w:rsidR="00F56DF5" w:rsidRDefault="00F56DF5">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2784945" w:history="1">
            <w:r w:rsidRPr="00BD47F9">
              <w:rPr>
                <w:rStyle w:val="Hyperlink"/>
              </w:rPr>
              <w:t>7</w:t>
            </w:r>
            <w:r>
              <w:rPr>
                <w:rFonts w:asciiTheme="minorHAnsi" w:hAnsiTheme="minorHAnsi" w:cstheme="minorBidi"/>
                <w:b w:val="0"/>
                <w:caps w:val="0"/>
                <w:noProof/>
                <w:color w:val="auto"/>
                <w:kern w:val="2"/>
                <w:sz w:val="24"/>
                <w:szCs w:val="24"/>
                <w:lang w:val="en-US" w:eastAsia="en-US" w:bidi="ar-SA"/>
                <w14:ligatures w14:val="standardContextual"/>
              </w:rPr>
              <w:tab/>
            </w:r>
            <w:r w:rsidRPr="00BD47F9">
              <w:rPr>
                <w:rStyle w:val="Hyperlink"/>
              </w:rPr>
              <w:t>Occupancy and Demand: Field Survey Results</w:t>
            </w:r>
            <w:r>
              <w:rPr>
                <w:noProof/>
                <w:webHidden/>
              </w:rPr>
              <w:tab/>
            </w:r>
            <w:r>
              <w:rPr>
                <w:noProof/>
                <w:webHidden/>
              </w:rPr>
              <w:fldChar w:fldCharType="begin"/>
            </w:r>
            <w:r>
              <w:rPr>
                <w:noProof/>
                <w:webHidden/>
              </w:rPr>
              <w:instrText xml:space="preserve"> PAGEREF _Toc232784945 \h </w:instrText>
            </w:r>
            <w:r>
              <w:rPr>
                <w:noProof/>
                <w:webHidden/>
              </w:rPr>
            </w:r>
            <w:r>
              <w:rPr>
                <w:noProof/>
                <w:webHidden/>
              </w:rPr>
              <w:fldChar w:fldCharType="separate"/>
            </w:r>
            <w:r>
              <w:rPr>
                <w:noProof/>
                <w:webHidden/>
              </w:rPr>
              <w:t>17</w:t>
            </w:r>
            <w:r>
              <w:rPr>
                <w:noProof/>
                <w:webHidden/>
              </w:rPr>
              <w:fldChar w:fldCharType="end"/>
            </w:r>
          </w:hyperlink>
        </w:p>
        <w:p w14:paraId="72021B49" w14:textId="77777777" w:rsidR="00F56DF5" w:rsidRDefault="00F56DF5">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2784946" w:history="1">
            <w:r w:rsidRPr="00BD47F9">
              <w:rPr>
                <w:rStyle w:val="Hyperlink"/>
              </w:rPr>
              <w:t>8</w:t>
            </w:r>
            <w:r>
              <w:rPr>
                <w:rFonts w:asciiTheme="minorHAnsi" w:hAnsiTheme="minorHAnsi" w:cstheme="minorBidi"/>
                <w:b w:val="0"/>
                <w:caps w:val="0"/>
                <w:noProof/>
                <w:color w:val="auto"/>
                <w:kern w:val="2"/>
                <w:sz w:val="24"/>
                <w:szCs w:val="24"/>
                <w:lang w:val="en-US" w:eastAsia="en-US" w:bidi="ar-SA"/>
                <w14:ligatures w14:val="standardContextual"/>
              </w:rPr>
              <w:tab/>
            </w:r>
            <w:r w:rsidRPr="00BD47F9">
              <w:rPr>
                <w:rStyle w:val="Hyperlink"/>
              </w:rPr>
              <w:t>Conclusions</w:t>
            </w:r>
            <w:r>
              <w:rPr>
                <w:noProof/>
                <w:webHidden/>
              </w:rPr>
              <w:tab/>
            </w:r>
            <w:r>
              <w:rPr>
                <w:noProof/>
                <w:webHidden/>
              </w:rPr>
              <w:fldChar w:fldCharType="begin"/>
            </w:r>
            <w:r>
              <w:rPr>
                <w:noProof/>
                <w:webHidden/>
              </w:rPr>
              <w:instrText xml:space="preserve"> PAGEREF _Toc232784946 \h </w:instrText>
            </w:r>
            <w:r>
              <w:rPr>
                <w:noProof/>
                <w:webHidden/>
              </w:rPr>
            </w:r>
            <w:r>
              <w:rPr>
                <w:noProof/>
                <w:webHidden/>
              </w:rPr>
              <w:fldChar w:fldCharType="separate"/>
            </w:r>
            <w:r>
              <w:rPr>
                <w:noProof/>
                <w:webHidden/>
              </w:rPr>
              <w:t>17</w:t>
            </w:r>
            <w:r>
              <w:rPr>
                <w:noProof/>
                <w:webHidden/>
              </w:rPr>
              <w:fldChar w:fldCharType="end"/>
            </w:r>
          </w:hyperlink>
        </w:p>
        <w:p w14:paraId="55DDBED2" w14:textId="77777777" w:rsidR="006922EA" w:rsidRPr="00B1498B" w:rsidRDefault="006922EA" w:rsidP="006922EA">
          <w:pPr>
            <w:pStyle w:val="Bodytext0"/>
            <w:rPr>
              <w:rFonts w:ascii="Arial" w:hAnsi="Arial" w:cs="Arial"/>
              <w:sz w:val="22"/>
            </w:rPr>
          </w:pPr>
          <w:r w:rsidRPr="00B1498B">
            <w:rPr>
              <w:rFonts w:ascii="Arial" w:hAnsi="Arial" w:cs="Arial"/>
              <w:sz w:val="22"/>
            </w:rPr>
            <w:fldChar w:fldCharType="end"/>
          </w:r>
        </w:p>
      </w:sdtContent>
    </w:sdt>
    <w:p w14:paraId="36EE6F82" w14:textId="77777777" w:rsidR="00F64D83" w:rsidRDefault="00F64D83" w:rsidP="00E0701C">
      <w:pPr>
        <w:pStyle w:val="TOAHeading"/>
        <w:rPr>
          <w:color w:val="E36C0A" w:themeColor="accent6" w:themeShade="BF"/>
          <w:lang w:eastAsia="nl-NL"/>
        </w:rPr>
      </w:pPr>
    </w:p>
    <w:p w14:paraId="7438934F" w14:textId="77777777" w:rsidR="00F64D83" w:rsidRDefault="00F64D83" w:rsidP="00E0701C">
      <w:pPr>
        <w:pStyle w:val="TOAHeading"/>
        <w:rPr>
          <w:color w:val="E36C0A" w:themeColor="accent6" w:themeShade="BF"/>
          <w:lang w:eastAsia="nl-NL"/>
        </w:rPr>
      </w:pPr>
    </w:p>
    <w:p w14:paraId="397829AC" w14:textId="77777777" w:rsidR="00F56DF5" w:rsidRDefault="00F56DF5" w:rsidP="00F56DF5">
      <w:pPr>
        <w:rPr>
          <w:lang w:eastAsia="nl-NL" w:bidi="en-US"/>
        </w:rPr>
      </w:pPr>
    </w:p>
    <w:p w14:paraId="51E37B95" w14:textId="77777777" w:rsidR="00F56DF5" w:rsidRDefault="00F56DF5" w:rsidP="00F56DF5">
      <w:pPr>
        <w:rPr>
          <w:lang w:eastAsia="nl-NL" w:bidi="en-US"/>
        </w:rPr>
      </w:pPr>
    </w:p>
    <w:p w14:paraId="1F08E3A4" w14:textId="77777777" w:rsidR="00F56DF5" w:rsidRDefault="00F56DF5" w:rsidP="00F56DF5">
      <w:pPr>
        <w:rPr>
          <w:lang w:eastAsia="nl-NL" w:bidi="en-US"/>
        </w:rPr>
      </w:pPr>
    </w:p>
    <w:p w14:paraId="3311BC42" w14:textId="77777777" w:rsidR="00F56DF5" w:rsidRPr="00F56DF5" w:rsidRDefault="00F56DF5" w:rsidP="00F56DF5">
      <w:pPr>
        <w:rPr>
          <w:lang w:eastAsia="nl-NL" w:bidi="en-US"/>
        </w:rPr>
      </w:pPr>
    </w:p>
    <w:p w14:paraId="4A6FF3DC" w14:textId="77777777" w:rsidR="006922EA" w:rsidRPr="00F442B2" w:rsidRDefault="006922EA" w:rsidP="00E0701C">
      <w:pPr>
        <w:pStyle w:val="TOAHeading"/>
        <w:rPr>
          <w:color w:val="E36C0A" w:themeColor="accent6" w:themeShade="BF"/>
          <w:lang w:eastAsia="nl-NL"/>
        </w:rPr>
      </w:pPr>
      <w:r w:rsidRPr="00F442B2">
        <w:rPr>
          <w:color w:val="E36C0A" w:themeColor="accent6" w:themeShade="BF"/>
          <w:lang w:eastAsia="nl-NL"/>
        </w:rPr>
        <w:lastRenderedPageBreak/>
        <w:t>List of Figures</w:t>
      </w:r>
    </w:p>
    <w:p w14:paraId="43EB2E7D" w14:textId="77777777" w:rsidR="00944A25" w:rsidRDefault="006922EA">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r w:rsidRPr="00B1498B">
        <w:rPr>
          <w:rFonts w:cs="Arial"/>
          <w:snapToGrid w:val="0"/>
        </w:rPr>
        <w:fldChar w:fldCharType="begin"/>
      </w:r>
      <w:r w:rsidRPr="00B1498B">
        <w:rPr>
          <w:rFonts w:cs="Arial"/>
          <w:snapToGrid w:val="0"/>
        </w:rPr>
        <w:instrText xml:space="preserve"> TOC \h \z \c "Figure" </w:instrText>
      </w:r>
      <w:r w:rsidRPr="00B1498B">
        <w:rPr>
          <w:rFonts w:cs="Arial"/>
          <w:snapToGrid w:val="0"/>
        </w:rPr>
        <w:fldChar w:fldCharType="separate"/>
      </w:r>
      <w:hyperlink w:anchor="_Toc226475195" w:history="1">
        <w:r w:rsidR="00944A25" w:rsidRPr="00901B3A">
          <w:rPr>
            <w:rStyle w:val="Hyperlink"/>
          </w:rPr>
          <w:t>Figure 1 - Aggregate Supply Summary</w:t>
        </w:r>
        <w:r w:rsidR="00944A25">
          <w:rPr>
            <w:noProof/>
            <w:webHidden/>
          </w:rPr>
          <w:tab/>
        </w:r>
        <w:r w:rsidR="00944A25">
          <w:rPr>
            <w:noProof/>
            <w:webHidden/>
          </w:rPr>
          <w:fldChar w:fldCharType="begin"/>
        </w:r>
        <w:r w:rsidR="00944A25">
          <w:rPr>
            <w:noProof/>
            <w:webHidden/>
          </w:rPr>
          <w:instrText xml:space="preserve"> PAGEREF _Toc226475195 \h </w:instrText>
        </w:r>
        <w:r w:rsidR="00944A25">
          <w:rPr>
            <w:noProof/>
            <w:webHidden/>
          </w:rPr>
        </w:r>
        <w:r w:rsidR="00944A25">
          <w:rPr>
            <w:noProof/>
            <w:webHidden/>
          </w:rPr>
          <w:fldChar w:fldCharType="separate"/>
        </w:r>
        <w:r w:rsidR="00944A25">
          <w:rPr>
            <w:noProof/>
            <w:webHidden/>
          </w:rPr>
          <w:t>8</w:t>
        </w:r>
        <w:r w:rsidR="00944A25">
          <w:rPr>
            <w:noProof/>
            <w:webHidden/>
          </w:rPr>
          <w:fldChar w:fldCharType="end"/>
        </w:r>
      </w:hyperlink>
    </w:p>
    <w:p w14:paraId="30635D02" w14:textId="77777777" w:rsidR="00944A25" w:rsidRDefault="00944A25">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6475196" w:history="1">
        <w:r w:rsidRPr="00901B3A">
          <w:rPr>
            <w:rStyle w:val="Hyperlink"/>
          </w:rPr>
          <w:t>Figure 2 - On-Street Parking by Regulatory Zone</w:t>
        </w:r>
        <w:r>
          <w:rPr>
            <w:noProof/>
            <w:webHidden/>
          </w:rPr>
          <w:tab/>
        </w:r>
        <w:r>
          <w:rPr>
            <w:noProof/>
            <w:webHidden/>
          </w:rPr>
          <w:fldChar w:fldCharType="begin"/>
        </w:r>
        <w:r>
          <w:rPr>
            <w:noProof/>
            <w:webHidden/>
          </w:rPr>
          <w:instrText xml:space="preserve"> PAGEREF _Toc226475196 \h </w:instrText>
        </w:r>
        <w:r>
          <w:rPr>
            <w:noProof/>
            <w:webHidden/>
          </w:rPr>
        </w:r>
        <w:r>
          <w:rPr>
            <w:noProof/>
            <w:webHidden/>
          </w:rPr>
          <w:fldChar w:fldCharType="separate"/>
        </w:r>
        <w:r>
          <w:rPr>
            <w:noProof/>
            <w:webHidden/>
          </w:rPr>
          <w:t>9</w:t>
        </w:r>
        <w:r>
          <w:rPr>
            <w:noProof/>
            <w:webHidden/>
          </w:rPr>
          <w:fldChar w:fldCharType="end"/>
        </w:r>
      </w:hyperlink>
    </w:p>
    <w:p w14:paraId="6EF3E945" w14:textId="77777777" w:rsidR="00944A25" w:rsidRDefault="00944A25">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6475197" w:history="1">
        <w:r w:rsidRPr="00901B3A">
          <w:rPr>
            <w:rStyle w:val="Hyperlink"/>
          </w:rPr>
          <w:t>Figure 3 - On-Street Parking by Configuration</w:t>
        </w:r>
        <w:r>
          <w:rPr>
            <w:noProof/>
            <w:webHidden/>
          </w:rPr>
          <w:tab/>
        </w:r>
        <w:r>
          <w:rPr>
            <w:noProof/>
            <w:webHidden/>
          </w:rPr>
          <w:fldChar w:fldCharType="begin"/>
        </w:r>
        <w:r>
          <w:rPr>
            <w:noProof/>
            <w:webHidden/>
          </w:rPr>
          <w:instrText xml:space="preserve"> PAGEREF _Toc226475197 \h </w:instrText>
        </w:r>
        <w:r>
          <w:rPr>
            <w:noProof/>
            <w:webHidden/>
          </w:rPr>
        </w:r>
        <w:r>
          <w:rPr>
            <w:noProof/>
            <w:webHidden/>
          </w:rPr>
          <w:fldChar w:fldCharType="separate"/>
        </w:r>
        <w:r>
          <w:rPr>
            <w:noProof/>
            <w:webHidden/>
          </w:rPr>
          <w:t>10</w:t>
        </w:r>
        <w:r>
          <w:rPr>
            <w:noProof/>
            <w:webHidden/>
          </w:rPr>
          <w:fldChar w:fldCharType="end"/>
        </w:r>
      </w:hyperlink>
    </w:p>
    <w:p w14:paraId="1E48EA37" w14:textId="77777777" w:rsidR="00944A25" w:rsidRDefault="00944A25">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6475198" w:history="1">
        <w:r w:rsidRPr="00901B3A">
          <w:rPr>
            <w:rStyle w:val="Hyperlink"/>
          </w:rPr>
          <w:t>Figure 4 - On-Street Parking by Location</w:t>
        </w:r>
        <w:r>
          <w:rPr>
            <w:noProof/>
            <w:webHidden/>
          </w:rPr>
          <w:tab/>
        </w:r>
        <w:r>
          <w:rPr>
            <w:noProof/>
            <w:webHidden/>
          </w:rPr>
          <w:fldChar w:fldCharType="begin"/>
        </w:r>
        <w:r>
          <w:rPr>
            <w:noProof/>
            <w:webHidden/>
          </w:rPr>
          <w:instrText xml:space="preserve"> PAGEREF _Toc226475198 \h </w:instrText>
        </w:r>
        <w:r>
          <w:rPr>
            <w:noProof/>
            <w:webHidden/>
          </w:rPr>
        </w:r>
        <w:r>
          <w:rPr>
            <w:noProof/>
            <w:webHidden/>
          </w:rPr>
          <w:fldChar w:fldCharType="separate"/>
        </w:r>
        <w:r>
          <w:rPr>
            <w:noProof/>
            <w:webHidden/>
          </w:rPr>
          <w:t>11</w:t>
        </w:r>
        <w:r>
          <w:rPr>
            <w:noProof/>
            <w:webHidden/>
          </w:rPr>
          <w:fldChar w:fldCharType="end"/>
        </w:r>
      </w:hyperlink>
    </w:p>
    <w:p w14:paraId="6E4DF40E" w14:textId="77777777" w:rsidR="00944A25" w:rsidRDefault="00944A25">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6475199" w:history="1">
        <w:r w:rsidRPr="00901B3A">
          <w:rPr>
            <w:rStyle w:val="Hyperlink"/>
          </w:rPr>
          <w:t>Figure 5 - Parking Signage</w:t>
        </w:r>
        <w:r>
          <w:rPr>
            <w:noProof/>
            <w:webHidden/>
          </w:rPr>
          <w:tab/>
        </w:r>
        <w:r>
          <w:rPr>
            <w:noProof/>
            <w:webHidden/>
          </w:rPr>
          <w:fldChar w:fldCharType="begin"/>
        </w:r>
        <w:r>
          <w:rPr>
            <w:noProof/>
            <w:webHidden/>
          </w:rPr>
          <w:instrText xml:space="preserve"> PAGEREF _Toc226475199 \h </w:instrText>
        </w:r>
        <w:r>
          <w:rPr>
            <w:noProof/>
            <w:webHidden/>
          </w:rPr>
        </w:r>
        <w:r>
          <w:rPr>
            <w:noProof/>
            <w:webHidden/>
          </w:rPr>
          <w:fldChar w:fldCharType="separate"/>
        </w:r>
        <w:r>
          <w:rPr>
            <w:noProof/>
            <w:webHidden/>
          </w:rPr>
          <w:t>12</w:t>
        </w:r>
        <w:r>
          <w:rPr>
            <w:noProof/>
            <w:webHidden/>
          </w:rPr>
          <w:fldChar w:fldCharType="end"/>
        </w:r>
      </w:hyperlink>
    </w:p>
    <w:p w14:paraId="3F98A024" w14:textId="77777777" w:rsidR="00944A25" w:rsidRDefault="00944A25">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6475200" w:history="1">
        <w:r w:rsidRPr="00901B3A">
          <w:rPr>
            <w:rStyle w:val="Hyperlink"/>
          </w:rPr>
          <w:t>Figure 6 - Marking</w:t>
        </w:r>
        <w:r>
          <w:rPr>
            <w:noProof/>
            <w:webHidden/>
          </w:rPr>
          <w:tab/>
        </w:r>
        <w:r>
          <w:rPr>
            <w:noProof/>
            <w:webHidden/>
          </w:rPr>
          <w:fldChar w:fldCharType="begin"/>
        </w:r>
        <w:r>
          <w:rPr>
            <w:noProof/>
            <w:webHidden/>
          </w:rPr>
          <w:instrText xml:space="preserve"> PAGEREF _Toc226475200 \h </w:instrText>
        </w:r>
        <w:r>
          <w:rPr>
            <w:noProof/>
            <w:webHidden/>
          </w:rPr>
        </w:r>
        <w:r>
          <w:rPr>
            <w:noProof/>
            <w:webHidden/>
          </w:rPr>
          <w:fldChar w:fldCharType="separate"/>
        </w:r>
        <w:r>
          <w:rPr>
            <w:noProof/>
            <w:webHidden/>
          </w:rPr>
          <w:t>12</w:t>
        </w:r>
        <w:r>
          <w:rPr>
            <w:noProof/>
            <w:webHidden/>
          </w:rPr>
          <w:fldChar w:fldCharType="end"/>
        </w:r>
      </w:hyperlink>
    </w:p>
    <w:p w14:paraId="5D446403" w14:textId="77777777" w:rsidR="00944A25" w:rsidRDefault="00944A25">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6475201" w:history="1">
        <w:r w:rsidRPr="00901B3A">
          <w:rPr>
            <w:rStyle w:val="Hyperlink"/>
          </w:rPr>
          <w:t>Figure 7 - Available Absorptive Capacity (Off-street)</w:t>
        </w:r>
        <w:r>
          <w:rPr>
            <w:noProof/>
            <w:webHidden/>
          </w:rPr>
          <w:tab/>
        </w:r>
        <w:r>
          <w:rPr>
            <w:noProof/>
            <w:webHidden/>
          </w:rPr>
          <w:fldChar w:fldCharType="begin"/>
        </w:r>
        <w:r>
          <w:rPr>
            <w:noProof/>
            <w:webHidden/>
          </w:rPr>
          <w:instrText xml:space="preserve"> PAGEREF _Toc226475201 \h </w:instrText>
        </w:r>
        <w:r>
          <w:rPr>
            <w:noProof/>
            <w:webHidden/>
          </w:rPr>
        </w:r>
        <w:r>
          <w:rPr>
            <w:noProof/>
            <w:webHidden/>
          </w:rPr>
          <w:fldChar w:fldCharType="separate"/>
        </w:r>
        <w:r>
          <w:rPr>
            <w:noProof/>
            <w:webHidden/>
          </w:rPr>
          <w:t>16</w:t>
        </w:r>
        <w:r>
          <w:rPr>
            <w:noProof/>
            <w:webHidden/>
          </w:rPr>
          <w:fldChar w:fldCharType="end"/>
        </w:r>
      </w:hyperlink>
    </w:p>
    <w:p w14:paraId="23BDA640" w14:textId="77777777" w:rsidR="00944A25" w:rsidRDefault="00944A25">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6475202" w:history="1">
        <w:r w:rsidRPr="00901B3A">
          <w:rPr>
            <w:rStyle w:val="Hyperlink"/>
          </w:rPr>
          <w:t>Figure 8 - Available Absorptive Capacity (On-street)</w:t>
        </w:r>
        <w:r>
          <w:rPr>
            <w:noProof/>
            <w:webHidden/>
          </w:rPr>
          <w:tab/>
        </w:r>
        <w:r>
          <w:rPr>
            <w:noProof/>
            <w:webHidden/>
          </w:rPr>
          <w:fldChar w:fldCharType="begin"/>
        </w:r>
        <w:r>
          <w:rPr>
            <w:noProof/>
            <w:webHidden/>
          </w:rPr>
          <w:instrText xml:space="preserve"> PAGEREF _Toc226475202 \h </w:instrText>
        </w:r>
        <w:r>
          <w:rPr>
            <w:noProof/>
            <w:webHidden/>
          </w:rPr>
        </w:r>
        <w:r>
          <w:rPr>
            <w:noProof/>
            <w:webHidden/>
          </w:rPr>
          <w:fldChar w:fldCharType="separate"/>
        </w:r>
        <w:r>
          <w:rPr>
            <w:noProof/>
            <w:webHidden/>
          </w:rPr>
          <w:t>16</w:t>
        </w:r>
        <w:r>
          <w:rPr>
            <w:noProof/>
            <w:webHidden/>
          </w:rPr>
          <w:fldChar w:fldCharType="end"/>
        </w:r>
      </w:hyperlink>
    </w:p>
    <w:p w14:paraId="3D9FB2F3" w14:textId="77777777" w:rsidR="00F64D83" w:rsidRDefault="006922EA" w:rsidP="00E0701C">
      <w:pPr>
        <w:pStyle w:val="TOAHeading"/>
        <w:rPr>
          <w:snapToGrid w:val="0"/>
        </w:rPr>
      </w:pPr>
      <w:r w:rsidRPr="00B1498B">
        <w:rPr>
          <w:snapToGrid w:val="0"/>
        </w:rPr>
        <w:fldChar w:fldCharType="end"/>
      </w:r>
    </w:p>
    <w:p w14:paraId="32A0FBFB" w14:textId="77777777" w:rsidR="007D6586" w:rsidRPr="00213066" w:rsidRDefault="007D6586" w:rsidP="00E0701C">
      <w:pPr>
        <w:pStyle w:val="TOAHeading"/>
        <w:rPr>
          <w:color w:val="E36C0A" w:themeColor="accent6" w:themeShade="BF"/>
          <w:lang w:eastAsia="nl-NL"/>
        </w:rPr>
      </w:pPr>
      <w:r w:rsidRPr="00213066">
        <w:rPr>
          <w:color w:val="E36C0A" w:themeColor="accent6" w:themeShade="BF"/>
          <w:lang w:eastAsia="nl-NL"/>
        </w:rPr>
        <w:t>List of TABLES</w:t>
      </w:r>
    </w:p>
    <w:p w14:paraId="64EF8EA5" w14:textId="77777777" w:rsidR="00944A25" w:rsidRDefault="006719FC">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r w:rsidRPr="00B1498B">
        <w:rPr>
          <w:rFonts w:cs="Arial"/>
          <w:lang w:eastAsia="nl-NL" w:bidi="en-US"/>
        </w:rPr>
        <w:fldChar w:fldCharType="begin"/>
      </w:r>
      <w:r w:rsidRPr="00B1498B">
        <w:rPr>
          <w:rFonts w:cs="Arial"/>
          <w:lang w:eastAsia="nl-NL" w:bidi="en-US"/>
        </w:rPr>
        <w:instrText xml:space="preserve"> TOC \h \z \c "Table" </w:instrText>
      </w:r>
      <w:r w:rsidRPr="00B1498B">
        <w:rPr>
          <w:rFonts w:cs="Arial"/>
          <w:lang w:eastAsia="nl-NL" w:bidi="en-US"/>
        </w:rPr>
        <w:fldChar w:fldCharType="separate"/>
      </w:r>
      <w:hyperlink w:anchor="_Toc226475203" w:history="1">
        <w:r w:rsidR="00944A25" w:rsidRPr="00974273">
          <w:rPr>
            <w:rStyle w:val="Hyperlink"/>
          </w:rPr>
          <w:t>Table 1 - # of Parking Spaces</w:t>
        </w:r>
        <w:r w:rsidR="00944A25">
          <w:rPr>
            <w:noProof/>
            <w:webHidden/>
          </w:rPr>
          <w:tab/>
        </w:r>
        <w:r w:rsidR="00944A25">
          <w:rPr>
            <w:noProof/>
            <w:webHidden/>
          </w:rPr>
          <w:fldChar w:fldCharType="begin"/>
        </w:r>
        <w:r w:rsidR="00944A25">
          <w:rPr>
            <w:noProof/>
            <w:webHidden/>
          </w:rPr>
          <w:instrText xml:space="preserve"> PAGEREF _Toc226475203 \h </w:instrText>
        </w:r>
        <w:r w:rsidR="00944A25">
          <w:rPr>
            <w:noProof/>
            <w:webHidden/>
          </w:rPr>
        </w:r>
        <w:r w:rsidR="00944A25">
          <w:rPr>
            <w:noProof/>
            <w:webHidden/>
          </w:rPr>
          <w:fldChar w:fldCharType="separate"/>
        </w:r>
        <w:r w:rsidR="00944A25">
          <w:rPr>
            <w:noProof/>
            <w:webHidden/>
          </w:rPr>
          <w:t>9</w:t>
        </w:r>
        <w:r w:rsidR="00944A25">
          <w:rPr>
            <w:noProof/>
            <w:webHidden/>
          </w:rPr>
          <w:fldChar w:fldCharType="end"/>
        </w:r>
      </w:hyperlink>
    </w:p>
    <w:p w14:paraId="55402E33" w14:textId="77777777" w:rsidR="00944A25" w:rsidRDefault="00944A25">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26475204" w:history="1">
        <w:r w:rsidRPr="00974273">
          <w:rPr>
            <w:rStyle w:val="Hyperlink"/>
          </w:rPr>
          <w:t>Table 2 - # of Parking Segments/Lots</w:t>
        </w:r>
        <w:r>
          <w:rPr>
            <w:noProof/>
            <w:webHidden/>
          </w:rPr>
          <w:tab/>
        </w:r>
        <w:r>
          <w:rPr>
            <w:noProof/>
            <w:webHidden/>
          </w:rPr>
          <w:fldChar w:fldCharType="begin"/>
        </w:r>
        <w:r>
          <w:rPr>
            <w:noProof/>
            <w:webHidden/>
          </w:rPr>
          <w:instrText xml:space="preserve"> PAGEREF _Toc226475204 \h </w:instrText>
        </w:r>
        <w:r>
          <w:rPr>
            <w:noProof/>
            <w:webHidden/>
          </w:rPr>
        </w:r>
        <w:r>
          <w:rPr>
            <w:noProof/>
            <w:webHidden/>
          </w:rPr>
          <w:fldChar w:fldCharType="separate"/>
        </w:r>
        <w:r>
          <w:rPr>
            <w:noProof/>
            <w:webHidden/>
          </w:rPr>
          <w:t>9</w:t>
        </w:r>
        <w:r>
          <w:rPr>
            <w:noProof/>
            <w:webHidden/>
          </w:rPr>
          <w:fldChar w:fldCharType="end"/>
        </w:r>
      </w:hyperlink>
    </w:p>
    <w:p w14:paraId="1A3947B3" w14:textId="77777777" w:rsidR="00944A25" w:rsidRDefault="00944A25">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26475205" w:history="1">
        <w:r w:rsidRPr="00974273">
          <w:rPr>
            <w:rStyle w:val="Hyperlink"/>
          </w:rPr>
          <w:t>Table 3 - On-Street Parking by Regulatory Zone</w:t>
        </w:r>
        <w:r>
          <w:rPr>
            <w:noProof/>
            <w:webHidden/>
          </w:rPr>
          <w:tab/>
        </w:r>
        <w:r>
          <w:rPr>
            <w:noProof/>
            <w:webHidden/>
          </w:rPr>
          <w:fldChar w:fldCharType="begin"/>
        </w:r>
        <w:r>
          <w:rPr>
            <w:noProof/>
            <w:webHidden/>
          </w:rPr>
          <w:instrText xml:space="preserve"> PAGEREF _Toc226475205 \h </w:instrText>
        </w:r>
        <w:r>
          <w:rPr>
            <w:noProof/>
            <w:webHidden/>
          </w:rPr>
        </w:r>
        <w:r>
          <w:rPr>
            <w:noProof/>
            <w:webHidden/>
          </w:rPr>
          <w:fldChar w:fldCharType="separate"/>
        </w:r>
        <w:r>
          <w:rPr>
            <w:noProof/>
            <w:webHidden/>
          </w:rPr>
          <w:t>10</w:t>
        </w:r>
        <w:r>
          <w:rPr>
            <w:noProof/>
            <w:webHidden/>
          </w:rPr>
          <w:fldChar w:fldCharType="end"/>
        </w:r>
      </w:hyperlink>
    </w:p>
    <w:p w14:paraId="22806A75" w14:textId="77777777" w:rsidR="00944A25" w:rsidRDefault="00944A25">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26475206" w:history="1">
        <w:r w:rsidRPr="00974273">
          <w:rPr>
            <w:rStyle w:val="Hyperlink"/>
          </w:rPr>
          <w:t>Table 4 - On-Street Parking by Configuration</w:t>
        </w:r>
        <w:r>
          <w:rPr>
            <w:noProof/>
            <w:webHidden/>
          </w:rPr>
          <w:tab/>
        </w:r>
        <w:r>
          <w:rPr>
            <w:noProof/>
            <w:webHidden/>
          </w:rPr>
          <w:fldChar w:fldCharType="begin"/>
        </w:r>
        <w:r>
          <w:rPr>
            <w:noProof/>
            <w:webHidden/>
          </w:rPr>
          <w:instrText xml:space="preserve"> PAGEREF _Toc226475206 \h </w:instrText>
        </w:r>
        <w:r>
          <w:rPr>
            <w:noProof/>
            <w:webHidden/>
          </w:rPr>
        </w:r>
        <w:r>
          <w:rPr>
            <w:noProof/>
            <w:webHidden/>
          </w:rPr>
          <w:fldChar w:fldCharType="separate"/>
        </w:r>
        <w:r>
          <w:rPr>
            <w:noProof/>
            <w:webHidden/>
          </w:rPr>
          <w:t>11</w:t>
        </w:r>
        <w:r>
          <w:rPr>
            <w:noProof/>
            <w:webHidden/>
          </w:rPr>
          <w:fldChar w:fldCharType="end"/>
        </w:r>
      </w:hyperlink>
    </w:p>
    <w:p w14:paraId="3380C878" w14:textId="77777777" w:rsidR="00944A25" w:rsidRDefault="00944A25">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26475207" w:history="1">
        <w:r w:rsidRPr="00974273">
          <w:rPr>
            <w:rStyle w:val="Hyperlink"/>
          </w:rPr>
          <w:t>Table 5 - On-Street Parking by Location</w:t>
        </w:r>
        <w:r>
          <w:rPr>
            <w:noProof/>
            <w:webHidden/>
          </w:rPr>
          <w:tab/>
        </w:r>
        <w:r>
          <w:rPr>
            <w:noProof/>
            <w:webHidden/>
          </w:rPr>
          <w:fldChar w:fldCharType="begin"/>
        </w:r>
        <w:r>
          <w:rPr>
            <w:noProof/>
            <w:webHidden/>
          </w:rPr>
          <w:instrText xml:space="preserve"> PAGEREF _Toc226475207 \h </w:instrText>
        </w:r>
        <w:r>
          <w:rPr>
            <w:noProof/>
            <w:webHidden/>
          </w:rPr>
        </w:r>
        <w:r>
          <w:rPr>
            <w:noProof/>
            <w:webHidden/>
          </w:rPr>
          <w:fldChar w:fldCharType="separate"/>
        </w:r>
        <w:r>
          <w:rPr>
            <w:noProof/>
            <w:webHidden/>
          </w:rPr>
          <w:t>12</w:t>
        </w:r>
        <w:r>
          <w:rPr>
            <w:noProof/>
            <w:webHidden/>
          </w:rPr>
          <w:fldChar w:fldCharType="end"/>
        </w:r>
      </w:hyperlink>
    </w:p>
    <w:p w14:paraId="6E9785BF" w14:textId="77777777" w:rsidR="00944A25" w:rsidRDefault="00944A25">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26475208" w:history="1">
        <w:r w:rsidRPr="00974273">
          <w:rPr>
            <w:rStyle w:val="Hyperlink"/>
          </w:rPr>
          <w:t>Table 6 - Corridor 1: Street-Level Detail</w:t>
        </w:r>
        <w:r>
          <w:rPr>
            <w:noProof/>
            <w:webHidden/>
          </w:rPr>
          <w:tab/>
        </w:r>
        <w:r>
          <w:rPr>
            <w:noProof/>
            <w:webHidden/>
          </w:rPr>
          <w:fldChar w:fldCharType="begin"/>
        </w:r>
        <w:r>
          <w:rPr>
            <w:noProof/>
            <w:webHidden/>
          </w:rPr>
          <w:instrText xml:space="preserve"> PAGEREF _Toc226475208 \h </w:instrText>
        </w:r>
        <w:r>
          <w:rPr>
            <w:noProof/>
            <w:webHidden/>
          </w:rPr>
        </w:r>
        <w:r>
          <w:rPr>
            <w:noProof/>
            <w:webHidden/>
          </w:rPr>
          <w:fldChar w:fldCharType="separate"/>
        </w:r>
        <w:r>
          <w:rPr>
            <w:noProof/>
            <w:webHidden/>
          </w:rPr>
          <w:t>14</w:t>
        </w:r>
        <w:r>
          <w:rPr>
            <w:noProof/>
            <w:webHidden/>
          </w:rPr>
          <w:fldChar w:fldCharType="end"/>
        </w:r>
      </w:hyperlink>
    </w:p>
    <w:p w14:paraId="45F2EEA4" w14:textId="77777777" w:rsidR="00944A25" w:rsidRDefault="00944A25">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26475209" w:history="1">
        <w:r w:rsidRPr="00974273">
          <w:rPr>
            <w:rStyle w:val="Hyperlink"/>
          </w:rPr>
          <w:t>Table 7 - Corridor 2: Street-Level Detail</w:t>
        </w:r>
        <w:r>
          <w:rPr>
            <w:noProof/>
            <w:webHidden/>
          </w:rPr>
          <w:tab/>
        </w:r>
        <w:r>
          <w:rPr>
            <w:noProof/>
            <w:webHidden/>
          </w:rPr>
          <w:fldChar w:fldCharType="begin"/>
        </w:r>
        <w:r>
          <w:rPr>
            <w:noProof/>
            <w:webHidden/>
          </w:rPr>
          <w:instrText xml:space="preserve"> PAGEREF _Toc226475209 \h </w:instrText>
        </w:r>
        <w:r>
          <w:rPr>
            <w:noProof/>
            <w:webHidden/>
          </w:rPr>
        </w:r>
        <w:r>
          <w:rPr>
            <w:noProof/>
            <w:webHidden/>
          </w:rPr>
          <w:fldChar w:fldCharType="separate"/>
        </w:r>
        <w:r>
          <w:rPr>
            <w:noProof/>
            <w:webHidden/>
          </w:rPr>
          <w:t>14</w:t>
        </w:r>
        <w:r>
          <w:rPr>
            <w:noProof/>
            <w:webHidden/>
          </w:rPr>
          <w:fldChar w:fldCharType="end"/>
        </w:r>
      </w:hyperlink>
    </w:p>
    <w:p w14:paraId="13B9E5F8" w14:textId="77777777" w:rsidR="00944A25" w:rsidRDefault="00944A25">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26475210" w:history="1">
        <w:r w:rsidRPr="00974273">
          <w:rPr>
            <w:rStyle w:val="Hyperlink"/>
          </w:rPr>
          <w:t>Table 8 - Corridor 3: Street-Level Detail</w:t>
        </w:r>
        <w:r>
          <w:rPr>
            <w:noProof/>
            <w:webHidden/>
          </w:rPr>
          <w:tab/>
        </w:r>
        <w:r>
          <w:rPr>
            <w:noProof/>
            <w:webHidden/>
          </w:rPr>
          <w:fldChar w:fldCharType="begin"/>
        </w:r>
        <w:r>
          <w:rPr>
            <w:noProof/>
            <w:webHidden/>
          </w:rPr>
          <w:instrText xml:space="preserve"> PAGEREF _Toc226475210 \h </w:instrText>
        </w:r>
        <w:r>
          <w:rPr>
            <w:noProof/>
            <w:webHidden/>
          </w:rPr>
        </w:r>
        <w:r>
          <w:rPr>
            <w:noProof/>
            <w:webHidden/>
          </w:rPr>
          <w:fldChar w:fldCharType="separate"/>
        </w:r>
        <w:r>
          <w:rPr>
            <w:noProof/>
            <w:webHidden/>
          </w:rPr>
          <w:t>15</w:t>
        </w:r>
        <w:r>
          <w:rPr>
            <w:noProof/>
            <w:webHidden/>
          </w:rPr>
          <w:fldChar w:fldCharType="end"/>
        </w:r>
      </w:hyperlink>
    </w:p>
    <w:p w14:paraId="5DB80D25" w14:textId="77777777" w:rsidR="00944A25" w:rsidRDefault="00944A25">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26475211" w:history="1">
        <w:r w:rsidRPr="00974273">
          <w:rPr>
            <w:rStyle w:val="Hyperlink"/>
          </w:rPr>
          <w:t>Table 9 - Impact by Sensitivity Zone</w:t>
        </w:r>
        <w:r>
          <w:rPr>
            <w:noProof/>
            <w:webHidden/>
          </w:rPr>
          <w:tab/>
        </w:r>
        <w:r>
          <w:rPr>
            <w:noProof/>
            <w:webHidden/>
          </w:rPr>
          <w:fldChar w:fldCharType="begin"/>
        </w:r>
        <w:r>
          <w:rPr>
            <w:noProof/>
            <w:webHidden/>
          </w:rPr>
          <w:instrText xml:space="preserve"> PAGEREF _Toc226475211 \h </w:instrText>
        </w:r>
        <w:r>
          <w:rPr>
            <w:noProof/>
            <w:webHidden/>
          </w:rPr>
        </w:r>
        <w:r>
          <w:rPr>
            <w:noProof/>
            <w:webHidden/>
          </w:rPr>
          <w:fldChar w:fldCharType="separate"/>
        </w:r>
        <w:r>
          <w:rPr>
            <w:noProof/>
            <w:webHidden/>
          </w:rPr>
          <w:t>16</w:t>
        </w:r>
        <w:r>
          <w:rPr>
            <w:noProof/>
            <w:webHidden/>
          </w:rPr>
          <w:fldChar w:fldCharType="end"/>
        </w:r>
      </w:hyperlink>
    </w:p>
    <w:p w14:paraId="78DD2B2A" w14:textId="77777777" w:rsidR="00106760" w:rsidRPr="00B1498B" w:rsidRDefault="006719FC" w:rsidP="004C628C">
      <w:pPr>
        <w:rPr>
          <w:rFonts w:cs="Arial"/>
          <w:lang w:eastAsia="nl-NL" w:bidi="en-US"/>
        </w:rPr>
      </w:pPr>
      <w:r w:rsidRPr="00B1498B">
        <w:rPr>
          <w:rFonts w:cs="Arial"/>
          <w:lang w:eastAsia="nl-NL" w:bidi="en-US"/>
        </w:rPr>
        <w:fldChar w:fldCharType="end"/>
      </w:r>
    </w:p>
    <w:p w14:paraId="57CDEB95" w14:textId="77777777" w:rsidR="006922EA" w:rsidRPr="00213066" w:rsidRDefault="006922EA" w:rsidP="00E0701C">
      <w:pPr>
        <w:pStyle w:val="TOAHeading"/>
        <w:rPr>
          <w:snapToGrid w:val="0"/>
          <w:color w:val="E36C0A" w:themeColor="accent6" w:themeShade="BF"/>
        </w:rPr>
      </w:pPr>
      <w:r w:rsidRPr="00213066">
        <w:rPr>
          <w:snapToGrid w:val="0"/>
          <w:color w:val="E36C0A" w:themeColor="accent6" w:themeShade="BF"/>
        </w:rPr>
        <w:t>PROJECT SYNOPSIS</w:t>
      </w:r>
    </w:p>
    <w:p w14:paraId="11D3A0C1" w14:textId="77777777" w:rsidR="006922EA" w:rsidRPr="00B1498B" w:rsidRDefault="006922EA" w:rsidP="006922EA">
      <w:pPr>
        <w:pStyle w:val="BodyText"/>
        <w:rPr>
          <w:rFonts w:cs="Arial"/>
          <w:szCs w:val="22"/>
        </w:rPr>
      </w:pPr>
    </w:p>
    <w:tbl>
      <w:tblPr>
        <w:tblStyle w:val="PlainTable12"/>
        <w:tblW w:w="0" w:type="auto"/>
        <w:tblLook w:val="0400" w:firstRow="0" w:lastRow="0" w:firstColumn="0" w:lastColumn="0" w:noHBand="0" w:noVBand="1"/>
      </w:tblPr>
      <w:tblGrid>
        <w:gridCol w:w="2932"/>
        <w:gridCol w:w="7128"/>
      </w:tblGrid>
      <w:tr w:rsidR="003B5712" w:rsidRPr="003B5712" w14:paraId="2C8B720D"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tcPr>
          <w:p w14:paraId="7ECAB59F"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Project Name</w:t>
            </w:r>
          </w:p>
        </w:tc>
        <w:tc>
          <w:tcPr>
            <w:tcW w:w="7128" w:type="dxa"/>
          </w:tcPr>
          <w:p w14:paraId="41A686BA" w14:textId="77777777" w:rsidR="003B5712" w:rsidRPr="003B5712" w:rsidRDefault="003B5712" w:rsidP="003B5712">
            <w:pPr>
              <w:jc w:val="left"/>
              <w:rPr>
                <w:rFonts w:cs="Arial"/>
                <w:color w:val="auto"/>
                <w:lang w:eastAsia="it-IT"/>
              </w:rPr>
            </w:pPr>
            <w:r w:rsidRPr="003B5712">
              <w:rPr>
                <w:rFonts w:cs="Arial"/>
                <w:color w:val="auto"/>
                <w:lang w:eastAsia="it-IT"/>
              </w:rPr>
              <w:t>TA-6559 REG: Implementing the Cities Development Initiative for Asia - Conceptual Design and Due Diligence for the Yerevan Sustainable Urban Transport and Electric Mobility Project (54128-001)</w:t>
            </w:r>
          </w:p>
        </w:tc>
      </w:tr>
      <w:tr w:rsidR="003B5712" w:rsidRPr="003B5712" w14:paraId="198FC585" w14:textId="77777777" w:rsidTr="00F56DF5">
        <w:tc>
          <w:tcPr>
            <w:tcW w:w="2932" w:type="dxa"/>
            <w:hideMark/>
          </w:tcPr>
          <w:p w14:paraId="7CA3267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Country</w:t>
            </w:r>
          </w:p>
        </w:tc>
        <w:tc>
          <w:tcPr>
            <w:tcW w:w="7128" w:type="dxa"/>
          </w:tcPr>
          <w:p w14:paraId="1A06FFCB" w14:textId="77777777" w:rsidR="003B5712" w:rsidRPr="003B5712" w:rsidRDefault="003B5712" w:rsidP="003B5712">
            <w:pPr>
              <w:jc w:val="left"/>
              <w:rPr>
                <w:rFonts w:cs="Arial"/>
                <w:color w:val="auto"/>
                <w:lang w:eastAsia="it-IT"/>
              </w:rPr>
            </w:pPr>
            <w:r w:rsidRPr="003B5712">
              <w:rPr>
                <w:rFonts w:cs="Arial"/>
                <w:color w:val="auto"/>
                <w:lang w:eastAsia="it-IT"/>
              </w:rPr>
              <w:t>Republic of Armenia</w:t>
            </w:r>
          </w:p>
        </w:tc>
      </w:tr>
      <w:tr w:rsidR="003B5712" w:rsidRPr="003B5712" w14:paraId="77D157A2"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3B9950B0"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Geographic Area</w:t>
            </w:r>
          </w:p>
        </w:tc>
        <w:tc>
          <w:tcPr>
            <w:tcW w:w="7128" w:type="dxa"/>
          </w:tcPr>
          <w:p w14:paraId="03B953D2" w14:textId="77777777" w:rsidR="003B5712" w:rsidRPr="003B5712" w:rsidRDefault="003B5712" w:rsidP="003B5712">
            <w:pPr>
              <w:jc w:val="left"/>
              <w:rPr>
                <w:rFonts w:cs="Arial"/>
                <w:color w:val="auto"/>
                <w:lang w:eastAsia="it-IT"/>
              </w:rPr>
            </w:pPr>
            <w:r w:rsidRPr="003B5712">
              <w:rPr>
                <w:rFonts w:cs="Arial"/>
                <w:color w:val="auto"/>
                <w:lang w:eastAsia="it-IT"/>
              </w:rPr>
              <w:t>City of Yerevan</w:t>
            </w:r>
          </w:p>
        </w:tc>
      </w:tr>
      <w:tr w:rsidR="003B5712" w:rsidRPr="003B5712" w14:paraId="73DC367A" w14:textId="77777777" w:rsidTr="00F56DF5">
        <w:tc>
          <w:tcPr>
            <w:tcW w:w="2932" w:type="dxa"/>
            <w:hideMark/>
          </w:tcPr>
          <w:p w14:paraId="351BD278"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Contract Number</w:t>
            </w:r>
          </w:p>
        </w:tc>
        <w:tc>
          <w:tcPr>
            <w:tcW w:w="7128" w:type="dxa"/>
          </w:tcPr>
          <w:p w14:paraId="07661FBC" w14:textId="77777777" w:rsidR="003B5712" w:rsidRPr="003B5712" w:rsidRDefault="003B5712" w:rsidP="003B5712">
            <w:pPr>
              <w:jc w:val="left"/>
              <w:rPr>
                <w:rFonts w:cs="Arial"/>
                <w:color w:val="auto"/>
                <w:lang w:eastAsia="it-IT"/>
              </w:rPr>
            </w:pPr>
            <w:r w:rsidRPr="003B5712">
              <w:rPr>
                <w:rFonts w:cs="Arial"/>
                <w:color w:val="auto"/>
                <w:lang w:eastAsia="it-IT"/>
              </w:rPr>
              <w:t>S208439</w:t>
            </w:r>
          </w:p>
        </w:tc>
      </w:tr>
      <w:tr w:rsidR="003B5712" w:rsidRPr="003B5712" w14:paraId="693FDEAA"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222D596"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Contracting Authority</w:t>
            </w:r>
          </w:p>
        </w:tc>
        <w:tc>
          <w:tcPr>
            <w:tcW w:w="7128" w:type="dxa"/>
          </w:tcPr>
          <w:p w14:paraId="6D68D1A7" w14:textId="77777777" w:rsidR="003B5712" w:rsidRPr="003B5712" w:rsidRDefault="003B5712" w:rsidP="003B5712">
            <w:pPr>
              <w:jc w:val="left"/>
              <w:rPr>
                <w:rFonts w:cs="Arial"/>
                <w:color w:val="auto"/>
                <w:lang w:eastAsia="it-IT"/>
              </w:rPr>
            </w:pPr>
            <w:r w:rsidRPr="003B5712">
              <w:rPr>
                <w:rFonts w:cs="Arial"/>
                <w:color w:val="auto"/>
                <w:lang w:eastAsia="it-IT"/>
              </w:rPr>
              <w:t>Asian Development Bank (ADB)</w:t>
            </w:r>
          </w:p>
        </w:tc>
      </w:tr>
      <w:tr w:rsidR="003B5712" w:rsidRPr="003B5712" w14:paraId="2A638D93" w14:textId="77777777" w:rsidTr="00F56DF5">
        <w:tc>
          <w:tcPr>
            <w:tcW w:w="2932" w:type="dxa"/>
            <w:hideMark/>
          </w:tcPr>
          <w:p w14:paraId="524E0848"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 xml:space="preserve">Signed on </w:t>
            </w:r>
          </w:p>
        </w:tc>
        <w:tc>
          <w:tcPr>
            <w:tcW w:w="7128" w:type="dxa"/>
          </w:tcPr>
          <w:p w14:paraId="16A09AE9" w14:textId="77777777" w:rsidR="003B5712" w:rsidRPr="003B5712" w:rsidRDefault="003B5712" w:rsidP="003B5712">
            <w:pPr>
              <w:jc w:val="left"/>
              <w:rPr>
                <w:rFonts w:cs="Arial"/>
                <w:color w:val="auto"/>
                <w:lang w:eastAsia="it-IT"/>
              </w:rPr>
            </w:pPr>
            <w:r w:rsidRPr="003B5712">
              <w:rPr>
                <w:rFonts w:cs="Arial"/>
                <w:color w:val="auto"/>
                <w:lang w:eastAsia="it-IT"/>
              </w:rPr>
              <w:t>26 August 2025</w:t>
            </w:r>
          </w:p>
        </w:tc>
      </w:tr>
      <w:tr w:rsidR="003B5712" w:rsidRPr="003B5712" w14:paraId="40219D50"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tcPr>
          <w:p w14:paraId="483B0B5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Commencement of service</w:t>
            </w:r>
          </w:p>
        </w:tc>
        <w:tc>
          <w:tcPr>
            <w:tcW w:w="7128" w:type="dxa"/>
          </w:tcPr>
          <w:p w14:paraId="1C2E87EF" w14:textId="77777777" w:rsidR="003B5712" w:rsidRPr="003B5712" w:rsidRDefault="003B5712" w:rsidP="003B5712">
            <w:pPr>
              <w:jc w:val="left"/>
              <w:rPr>
                <w:rFonts w:cs="Arial"/>
                <w:color w:val="auto"/>
                <w:highlight w:val="yellow"/>
                <w:lang w:eastAsia="it-IT"/>
              </w:rPr>
            </w:pPr>
            <w:r w:rsidRPr="003B5712">
              <w:rPr>
                <w:rFonts w:cs="Arial"/>
                <w:color w:val="auto"/>
                <w:lang w:eastAsia="it-IT"/>
              </w:rPr>
              <w:t>11 September 2025</w:t>
            </w:r>
          </w:p>
        </w:tc>
      </w:tr>
      <w:tr w:rsidR="003B5712" w:rsidRPr="003B5712" w14:paraId="6FFEC605" w14:textId="77777777" w:rsidTr="00F56DF5">
        <w:tc>
          <w:tcPr>
            <w:tcW w:w="2932" w:type="dxa"/>
            <w:hideMark/>
          </w:tcPr>
          <w:p w14:paraId="649CD67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Duration</w:t>
            </w:r>
          </w:p>
        </w:tc>
        <w:tc>
          <w:tcPr>
            <w:tcW w:w="7128" w:type="dxa"/>
          </w:tcPr>
          <w:p w14:paraId="6FDC42E2" w14:textId="77777777" w:rsidR="003B5712" w:rsidRPr="003B5712" w:rsidRDefault="003B5712" w:rsidP="003B5712">
            <w:pPr>
              <w:jc w:val="left"/>
              <w:rPr>
                <w:rFonts w:cs="Arial"/>
                <w:color w:val="auto"/>
                <w:lang w:eastAsia="it-IT"/>
              </w:rPr>
            </w:pPr>
            <w:r w:rsidRPr="003B5712">
              <w:rPr>
                <w:rFonts w:cs="Arial"/>
                <w:color w:val="auto"/>
                <w:lang w:eastAsia="it-IT"/>
              </w:rPr>
              <w:t>12 calendar months</w:t>
            </w:r>
          </w:p>
        </w:tc>
      </w:tr>
      <w:tr w:rsidR="003B5712" w:rsidRPr="003B5712" w14:paraId="58FB3D69"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1BFF99A4"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End Date</w:t>
            </w:r>
          </w:p>
        </w:tc>
        <w:tc>
          <w:tcPr>
            <w:tcW w:w="7128" w:type="dxa"/>
          </w:tcPr>
          <w:p w14:paraId="37B5EABE" w14:textId="77777777" w:rsidR="003B5712" w:rsidRPr="003B5712" w:rsidRDefault="003B5712" w:rsidP="003B5712">
            <w:pPr>
              <w:jc w:val="left"/>
              <w:rPr>
                <w:rFonts w:cs="Arial"/>
                <w:color w:val="auto"/>
                <w:lang w:eastAsia="it-IT"/>
              </w:rPr>
            </w:pPr>
            <w:r w:rsidRPr="003B5712">
              <w:rPr>
                <w:rFonts w:cs="Arial"/>
                <w:color w:val="auto"/>
                <w:lang w:eastAsia="it-IT"/>
              </w:rPr>
              <w:t>7 August 2026</w:t>
            </w:r>
          </w:p>
        </w:tc>
      </w:tr>
      <w:tr w:rsidR="003B5712" w:rsidRPr="003B5712" w14:paraId="333B7C74" w14:textId="77777777" w:rsidTr="00F56DF5">
        <w:tc>
          <w:tcPr>
            <w:tcW w:w="2932" w:type="dxa"/>
            <w:hideMark/>
          </w:tcPr>
          <w:p w14:paraId="396FBC70"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CLient / EA</w:t>
            </w:r>
          </w:p>
        </w:tc>
        <w:tc>
          <w:tcPr>
            <w:tcW w:w="7128" w:type="dxa"/>
          </w:tcPr>
          <w:p w14:paraId="0E9CDF9E" w14:textId="77777777" w:rsidR="003B5712" w:rsidRPr="003B5712" w:rsidRDefault="003B5712" w:rsidP="003B5712">
            <w:pPr>
              <w:jc w:val="left"/>
              <w:rPr>
                <w:rFonts w:cs="Arial"/>
                <w:color w:val="auto"/>
                <w:lang w:eastAsia="it-IT"/>
              </w:rPr>
            </w:pPr>
            <w:r w:rsidRPr="003B5712">
              <w:rPr>
                <w:rFonts w:cs="Arial"/>
                <w:color w:val="auto"/>
                <w:lang w:eastAsia="it-IT"/>
              </w:rPr>
              <w:t>The Executing Agency (EA) is the Yerevan Municipality (YM)</w:t>
            </w:r>
          </w:p>
        </w:tc>
      </w:tr>
      <w:tr w:rsidR="003B5712" w:rsidRPr="003B5712" w14:paraId="47C3F17B"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0C222FA2"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PIU</w:t>
            </w:r>
          </w:p>
        </w:tc>
        <w:tc>
          <w:tcPr>
            <w:tcW w:w="7128" w:type="dxa"/>
          </w:tcPr>
          <w:p w14:paraId="168A03E4" w14:textId="77777777" w:rsidR="003B5712" w:rsidRPr="003B5712" w:rsidRDefault="003B5712" w:rsidP="003B5712">
            <w:pPr>
              <w:jc w:val="left"/>
              <w:rPr>
                <w:rFonts w:cs="Arial"/>
                <w:color w:val="auto"/>
                <w:lang w:eastAsia="it-IT"/>
              </w:rPr>
            </w:pPr>
            <w:r w:rsidRPr="003B5712">
              <w:rPr>
                <w:rFonts w:cs="Arial"/>
                <w:color w:val="auto"/>
                <w:lang w:eastAsia="it-IT"/>
              </w:rPr>
              <w:t>The Yerevan Urban Development Programs Implementation Unit (PIU)</w:t>
            </w:r>
          </w:p>
        </w:tc>
      </w:tr>
      <w:tr w:rsidR="003B5712" w:rsidRPr="003B5712" w14:paraId="03BBFBC9" w14:textId="77777777" w:rsidTr="00F56DF5">
        <w:tc>
          <w:tcPr>
            <w:tcW w:w="2932" w:type="dxa"/>
            <w:hideMark/>
          </w:tcPr>
          <w:p w14:paraId="4313E99B"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lastRenderedPageBreak/>
              <w:t>Funding Source</w:t>
            </w:r>
          </w:p>
        </w:tc>
        <w:tc>
          <w:tcPr>
            <w:tcW w:w="7128" w:type="dxa"/>
          </w:tcPr>
          <w:p w14:paraId="6DF5A4B1" w14:textId="77777777" w:rsidR="003B5712" w:rsidRPr="003B5712" w:rsidRDefault="00F331B9" w:rsidP="003B5712">
            <w:pPr>
              <w:jc w:val="left"/>
              <w:rPr>
                <w:rFonts w:cs="Arial"/>
                <w:color w:val="auto"/>
                <w:lang w:eastAsia="it-IT"/>
              </w:rPr>
            </w:pPr>
            <w:r w:rsidRPr="00F331B9">
              <w:rPr>
                <w:rFonts w:cs="Arial"/>
                <w:color w:val="auto"/>
                <w:lang w:eastAsia="it-IT"/>
              </w:rPr>
              <w:t>Cities Development Initiative for Asia Trust Fund, administered by ADB, through TA 6559-REG: Implementing the Cities Development Initiative for Asia approved on 8 September 2020.</w:t>
            </w:r>
          </w:p>
        </w:tc>
      </w:tr>
      <w:tr w:rsidR="003B5712" w:rsidRPr="003B5712" w14:paraId="67EF7EE0"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5DB70DA2"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Scope of Work</w:t>
            </w:r>
          </w:p>
        </w:tc>
        <w:tc>
          <w:tcPr>
            <w:tcW w:w="7128" w:type="dxa"/>
          </w:tcPr>
          <w:p w14:paraId="5292E1DB" w14:textId="77777777" w:rsidR="003B5712" w:rsidRPr="003B5712" w:rsidRDefault="003B5712" w:rsidP="003B5712">
            <w:pPr>
              <w:jc w:val="left"/>
              <w:rPr>
                <w:rFonts w:cs="Arial"/>
                <w:color w:val="auto"/>
                <w:lang w:eastAsia="it-IT"/>
              </w:rPr>
            </w:pPr>
            <w:r w:rsidRPr="003B5712">
              <w:rPr>
                <w:rFonts w:cs="Arial"/>
                <w:color w:val="auto"/>
                <w:lang w:eastAsia="it-IT"/>
              </w:rPr>
              <w:t>To develop: (i) bus public transport service Plan for Yerevan; (ii) Conceptual Design of three bus priority corridors; (iii) Upgraded depots to accommodate a fleet of battery electric buses; (iv) Traffic and Parking Management Plan; (v) Communications and Branding; and (vi) due diligence for ADB’s consideration of project financing.</w:t>
            </w:r>
          </w:p>
        </w:tc>
      </w:tr>
      <w:tr w:rsidR="003B5712" w:rsidRPr="003B5712" w14:paraId="2C08F7C7" w14:textId="77777777" w:rsidTr="00F56DF5">
        <w:tc>
          <w:tcPr>
            <w:tcW w:w="2932" w:type="dxa"/>
            <w:hideMark/>
          </w:tcPr>
          <w:p w14:paraId="69E33BED"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Key Deliverables</w:t>
            </w:r>
          </w:p>
        </w:tc>
        <w:tc>
          <w:tcPr>
            <w:tcW w:w="7128" w:type="dxa"/>
          </w:tcPr>
          <w:p w14:paraId="4D7EEA29"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Inception Report (followed by inception workshop)</w:t>
            </w:r>
          </w:p>
          <w:p w14:paraId="18E9F26D"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1: Memo describing selection of affected routes for further analysis </w:t>
            </w:r>
          </w:p>
          <w:p w14:paraId="6205F6AB"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2: Data collection methodology memo </w:t>
            </w:r>
          </w:p>
          <w:p w14:paraId="19D4EB5F"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3: Raw and processed datasets for all collected data (Excel), including maps </w:t>
            </w:r>
          </w:p>
          <w:p w14:paraId="1856488C"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4: Network diagnostics PPT </w:t>
            </w:r>
          </w:p>
          <w:p w14:paraId="4129DCB4"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Output 5: Service Plan PowerPoint and report, including high-quality, graphic-designed maps of the network, each route, and changes to existing routes</w:t>
            </w:r>
          </w:p>
          <w:p w14:paraId="7E04C7EB"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6: Full conceptual-level designs for the bus priority corridors, bus stations, off-corridor stops, utilities, ITS, points along the off-corridor routes, and costings </w:t>
            </w:r>
          </w:p>
          <w:p w14:paraId="18767D1B"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Output 7: 3-D renderings of stations, with three different top structure architectural designs</w:t>
            </w:r>
          </w:p>
          <w:p w14:paraId="14AA3CAB"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8: Traffic and parking surveys and analysis report </w:t>
            </w:r>
          </w:p>
          <w:p w14:paraId="61E62703"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9: Traffic Management Plan, including microsimulation </w:t>
            </w:r>
          </w:p>
          <w:p w14:paraId="55739573"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10: Parking analysis report</w:t>
            </w:r>
          </w:p>
          <w:p w14:paraId="4E39442E"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11: Report reviewing existing conditions at depots and future plans </w:t>
            </w:r>
          </w:p>
          <w:p w14:paraId="05F965AB"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12: Conceptual design for both depots</w:t>
            </w:r>
          </w:p>
          <w:p w14:paraId="4BBDF323"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13: PPTs, handouts, and minutes from three public workshops </w:t>
            </w:r>
          </w:p>
          <w:p w14:paraId="51257163"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14: </w:t>
            </w:r>
            <w:r w:rsidR="00844780">
              <w:rPr>
                <w:rFonts w:eastAsia="Calibri" w:cs="Arial"/>
                <w:color w:val="auto"/>
                <w:lang w:val="en-US" w:eastAsia="en-US"/>
              </w:rPr>
              <w:t xml:space="preserve">Communication Strategy </w:t>
            </w:r>
            <w:r w:rsidRPr="003B5712">
              <w:rPr>
                <w:rFonts w:eastAsia="Calibri" w:cs="Arial"/>
                <w:color w:val="auto"/>
                <w:lang w:val="en-US" w:eastAsia="en-US"/>
              </w:rPr>
              <w:t xml:space="preserve"> </w:t>
            </w:r>
          </w:p>
          <w:p w14:paraId="247BBD7B"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15: System brand including name and logo </w:t>
            </w:r>
          </w:p>
          <w:p w14:paraId="3A20DB58"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16: Stakeholder engagement plan</w:t>
            </w:r>
          </w:p>
          <w:p w14:paraId="198B99A2"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17: IEE/EIA </w:t>
            </w:r>
          </w:p>
          <w:p w14:paraId="1B91AD73"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18: LARP</w:t>
            </w:r>
          </w:p>
          <w:p w14:paraId="3EB7E733"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19: Financial Management Assessment Report </w:t>
            </w:r>
          </w:p>
          <w:p w14:paraId="302D61E0"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20: Financial Analysis Report and Linked Document </w:t>
            </w:r>
          </w:p>
          <w:p w14:paraId="581099C0"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21: Economic Analysis Report and Linked Document</w:t>
            </w:r>
          </w:p>
          <w:p w14:paraId="0FE7509E"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22: Strategic Procurement Plan </w:t>
            </w:r>
          </w:p>
          <w:p w14:paraId="380C6629"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23: Terms of reference</w:t>
            </w:r>
          </w:p>
          <w:p w14:paraId="4EB8058A"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24: Climate Risk and Adaptation Assessment </w:t>
            </w:r>
          </w:p>
          <w:p w14:paraId="04B96663"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25: Climate Change Assessment</w:t>
            </w:r>
          </w:p>
          <w:p w14:paraId="5799A2FA"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26: Poverty, Social and Gender Assessment Report </w:t>
            </w:r>
          </w:p>
          <w:p w14:paraId="3C0E47CF"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27: Social Development and Gender Action Plan</w:t>
            </w:r>
          </w:p>
          <w:p w14:paraId="0AE594C3"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28: Institutional Assessment </w:t>
            </w:r>
          </w:p>
          <w:p w14:paraId="2488B809"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29: Institutional and Capacity Building Roadmap Output 30: Report on Knowledge Transfer Activities.</w:t>
            </w:r>
          </w:p>
        </w:tc>
      </w:tr>
      <w:tr w:rsidR="003B5712" w:rsidRPr="003B5712" w14:paraId="68337EE8"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F16643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Consultant / Contractor</w:t>
            </w:r>
          </w:p>
        </w:tc>
        <w:tc>
          <w:tcPr>
            <w:tcW w:w="7128" w:type="dxa"/>
          </w:tcPr>
          <w:p w14:paraId="490F3A11" w14:textId="77777777" w:rsidR="003B5712" w:rsidRPr="003B5712" w:rsidRDefault="003B5712" w:rsidP="003B5712">
            <w:pPr>
              <w:jc w:val="left"/>
              <w:rPr>
                <w:rFonts w:cs="Arial"/>
                <w:color w:val="auto"/>
                <w:lang w:eastAsia="it-IT"/>
              </w:rPr>
            </w:pPr>
            <w:r w:rsidRPr="003B5712">
              <w:rPr>
                <w:rFonts w:cs="Arial"/>
                <w:color w:val="auto"/>
                <w:lang w:eastAsia="it-IT"/>
              </w:rPr>
              <w:t>A+S Consult GmbH, Logit Consulting Inc, Exponent Engineers (Pvt.) Limited &amp; POGHOS SHAHINYAN HAYKAZI</w:t>
            </w:r>
          </w:p>
        </w:tc>
      </w:tr>
      <w:tr w:rsidR="003B5712" w:rsidRPr="005845C5" w14:paraId="3C9D0C1A" w14:textId="77777777" w:rsidTr="00F56DF5">
        <w:tc>
          <w:tcPr>
            <w:tcW w:w="2932" w:type="dxa"/>
          </w:tcPr>
          <w:p w14:paraId="1A98773B"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Contact</w:t>
            </w:r>
          </w:p>
        </w:tc>
        <w:tc>
          <w:tcPr>
            <w:tcW w:w="7128" w:type="dxa"/>
          </w:tcPr>
          <w:p w14:paraId="6622C9F4" w14:textId="77777777" w:rsidR="003B5712" w:rsidRDefault="003B5712" w:rsidP="003B5712">
            <w:pPr>
              <w:jc w:val="left"/>
              <w:rPr>
                <w:rFonts w:cs="Arial"/>
                <w:color w:val="auto"/>
                <w:lang w:eastAsia="it-IT"/>
              </w:rPr>
            </w:pPr>
            <w:r w:rsidRPr="003B5712">
              <w:rPr>
                <w:rFonts w:cs="Arial"/>
                <w:color w:val="auto"/>
                <w:lang w:eastAsia="it-IT"/>
              </w:rPr>
              <w:t xml:space="preserve">Team Leader: Wagner Colombini Martins, </w:t>
            </w:r>
            <w:hyperlink r:id="rId14" w:history="1">
              <w:r w:rsidR="00844780" w:rsidRPr="004118A6">
                <w:rPr>
                  <w:rStyle w:val="Hyperlink"/>
                  <w:rFonts w:ascii="Arial" w:hAnsi="Arial" w:cs="Arial"/>
                  <w:noProof w:val="0"/>
                  <w:sz w:val="22"/>
                  <w:szCs w:val="22"/>
                </w:rPr>
                <w:t>wagner.colombini@logiteng.com</w:t>
              </w:r>
            </w:hyperlink>
          </w:p>
          <w:p w14:paraId="5FAA8655" w14:textId="77777777" w:rsidR="00004F38" w:rsidRDefault="00004F38" w:rsidP="003B5712">
            <w:pPr>
              <w:jc w:val="left"/>
              <w:rPr>
                <w:rFonts w:cs="Arial"/>
                <w:color w:val="auto"/>
                <w:lang w:val="pt-BR" w:eastAsia="it-IT"/>
              </w:rPr>
            </w:pPr>
            <w:r w:rsidRPr="00004F38">
              <w:rPr>
                <w:rFonts w:cs="Arial"/>
                <w:color w:val="auto"/>
                <w:lang w:val="pt-BR" w:eastAsia="it-IT"/>
              </w:rPr>
              <w:t>Focal point: Lívia Delgado R</w:t>
            </w:r>
            <w:r>
              <w:rPr>
                <w:rFonts w:cs="Arial"/>
                <w:color w:val="auto"/>
                <w:lang w:val="pt-BR" w:eastAsia="it-IT"/>
              </w:rPr>
              <w:t xml:space="preserve">odrigues, </w:t>
            </w:r>
            <w:hyperlink r:id="rId15" w:history="1">
              <w:r w:rsidRPr="004118A6">
                <w:rPr>
                  <w:rStyle w:val="Hyperlink"/>
                  <w:rFonts w:ascii="Arial" w:hAnsi="Arial" w:cs="Arial"/>
                  <w:noProof w:val="0"/>
                  <w:sz w:val="22"/>
                  <w:szCs w:val="22"/>
                  <w:lang w:val="pt-BR"/>
                </w:rPr>
                <w:t>livia.delgado@logiteng.com</w:t>
              </w:r>
            </w:hyperlink>
          </w:p>
          <w:p w14:paraId="2BF04BEA" w14:textId="77777777" w:rsidR="00004F38" w:rsidRPr="00004F38" w:rsidRDefault="00004F38" w:rsidP="003B5712">
            <w:pPr>
              <w:jc w:val="left"/>
              <w:rPr>
                <w:rFonts w:cs="Arial"/>
                <w:color w:val="auto"/>
                <w:lang w:val="pt-BR" w:eastAsia="it-IT"/>
              </w:rPr>
            </w:pPr>
          </w:p>
        </w:tc>
      </w:tr>
    </w:tbl>
    <w:p w14:paraId="6FE60ED8" w14:textId="77777777" w:rsidR="00BA47F5" w:rsidRPr="00D25840" w:rsidRDefault="00BA47F5" w:rsidP="00D25840">
      <w:pPr>
        <w:pStyle w:val="Heading1"/>
      </w:pPr>
      <w:bookmarkStart w:id="1" w:name="_Toc232784920"/>
      <w:r w:rsidRPr="00D25840">
        <w:lastRenderedPageBreak/>
        <w:t>Executive Summary</w:t>
      </w:r>
      <w:bookmarkEnd w:id="1"/>
    </w:p>
    <w:p w14:paraId="67D466A8" w14:textId="77777777" w:rsidR="00954339" w:rsidRDefault="00954339" w:rsidP="00954339">
      <w:pPr>
        <w:spacing w:after="200" w:line="276" w:lineRule="auto"/>
      </w:pPr>
      <w:r>
        <w:t>The Yerevan Sustainable Urban Transport and Electric Mobility Project is being prepared with support from the Asian Development Bank (ADB) through the Cities Development Initiative for Asia (CDIA). The project focuses on improving urban mobility through the introduction of three bus priority corridors totalling 34.6 kilometres, upgrading two trolleybus depots for 249 battery-electric buses, and implementing complementary traffic and parking management measures.</w:t>
      </w:r>
    </w:p>
    <w:p w14:paraId="5A733457" w14:textId="77777777" w:rsidR="00954339" w:rsidRDefault="00954339" w:rsidP="00954339">
      <w:pPr>
        <w:spacing w:after="200" w:line="276" w:lineRule="auto"/>
      </w:pPr>
      <w:r>
        <w:t>The three bus priority corridors are: Corridor 1 (11.66 km) starts near Bagratunyats (south) and runs northeast to Kentron; Corridor 2 (19.19 km) starts at Nor Nork (east) and runs west to Davtashen; and Corridor 3 (3.81 km) is a shorter segment in the south, possibly a branch or extension connecting the Sebastia/Malatia area. The conceptual designs involve the reallocation of street space, including dedicated bus lanes, improved pedestrian and non-motorised transport facilities, upgraded intersections, and public-realm improvements.</w:t>
      </w:r>
    </w:p>
    <w:p w14:paraId="10ABCA5F" w14:textId="77777777" w:rsidR="007E551E" w:rsidRPr="00F56DF5" w:rsidRDefault="00D52850" w:rsidP="00F56DF5">
      <w:pPr>
        <w:spacing w:after="200" w:line="276" w:lineRule="auto"/>
      </w:pPr>
      <w:r>
        <w:rPr>
          <w:color w:val="C00000"/>
        </w:rPr>
        <w:t>A targeted field occupancy survey has since been completed on six representative areas spanning the corridors' sensitivity range, surveyed on ordinary mid-week working days (29 May to 3 June 2026). It supplies the demand-side evidence previously unavailable. Across the surveyed areas, capacity-weighted peak occupancy reaches 93%, with 69% of zones exceeding the 85% efficiency threshold at the peak hour; parking is overwhelmingly short-stay (about 63% of vehicles stay one hour or less, 87% two hours or less) with turnover of 3.5 to 7.5 vehicles per marked space per day on the road-edge kerb; and peak displaced demand equals only 59% of the spaces removed (1,120 vehicles against 1,886 spaces in the surveyed areas), confirming with local measurement the international finding that displaced demand is materially lower than the supply removed. Occupancy readings above 100% are explained where they first appear: they mean more distinct vehicles used a kerb within the hour than it has marked spaces, not that the kerb was physically overfull at any one instant.</w:t>
      </w:r>
    </w:p>
    <w:p w14:paraId="10ABCA5F" w14:textId="77777777" w:rsidR="007E551E" w:rsidRPr="00F56DF5" w:rsidRDefault="00D52850" w:rsidP="00F56DF5">
      <w:pPr>
        <w:spacing w:after="200" w:line="276" w:lineRule="auto"/>
      </w:pPr>
      <w:r>
        <w:rPr>
          <w:b/>
          <w:color w:val="C00000"/>
        </w:rPr>
        <w:t xml:space="preserve">Basis of the impact figures. </w:t>
      </w:r>
      <w:r>
        <w:rPr>
          <w:color w:val="C00000"/>
        </w:rPr>
        <w:t>The parking-removal, retention and displacement figures in this report follow the v2 conceptual design and cover Corridors 1 and 2; Corridor 3 is withheld pending its conceptual design. They supersede the June draft's figures and will be updated again when the conceptual design is final.</w:t>
      </w:r>
    </w:p>
    <w:p w14:paraId="297F4D0B" w14:textId="77777777" w:rsidR="00F56DF5" w:rsidRPr="00F56DF5" w:rsidRDefault="00F56DF5" w:rsidP="00F56DF5">
      <w:pPr>
        <w:pStyle w:val="BodyText"/>
      </w:pPr>
    </w:p>
    <w:p w14:paraId="13BB711F" w14:textId="77777777" w:rsidR="001D28F2" w:rsidRPr="00D25840" w:rsidRDefault="00A41785" w:rsidP="00D25840">
      <w:pPr>
        <w:pStyle w:val="Heading1"/>
      </w:pPr>
      <w:bookmarkStart w:id="2" w:name="_Toc232784921"/>
      <w:r w:rsidRPr="00D25840">
        <w:t>Introduction</w:t>
      </w:r>
      <w:bookmarkEnd w:id="2"/>
    </w:p>
    <w:p w14:paraId="18EF68BD" w14:textId="77777777" w:rsidR="00954339" w:rsidRDefault="00954339" w:rsidP="00954339">
      <w:pPr>
        <w:pStyle w:val="Heading2"/>
        <w:spacing w:after="200"/>
        <w:jc w:val="both"/>
      </w:pPr>
      <w:bookmarkStart w:id="3" w:name="_Toc226457624"/>
      <w:bookmarkStart w:id="4" w:name="_Toc232784922"/>
      <w:r>
        <w:t>Purpose and Scope</w:t>
      </w:r>
      <w:bookmarkEnd w:id="3"/>
      <w:bookmarkEnd w:id="4"/>
    </w:p>
    <w:p w14:paraId="3391D029" w14:textId="77777777" w:rsidR="00954339" w:rsidRDefault="00954339" w:rsidP="00954339">
      <w:pPr>
        <w:spacing w:after="200" w:line="276" w:lineRule="auto"/>
      </w:pPr>
      <w:bookmarkStart w:id="5" w:name="_Toc215247943"/>
      <w:r>
        <w:t>This report constitutes the parking component of the Traffic and Parking Surveys and Analysis Report (Output 8). It documents the parking supply surveys conducted along and adjacent to the three bus priority corridors, presents the findings of the desk-based inventory and  assesses the impacts of the conceptual corridor designs on parking.</w:t>
      </w:r>
    </w:p>
    <w:p w14:paraId="7BEB82E4" w14:textId="77777777" w:rsidR="00954339" w:rsidRDefault="00954339" w:rsidP="00954339">
      <w:pPr>
        <w:spacing w:after="200" w:line="276" w:lineRule="auto"/>
      </w:pPr>
      <w:r>
        <w:t>The report should be read in conjunction with the standalone Parking Analysis Report</w:t>
      </w:r>
      <w:r w:rsidR="00F56DF5">
        <w:t xml:space="preserve"> (Output 10)</w:t>
      </w:r>
      <w:r>
        <w:t>, which provides current context for parking management in Yerevan and provides potential mitigation measures for the displacement of parking places along the corridors.</w:t>
      </w:r>
    </w:p>
    <w:p w14:paraId="15096868" w14:textId="77777777" w:rsidR="007E551E" w:rsidRDefault="00D52850">
      <w:pPr>
        <w:spacing w:after="200" w:line="276" w:lineRule="auto"/>
      </w:pPr>
      <w:r w:rsidRPr="00F56DF5">
        <w:t>This revision incorporates the results of a targeted field occupancy survey carried out after the desk-based inventory, on six representative areas. The deliverable therefore now presents both supply-side evidence (the inventory) and measured demand-side evidence (occupancy, duration, turnover and locally-measured displacement).</w:t>
      </w:r>
    </w:p>
    <w:p w14:paraId="24F70FC3" w14:textId="77777777" w:rsidR="00954339" w:rsidRDefault="00954339" w:rsidP="00954339">
      <w:pPr>
        <w:pStyle w:val="Heading2"/>
        <w:spacing w:after="200"/>
        <w:jc w:val="both"/>
      </w:pPr>
      <w:bookmarkStart w:id="6" w:name="_Toc226457625"/>
      <w:bookmarkStart w:id="7" w:name="_Toc232784923"/>
      <w:r>
        <w:t>Relationship to the Terms of Reference</w:t>
      </w:r>
      <w:bookmarkEnd w:id="6"/>
      <w:bookmarkEnd w:id="7"/>
    </w:p>
    <w:bookmarkEnd w:id="5"/>
    <w:p w14:paraId="3524653C" w14:textId="77777777" w:rsidR="00954339" w:rsidRDefault="00954339" w:rsidP="00954339">
      <w:pPr>
        <w:spacing w:after="200" w:line="276" w:lineRule="auto"/>
      </w:pPr>
      <w:r>
        <w:t>The ToR (Task 3, paragraphs 59–63) requires the Consultant to conduct a Parking Supply Survey documenting all on-street parking spaces and curb regulations along the bus priority corridors and for approximately 100 metres on every cross street, as well as all off-street parking spaces within a 100-metre radius of the corridors. The ToR further requires a Parking Occupancy Survey recording the number of parked vehicles at each hour, classified by vehicle type, to estimate turnover rates.</w:t>
      </w:r>
    </w:p>
    <w:p w14:paraId="504C8DE1" w14:textId="77777777" w:rsidR="00954339" w:rsidRDefault="00954339" w:rsidP="00954339">
      <w:pPr>
        <w:spacing w:after="200" w:line="276" w:lineRule="auto"/>
      </w:pPr>
      <w:r>
        <w:lastRenderedPageBreak/>
        <w:t>Following technical review and stakeholder discussions, the survey methodology was refined to prioritise a comprehensive desk-based parking supply inventory, supplemented by targeted demand analysis using municipal ANPR data where available. The justification for this methodological adjustment has been formally communicated to ADB and the PIU, and is summarised in Chapter 3 of this report.</w:t>
      </w:r>
    </w:p>
    <w:p w14:paraId="23EBDDD6" w14:textId="77777777" w:rsidR="007E551E" w:rsidRDefault="00D52850">
      <w:pPr>
        <w:spacing w:after="200" w:line="276" w:lineRule="auto"/>
      </w:pPr>
      <w:r w:rsidRPr="00F56DF5">
        <w:t>The occupancy and duration component of the ToR</w:t>
      </w:r>
      <w:r w:rsidR="00F56DF5" w:rsidRPr="00F56DF5">
        <w:t xml:space="preserve">, </w:t>
      </w:r>
      <w:r w:rsidRPr="00F56DF5">
        <w:t>initially descoped on proportionality grounds, has subsequently been satisfied in representative form through this targeted field survey. The deliverable therefore meets the intent of the ToR rather than departing from it.</w:t>
      </w:r>
    </w:p>
    <w:p w14:paraId="2AAA2034" w14:textId="77777777" w:rsidR="00944A25" w:rsidRDefault="00944A25" w:rsidP="00954339">
      <w:pPr>
        <w:spacing w:after="200" w:line="276" w:lineRule="auto"/>
      </w:pPr>
    </w:p>
    <w:p w14:paraId="5BA22CFA" w14:textId="77777777" w:rsidR="00954339" w:rsidRDefault="00954339" w:rsidP="00954339">
      <w:pPr>
        <w:pStyle w:val="Heading1"/>
        <w:jc w:val="both"/>
      </w:pPr>
      <w:bookmarkStart w:id="8" w:name="_Toc232784924"/>
      <w:bookmarkStart w:id="9" w:name="_Toc225862588"/>
      <w:bookmarkStart w:id="10" w:name="_Ref212460037"/>
      <w:bookmarkStart w:id="11" w:name="_Hlk216444370"/>
      <w:bookmarkEnd w:id="0"/>
      <w:r>
        <w:t>Survey Methodology</w:t>
      </w:r>
      <w:bookmarkEnd w:id="8"/>
    </w:p>
    <w:p w14:paraId="77A45499" w14:textId="77777777" w:rsidR="00954339" w:rsidRDefault="00954339" w:rsidP="00954339">
      <w:pPr>
        <w:pStyle w:val="Heading2"/>
        <w:spacing w:after="200"/>
        <w:jc w:val="both"/>
      </w:pPr>
      <w:bookmarkStart w:id="12" w:name="_Toc226457627"/>
      <w:bookmarkStart w:id="13" w:name="_Toc232784925"/>
      <w:bookmarkStart w:id="14" w:name="_Ref216429512"/>
      <w:bookmarkEnd w:id="9"/>
      <w:bookmarkEnd w:id="10"/>
      <w:bookmarkEnd w:id="11"/>
      <w:r>
        <w:t>Evolution of the Survey Approach</w:t>
      </w:r>
      <w:bookmarkEnd w:id="12"/>
      <w:bookmarkEnd w:id="13"/>
    </w:p>
    <w:p w14:paraId="764E735B" w14:textId="77777777" w:rsidR="00954339" w:rsidRDefault="00954339" w:rsidP="00954339">
      <w:pPr>
        <w:spacing w:after="200" w:line="276" w:lineRule="auto"/>
      </w:pPr>
      <w:r>
        <w:t>The initial survey methodology envisaged a full-scale, corridor-wide field survey to document parking supply and occupancy patterns, including 17-hour observation windows, manual licence plate recording, and systematic logging of illegal parking. Following multiple rounds of technical discussions, iterative revisions of the methodology paper, and detailed review of implementation requirements, it became evident that such a comprehensive field operation would be both resource-intensive and disproportionate to the analytical needs of the assignment.</w:t>
      </w:r>
    </w:p>
    <w:p w14:paraId="3AAC5AFA" w14:textId="77777777" w:rsidR="00954339" w:rsidRDefault="00954339" w:rsidP="00954339">
      <w:pPr>
        <w:spacing w:after="200" w:line="276" w:lineRule="auto"/>
      </w:pPr>
      <w:r>
        <w:t>The primary purpose of this project is to support the design and implementation of bus priority infrastructure, which will significantly alter or in many cases fully remove existing on-street parking along the corridors. Under such conditions, detailed temporal parking characteristics (hourly occupancy profiles, turnover rates, duration patterns) have limited relevance, as the baseline parking situation will not be retained. The key planning challenge is not to optimise existing parking performance, but to understand the spatial distribution of parking supply and assess how displaced demand can be accommodated.</w:t>
      </w:r>
    </w:p>
    <w:p w14:paraId="012AF879" w14:textId="77777777" w:rsidR="007E551E" w:rsidRDefault="00D52850">
      <w:pPr>
        <w:spacing w:after="200" w:line="276" w:lineRule="auto"/>
      </w:pPr>
      <w:r w:rsidRPr="00F56DF5">
        <w:t>This position was subsequently revised. Rather than forgo occupancy evidence entirely, a proportionate field occupancy survey — six representative areas rather than the full 34 km — was conducted in late May and early June 2026, restoring the occupancy, duration and turnover evidence that the corridor design and the displacement assessment require. The areas were surveyed on four separate ordinary working days (Komitas, Friday 29 May; Shiraz/Hasratyan, Monday 1 June; Garegin Nzhdeh and Gai Avenue, Tuesday 2</w:t>
      </w:r>
      <w:r w:rsidRPr="00F56DF5">
        <w:t xml:space="preserve"> June; Kentron and Malatia-Sebastia, Wednesday 3 June), with no weekend or public holiday; because the areas were spread across separate days rather than surveyed simultaneously, a one-off disruption would show as a localised outlier, whereas the behavioural patterns repeat across all six.</w:t>
      </w:r>
    </w:p>
    <w:p w14:paraId="688AF0A7" w14:textId="77777777" w:rsidR="00954339" w:rsidRDefault="00954339" w:rsidP="00954339">
      <w:pPr>
        <w:pStyle w:val="Heading2"/>
        <w:spacing w:after="200"/>
        <w:jc w:val="both"/>
      </w:pPr>
      <w:bookmarkStart w:id="15" w:name="_Toc226457628"/>
      <w:bookmarkStart w:id="16" w:name="_Toc232784926"/>
      <w:r>
        <w:t>Adopted Methodology: Desk-Based Supply Inventory</w:t>
      </w:r>
      <w:bookmarkEnd w:id="15"/>
      <w:bookmarkEnd w:id="16"/>
    </w:p>
    <w:p w14:paraId="353F2770" w14:textId="77777777" w:rsidR="00954339" w:rsidRDefault="00954339" w:rsidP="00954339">
      <w:pPr>
        <w:spacing w:after="200" w:line="276" w:lineRule="auto"/>
      </w:pPr>
      <w:bookmarkStart w:id="17" w:name="_Toc212561584"/>
      <w:bookmarkStart w:id="18" w:name="_Toc212566353"/>
      <w:bookmarkStart w:id="19" w:name="_Toc212635278"/>
      <w:bookmarkStart w:id="20" w:name="_Toc212645285"/>
      <w:bookmarkStart w:id="21" w:name="_Toc213429862"/>
      <w:bookmarkEnd w:id="14"/>
      <w:bookmarkEnd w:id="17"/>
      <w:bookmarkEnd w:id="18"/>
      <w:bookmarkEnd w:id="19"/>
      <w:bookmarkEnd w:id="20"/>
      <w:bookmarkEnd w:id="21"/>
      <w:r>
        <w:t>The project team adopted a supply-led and spatially targeted analytical framework comprising three components:</w:t>
      </w:r>
    </w:p>
    <w:p w14:paraId="52D8C0CA" w14:textId="77777777" w:rsidR="00954339" w:rsidRDefault="00954339" w:rsidP="00954339">
      <w:pPr>
        <w:spacing w:after="200" w:line="276" w:lineRule="auto"/>
      </w:pPr>
      <w:r>
        <w:rPr>
          <w:b/>
          <w:bCs/>
        </w:rPr>
        <w:t xml:space="preserve">Component 1: Desk-Based Parking Supply Inventory. </w:t>
      </w:r>
      <w:r>
        <w:t xml:space="preserve">A comprehensive spatial inventory of all on-street and off-street parking along and adjacent to corridors, developed using high-resolution digital tools including 360-degree street videos collected during project field missions (accessible at yerevan.omni7.app), recent Google Earth satellite imagery, and Yandex Maps street-level views. Two local surveyors were deployed remotely to systematically map and geo-reference every parking segment along the corridors and within the 100-metre cross-street influence area. </w:t>
      </w:r>
    </w:p>
    <w:p w14:paraId="6068DBB3" w14:textId="77777777" w:rsidR="007E551E" w:rsidRDefault="00D52850">
      <w:pPr>
        <w:spacing w:after="200" w:line="276" w:lineRule="auto"/>
      </w:pPr>
      <w:r w:rsidRPr="00F56DF5">
        <w:rPr>
          <w:b/>
          <w:bCs/>
        </w:rPr>
        <w:t>Component 2: Field Occupancy Survey (targeted).</w:t>
      </w:r>
      <w:r>
        <w:rPr>
          <w:color w:val="C00000"/>
        </w:rPr>
        <w:t xml:space="preserve"> </w:t>
      </w:r>
      <w:r w:rsidRPr="00F56DF5">
        <w:t xml:space="preserve">Hourly licence-plate sweeps from 07:00 to 24:00 across the six representative areas, recording for every parked vehicle the time, zone, plate, vehicle type, </w:t>
      </w:r>
      <w:r w:rsidRPr="00F56DF5">
        <w:lastRenderedPageBreak/>
        <w:t>kerb location, parking method and legality. This provides the demand-side evidence — occupancy, duration and turnover — directly. (The municipal ANPR system maintained by Parking City Service CJSC remains available to the city for ongoing monitoring, but is not relied upon for the demand analysis in this report.)</w:t>
      </w:r>
    </w:p>
    <w:p w14:paraId="31C14575" w14:textId="77777777" w:rsidR="00954339" w:rsidRDefault="00954339" w:rsidP="00954339">
      <w:pPr>
        <w:spacing w:after="200" w:line="276" w:lineRule="auto"/>
      </w:pPr>
      <w:r>
        <w:rPr>
          <w:b/>
          <w:bCs/>
        </w:rPr>
        <w:t xml:space="preserve">Component 3: Targeted Field Verification. </w:t>
      </w:r>
      <w:r w:rsidRPr="00220419">
        <w:t xml:space="preserve">Quality assurance included a random cross-check of approximately 15% of the total surveyed parking spaces, with consultant staff independently verifying </w:t>
      </w:r>
      <w:r>
        <w:t xml:space="preserve">results </w:t>
      </w:r>
      <w:r w:rsidRPr="00220419">
        <w:t>against the video footage collected during the survey campaign. In addition, local staff conducted several on-the-spot field visits to selected locations to validate desk-based findings against real-time conditions on the ground.</w:t>
      </w:r>
    </w:p>
    <w:p w14:paraId="5E9274C4" w14:textId="77777777" w:rsidR="00954339" w:rsidRPr="00220419" w:rsidRDefault="00954339" w:rsidP="00954339">
      <w:pPr>
        <w:pStyle w:val="Heading2"/>
        <w:spacing w:after="200"/>
        <w:jc w:val="both"/>
        <w:rPr>
          <w:rFonts w:ascii="Sylfaen" w:hAnsi="Sylfaen"/>
          <w:lang w:val="ka-GE"/>
        </w:rPr>
      </w:pPr>
      <w:bookmarkStart w:id="22" w:name="_Toc226457629"/>
      <w:bookmarkStart w:id="23" w:name="_Toc232784927"/>
      <w:r>
        <w:t>Survey Instructions and Quality Control</w:t>
      </w:r>
      <w:bookmarkEnd w:id="22"/>
      <w:bookmarkEnd w:id="23"/>
    </w:p>
    <w:p w14:paraId="3396662F" w14:textId="77777777" w:rsidR="00954339" w:rsidRDefault="00954339" w:rsidP="00954339">
      <w:pPr>
        <w:spacing w:after="200" w:line="276" w:lineRule="auto"/>
      </w:pPr>
      <w:r>
        <w:t>Detailed survey instructions were prepared and distributed to the two local surveyors. The instructions specified the following protocols:</w:t>
      </w:r>
    </w:p>
    <w:p w14:paraId="2BDAF0E4" w14:textId="77777777" w:rsidR="00954339" w:rsidRDefault="00954339" w:rsidP="00954339">
      <w:pPr>
        <w:spacing w:after="200" w:line="276" w:lineRule="auto"/>
      </w:pPr>
      <w:r>
        <w:rPr>
          <w:b/>
          <w:bCs/>
        </w:rPr>
        <w:t xml:space="preserve">On-street parking (linear data): </w:t>
      </w:r>
      <w:r>
        <w:t>Surveyors created georeferenced paths in Google Earth for each parking segment. For parallel parking, capacity was calculated using the formula: Spaces = Length / 7.5 metres. For perpendicular (90°) and echelon (45°) parking, actual visible spots or parked cars were counted. Each segment was attributed with: number of spaces, parking angle (parallel/90/45), presence of signage (Yes/No), presence of marking (Yes/No), and location type (on-street/pocket/set-back).</w:t>
      </w:r>
    </w:p>
    <w:p w14:paraId="0958302D" w14:textId="77777777" w:rsidR="00954339" w:rsidRDefault="00954339" w:rsidP="00954339">
      <w:pPr>
        <w:spacing w:after="200" w:line="276" w:lineRule="auto"/>
      </w:pPr>
      <w:r>
        <w:rPr>
          <w:b/>
          <w:bCs/>
        </w:rPr>
        <w:t xml:space="preserve">Regulatory classification: </w:t>
      </w:r>
      <w:r>
        <w:t>Segments were colour-coded according to parking regulation status: Red for Zone A (paid), Blue for Zone B (paid), Yellow for no-parking/illegal zones (where vehicles park despite prohibition), and White for free parking. Segments were named using a standardised coding convention (e.g., Gai001, Gai002 for sequential legal segments on Gai Street).</w:t>
      </w:r>
    </w:p>
    <w:p w14:paraId="173CDD8E" w14:textId="77777777" w:rsidR="00954339" w:rsidRDefault="00954339" w:rsidP="00954339">
      <w:pPr>
        <w:spacing w:after="200" w:line="276" w:lineRule="auto"/>
      </w:pPr>
      <w:r>
        <w:rPr>
          <w:b/>
          <w:bCs/>
        </w:rPr>
        <w:t xml:space="preserve">Off-street parking (polygon data): </w:t>
      </w:r>
      <w:r>
        <w:t>Off-street facilities were mapped using polygon tools in Google Earth, with capacity estimated using the formula: Spaces = Total Area (sqm) / 30. Only publicly accessible parking was recorded; private fenced lots such as those for “employees only” were excluded.</w:t>
      </w:r>
    </w:p>
    <w:p w14:paraId="150C54B3" w14:textId="77777777" w:rsidR="00954339" w:rsidRDefault="00954339" w:rsidP="00954339">
      <w:pPr>
        <w:pStyle w:val="Heading2"/>
        <w:spacing w:after="200"/>
        <w:jc w:val="both"/>
      </w:pPr>
      <w:bookmarkStart w:id="24" w:name="_Toc226457630"/>
      <w:bookmarkStart w:id="25" w:name="_Toc232784928"/>
      <w:r>
        <w:t>Data Sources</w:t>
      </w:r>
      <w:bookmarkEnd w:id="24"/>
      <w:bookmarkEnd w:id="25"/>
    </w:p>
    <w:p w14:paraId="151A0EC7" w14:textId="77777777" w:rsidR="00954339" w:rsidRDefault="00954339" w:rsidP="00954339">
      <w:pPr>
        <w:pStyle w:val="ListParagraph"/>
        <w:numPr>
          <w:ilvl w:val="0"/>
          <w:numId w:val="40"/>
        </w:numPr>
        <w:spacing w:after="80"/>
        <w:contextualSpacing w:val="0"/>
      </w:pPr>
      <w:r>
        <w:t>360-degree street video footage from project field missions (yerevan.omni7.app)</w:t>
      </w:r>
    </w:p>
    <w:p w14:paraId="23B5A12A" w14:textId="77777777" w:rsidR="00954339" w:rsidRDefault="00954339" w:rsidP="00954339">
      <w:pPr>
        <w:pStyle w:val="ListParagraph"/>
        <w:numPr>
          <w:ilvl w:val="0"/>
          <w:numId w:val="40"/>
        </w:numPr>
        <w:spacing w:after="80"/>
        <w:contextualSpacing w:val="0"/>
      </w:pPr>
      <w:r>
        <w:t>Google Earth satellite imagery and the project GIS layer (shared KML project file)</w:t>
      </w:r>
    </w:p>
    <w:p w14:paraId="09F49CEE" w14:textId="77777777" w:rsidR="00954339" w:rsidRDefault="00954339" w:rsidP="00954339">
      <w:pPr>
        <w:pStyle w:val="ListParagraph"/>
        <w:numPr>
          <w:ilvl w:val="0"/>
          <w:numId w:val="40"/>
        </w:numPr>
        <w:spacing w:after="80"/>
        <w:contextualSpacing w:val="0"/>
      </w:pPr>
      <w:r>
        <w:t>Yandex Maps street-level imagery for verification of parking conditions, signage, and road markings</w:t>
      </w:r>
    </w:p>
    <w:p w14:paraId="083513AE" w14:textId="77777777" w:rsidR="00F56DF5" w:rsidRDefault="00F56DF5" w:rsidP="00F56DF5">
      <w:pPr>
        <w:spacing w:after="80"/>
      </w:pPr>
    </w:p>
    <w:p w14:paraId="7740BD0B" w14:textId="77777777" w:rsidR="00F56DF5" w:rsidRDefault="00F56DF5" w:rsidP="00F56DF5">
      <w:pPr>
        <w:spacing w:after="80"/>
      </w:pPr>
    </w:p>
    <w:p w14:paraId="09A1501A" w14:textId="77777777" w:rsidR="00F56DF5" w:rsidRDefault="00F56DF5" w:rsidP="00F56DF5">
      <w:pPr>
        <w:spacing w:after="80"/>
      </w:pPr>
    </w:p>
    <w:p w14:paraId="0C8AA7BA" w14:textId="77777777" w:rsidR="00F56DF5" w:rsidRDefault="00F56DF5" w:rsidP="00F56DF5">
      <w:pPr>
        <w:spacing w:after="80"/>
      </w:pPr>
    </w:p>
    <w:p w14:paraId="3E51397A" w14:textId="77777777" w:rsidR="00F56DF5" w:rsidRDefault="00F56DF5" w:rsidP="00F56DF5">
      <w:pPr>
        <w:spacing w:after="80"/>
      </w:pPr>
    </w:p>
    <w:p w14:paraId="4D16CBEB" w14:textId="77777777" w:rsidR="00F56DF5" w:rsidRDefault="00F56DF5" w:rsidP="00F56DF5">
      <w:pPr>
        <w:spacing w:after="80"/>
      </w:pPr>
    </w:p>
    <w:p w14:paraId="7E99E4F6" w14:textId="77777777" w:rsidR="00F56DF5" w:rsidRDefault="00F56DF5" w:rsidP="00F56DF5">
      <w:pPr>
        <w:spacing w:after="80"/>
      </w:pPr>
    </w:p>
    <w:p w14:paraId="70F1B577" w14:textId="77777777" w:rsidR="00F56DF5" w:rsidRDefault="00F56DF5" w:rsidP="00F56DF5">
      <w:pPr>
        <w:spacing w:after="80"/>
      </w:pPr>
    </w:p>
    <w:p w14:paraId="03CB7911" w14:textId="77777777" w:rsidR="00F56DF5" w:rsidRDefault="00F56DF5" w:rsidP="00F56DF5">
      <w:pPr>
        <w:spacing w:after="80"/>
      </w:pPr>
    </w:p>
    <w:p w14:paraId="2FF024C5" w14:textId="77777777" w:rsidR="00954339" w:rsidRDefault="00954339" w:rsidP="00954339">
      <w:pPr>
        <w:spacing w:after="200" w:line="276" w:lineRule="auto"/>
      </w:pPr>
    </w:p>
    <w:p w14:paraId="2ABF57C2" w14:textId="77777777" w:rsidR="00FE6452" w:rsidRDefault="00954339" w:rsidP="00954339">
      <w:pPr>
        <w:pStyle w:val="Heading1"/>
      </w:pPr>
      <w:bookmarkStart w:id="26" w:name="_Toc232784929"/>
      <w:r>
        <w:lastRenderedPageBreak/>
        <w:t>Parking Supply Inventory Results</w:t>
      </w:r>
      <w:bookmarkEnd w:id="26"/>
      <w:r>
        <w:t xml:space="preserve"> </w:t>
      </w:r>
    </w:p>
    <w:p w14:paraId="09967E2E" w14:textId="77777777" w:rsidR="00954339" w:rsidRDefault="00954339" w:rsidP="00954339">
      <w:pPr>
        <w:pStyle w:val="BodyText"/>
      </w:pPr>
    </w:p>
    <w:p w14:paraId="6D734FDF" w14:textId="77777777" w:rsidR="00954339" w:rsidRDefault="00954339" w:rsidP="00954339">
      <w:pPr>
        <w:spacing w:after="200" w:line="276" w:lineRule="auto"/>
      </w:pPr>
      <w:r>
        <w:t xml:space="preserve">The complete results of the desk-based parking supply inventory are presented on the interactive web platform at </w:t>
      </w:r>
      <w:hyperlink r:id="rId16" w:history="1">
        <w:r w:rsidRPr="00220419">
          <w:rPr>
            <w:rStyle w:val="Hyperlink"/>
          </w:rPr>
          <w:t>https://yerevan-parking.vercel.app</w:t>
        </w:r>
      </w:hyperlink>
      <w:r>
        <w:t xml:space="preserve"> and are derived from the GeoJSON dataset containing geo-referenced features. The key summary findings are presented below.</w:t>
      </w:r>
    </w:p>
    <w:p w14:paraId="7BCC21CF" w14:textId="77777777" w:rsidR="00954339" w:rsidRDefault="00954339" w:rsidP="00954339">
      <w:pPr>
        <w:pStyle w:val="Heading2"/>
        <w:spacing w:after="200"/>
        <w:jc w:val="both"/>
      </w:pPr>
      <w:bookmarkStart w:id="27" w:name="_Toc226457636"/>
      <w:bookmarkStart w:id="28" w:name="_Toc232784930"/>
      <w:r>
        <w:t>Aggregate Supply Summary</w:t>
      </w:r>
      <w:bookmarkEnd w:id="27"/>
      <w:bookmarkEnd w:id="28"/>
    </w:p>
    <w:p w14:paraId="6139EF85" w14:textId="77777777" w:rsidR="00954339" w:rsidRDefault="00954339" w:rsidP="00954339">
      <w:pPr>
        <w:spacing w:after="200" w:line="276" w:lineRule="auto"/>
      </w:pPr>
      <w:r>
        <w:rPr>
          <w:b/>
          <w:color w:val="C00000"/>
        </w:rPr>
        <w:t>The survey documented a total of 14,557 parking spaces across Corridors 1 and 2 and their 100-metre influence areas, comprising 7,825 on-street spaces (across 606 line segments) and 6,732 off-street spaces (across 239 polygon areas with recorded capacity). Corridor 3 is not included in this total: its conceptual design has not been prepared, so it is withheld from the assessment. For the record, the inventory found 896 on-corridor on-street spaces along Corridor 3.</w:t>
      </w:r>
    </w:p>
    <w:p w14:paraId="06A69BC2" w14:textId="77777777" w:rsidR="00F64D83" w:rsidRDefault="00954339" w:rsidP="00F64D83">
      <w:pPr>
        <w:pStyle w:val="BodyText"/>
        <w:keepNext/>
      </w:pPr>
      <w:r w:rsidRPr="00A77B43">
        <w:rPr>
          <w:noProof/>
        </w:rPr>
        <w:drawing>
          <wp:inline distT="0" distB="0" distL="0" distR="0" wp14:anchorId="71475F63" wp14:editId="5A233E7E">
            <wp:extent cx="5577840" cy="2981338"/>
            <wp:effectExtent l="0" t="0" r="0" b="1270"/>
            <wp:docPr id="114752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20591" name=""/>
                    <pic:cNvPicPr/>
                  </pic:nvPicPr>
                  <pic:blipFill rotWithShape="1">
                    <a:blip r:embed="rId17"/>
                    <a:srcRect l="3669" t="16656" r="25175" b="3679"/>
                    <a:stretch>
                      <a:fillRect/>
                    </a:stretch>
                  </pic:blipFill>
                  <pic:spPr bwMode="auto">
                    <a:xfrm>
                      <a:off x="0" y="0"/>
                      <a:ext cx="5577840" cy="2981339"/>
                    </a:xfrm>
                    <a:prstGeom prst="rect">
                      <a:avLst/>
                    </a:prstGeom>
                    <a:ln>
                      <a:noFill/>
                    </a:ln>
                    <a:extLst>
                      <a:ext uri="{53640926-AAD7-44D8-BBD7-CCE9431645EC}">
                        <a14:shadowObscured xmlns:a14="http://schemas.microsoft.com/office/drawing/2010/main"/>
                      </a:ext>
                    </a:extLst>
                  </pic:spPr>
                </pic:pic>
              </a:graphicData>
            </a:graphic>
          </wp:inline>
        </w:drawing>
      </w:r>
    </w:p>
    <w:p w14:paraId="40B21E2B" w14:textId="77777777" w:rsidR="00954339" w:rsidRDefault="00F64D83" w:rsidP="00F64D83">
      <w:pPr>
        <w:pStyle w:val="Caption"/>
        <w:jc w:val="both"/>
      </w:pPr>
      <w:bookmarkStart w:id="29" w:name="_Toc226475195"/>
      <w:bookmarkEnd w:id="29"/>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1</w:t>
      </w:r>
      <w:r>
        <w:rPr>
          <w:color w:val="C00000"/>
        </w:rPr>
        <w:fldChar w:fldCharType="end"/>
      </w:r>
      <w:r>
        <w:rPr>
          <w:color w:val="C00000"/>
        </w:rPr>
        <w:t xml:space="preserve"> - Aggregate parking supply, Corridors 1 and 2 with their 100 m influence area</w:t>
      </w:r>
    </w:p>
    <w:p w14:paraId="0C3C3669" w14:textId="77777777" w:rsidR="00954339" w:rsidRDefault="00954339" w:rsidP="00954339">
      <w:pPr>
        <w:pStyle w:val="BodyText"/>
      </w:pPr>
    </w:p>
    <w:p w14:paraId="7D000500" w14:textId="77777777" w:rsidR="00F64D83" w:rsidRDefault="00F64D83" w:rsidP="00F64D83">
      <w:pPr>
        <w:pStyle w:val="Caption"/>
        <w:keepNext/>
      </w:pPr>
      <w:bookmarkStart w:id="30" w:name="_Toc226475203"/>
      <w:bookmarkEnd w:id="30"/>
      <w:r>
        <w:rPr>
          <w:color w:val="C00000"/>
        </w:rPr>
        <w:t xml:space="preserve">Table </w:t>
      </w:r>
      <w:r>
        <w:rPr>
          <w:color w:val="C00000"/>
        </w:rPr>
        <w:fldChar w:fldCharType="begin"/>
      </w:r>
      <w:r>
        <w:rPr>
          <w:color w:val="C00000"/>
        </w:rPr>
        <w:instrText xml:space="preserve"> SEQ Table \* ARABIC </w:instrText>
      </w:r>
      <w:r>
        <w:rPr>
          <w:color w:val="C00000"/>
        </w:rPr>
        <w:fldChar w:fldCharType="separate"/>
      </w:r>
      <w:r>
        <w:rPr>
          <w:color w:val="C00000"/>
        </w:rPr>
        <w:t xml:space="preserve">1</w:t>
      </w:r>
      <w:r>
        <w:rPr>
          <w:color w:val="C00000"/>
        </w:rPr>
        <w:fldChar w:fldCharType="end"/>
      </w:r>
      <w:r>
        <w:rPr>
          <w:color w:val="C00000"/>
        </w:rPr>
        <w:t xml:space="preserve"> - # of Parking Spaces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954339" w14:paraId="3ED7972B" w14:textId="77777777" w:rsidTr="00350772">
        <w:tc>
          <w:tcPr>
            <w:tcW w:w="2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4CCCD4F" w14:textId="77777777" w:rsidR="00954339" w:rsidRDefault="00954339" w:rsidP="00F64D83">
            <w:pPr>
              <w:spacing w:after="0"/>
              <w:jc w:val="center"/>
            </w:pPr>
            <w:r>
              <w:rPr>
                <w:b/>
                <w:color w:val="C00000"/>
                <w:sz w:val="20"/>
              </w:rPr>
              <w:t>Parameter</w:t>
            </w:r>
          </w:p>
        </w:tc>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FED105D" w14:textId="77777777" w:rsidR="00954339" w:rsidRDefault="00954339" w:rsidP="00F64D83">
            <w:pPr>
              <w:spacing w:after="0"/>
              <w:jc w:val="center"/>
            </w:pPr>
            <w:r>
              <w:rPr>
                <w:b/>
                <w:color w:val="C00000"/>
                <w:sz w:val="20"/>
              </w:rPr>
              <w:t>On-Street</w:t>
            </w:r>
          </w:p>
        </w:tc>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4999043" w14:textId="77777777" w:rsidR="00954339" w:rsidRDefault="00954339" w:rsidP="00F64D83">
            <w:pPr>
              <w:spacing w:after="0"/>
              <w:jc w:val="center"/>
            </w:pPr>
            <w:r>
              <w:rPr>
                <w:b/>
                <w:color w:val="C00000"/>
                <w:sz w:val="20"/>
              </w:rPr>
              <w:t>Off-Street</w:t>
            </w:r>
          </w:p>
        </w:tc>
        <w:tc>
          <w:tcPr>
            <w:tcW w:w="22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124010F7" w14:textId="77777777" w:rsidR="00954339" w:rsidRDefault="00954339" w:rsidP="00F64D83">
            <w:pPr>
              <w:spacing w:after="0"/>
              <w:jc w:val="center"/>
            </w:pPr>
            <w:r>
              <w:rPr>
                <w:b/>
                <w:color w:val="C00000"/>
                <w:sz w:val="20"/>
              </w:rPr>
              <w:t>Total</w:t>
            </w:r>
          </w:p>
        </w:tc>
      </w:tr>
      <w:tr w:rsidR="00954339" w14:paraId="46DA6BCB" w14:textId="77777777" w:rsidTr="00350772">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CF1260" w14:textId="77777777" w:rsidR="00954339" w:rsidRDefault="00954339" w:rsidP="00F64D83">
            <w:pPr>
              <w:spacing w:after="0"/>
            </w:pPr>
            <w:r>
              <w:rPr>
                <w:color w:val="C00000"/>
                <w:sz w:val="20"/>
              </w:rPr>
              <w:t>Total spaces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0F132" w14:textId="77777777" w:rsidR="00954339" w:rsidRDefault="00954339" w:rsidP="00F64D83">
            <w:pPr>
              <w:spacing w:after="0"/>
              <w:jc w:val="center"/>
            </w:pPr>
            <w:r>
              <w:rPr>
                <w:color w:val="C00000"/>
                <w:sz w:val="20"/>
              </w:rPr>
              <w:t>7,825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3202FA" w14:textId="77777777" w:rsidR="00954339" w:rsidRDefault="00954339" w:rsidP="00F64D83">
            <w:pPr>
              <w:spacing w:after="0"/>
              <w:jc w:val="center"/>
            </w:pPr>
            <w:r>
              <w:rPr>
                <w:color w:val="C00000"/>
                <w:sz w:val="20"/>
              </w:rPr>
              <w:t>6,732</w:t>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A8F562" w14:textId="77777777" w:rsidR="00954339" w:rsidRDefault="00954339" w:rsidP="00F64D83">
            <w:pPr>
              <w:spacing w:after="0"/>
              <w:jc w:val="center"/>
            </w:pPr>
            <w:r>
              <w:rPr>
                <w:color w:val="C00000"/>
                <w:sz w:val="20"/>
              </w:rPr>
              <w:t>14,557</w:t>
            </w:r>
          </w:p>
        </w:tc>
      </w:tr>
      <w:tr w:rsidR="00954339" w14:paraId="11C636E3" w14:textId="77777777" w:rsidTr="00350772">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6379E" w14:textId="77777777" w:rsidR="00954339" w:rsidRDefault="00954339" w:rsidP="00F64D83">
            <w:pPr>
              <w:spacing w:after="0"/>
            </w:pPr>
            <w:r>
              <w:rPr>
                <w:color w:val="C00000"/>
                <w:sz w:val="20"/>
              </w:rPr>
              <w:t>Corridor 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707F51" w14:textId="77777777" w:rsidR="00954339" w:rsidRDefault="00954339" w:rsidP="00F64D83">
            <w:pPr>
              <w:spacing w:after="0"/>
              <w:jc w:val="center"/>
            </w:pPr>
            <w:r>
              <w:rPr>
                <w:color w:val="C00000"/>
                <w:sz w:val="20"/>
              </w:rPr>
              <w:t>2,349</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D114E1" w14:textId="77777777" w:rsidR="00954339" w:rsidRDefault="00954339" w:rsidP="00F64D83">
            <w:pPr>
              <w:spacing w:after="0"/>
              <w:jc w:val="center"/>
            </w:pPr>
            <w:r>
              <w:rPr>
                <w:color w:val="C00000"/>
              </w:rPr>
              <w:t>-</w:t>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AB608" w14:textId="77777777" w:rsidR="00954339" w:rsidRDefault="00954339" w:rsidP="00F64D83">
            <w:pPr>
              <w:spacing w:after="0"/>
              <w:jc w:val="center"/>
            </w:pPr>
            <w:r>
              <w:rPr>
                <w:b w:val="0"/>
                <w:color w:val="C00000"/>
              </w:rPr>
            </w:r>
          </w:p>
        </w:tc>
      </w:tr>
      <w:tr w:rsidR="00954339" w14:paraId="3D5F07AE" w14:textId="77777777" w:rsidTr="00350772">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345E2E" w14:textId="77777777" w:rsidR="00954339" w:rsidRDefault="00954339" w:rsidP="00F64D83">
            <w:pPr>
              <w:spacing w:after="0"/>
            </w:pPr>
            <w:r>
              <w:rPr>
                <w:color w:val="C00000"/>
                <w:sz w:val="20"/>
              </w:rPr>
              <w:t>Corridor 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E0200" w14:textId="77777777" w:rsidR="00954339" w:rsidRDefault="00954339" w:rsidP="00F64D83">
            <w:pPr>
              <w:spacing w:after="0"/>
              <w:jc w:val="center"/>
            </w:pPr>
            <w:r>
              <w:rPr>
                <w:color w:val="C00000"/>
                <w:sz w:val="20"/>
              </w:rPr>
              <w:t>3,746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6F7412" w14:textId="77777777" w:rsidR="00954339" w:rsidRDefault="00954339" w:rsidP="00F64D83">
            <w:pPr>
              <w:spacing w:after="0"/>
              <w:jc w:val="center"/>
            </w:pPr>
            <w:r>
              <w:rPr>
                <w:b w:val="0"/>
                <w:color w:val="C00000"/>
              </w:rPr>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C4A79D" w14:textId="77777777" w:rsidR="00954339" w:rsidRDefault="00954339" w:rsidP="00F64D83">
            <w:pPr>
              <w:spacing w:after="0"/>
              <w:jc w:val="center"/>
            </w:pPr>
            <w:r>
              <w:rPr>
                <w:b w:val="0"/>
                <w:color w:val="C00000"/>
              </w:rPr>
            </w:r>
          </w:p>
        </w:tc>
      </w:tr>
      <w:tr w:rsidR="00954339" w14:paraId="1A6648EB" w14:textId="77777777" w:rsidTr="00350772">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B6694B" w14:textId="77777777" w:rsidR="00954339" w:rsidRDefault="00954339" w:rsidP="00F64D83">
            <w:pPr>
              <w:spacing w:after="0"/>
              <w:rPr>
                <w:sz w:val="20"/>
                <w:szCs w:val="20"/>
              </w:rPr>
            </w:pPr>
            <w:r>
              <w:rPr>
                <w:color w:val="C00000"/>
                <w:sz w:val="20"/>
              </w:rPr>
              <w:t>Cross-streets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F215DF" w14:textId="77777777" w:rsidR="00954339" w:rsidRDefault="00954339" w:rsidP="00F64D83">
            <w:pPr>
              <w:spacing w:after="0"/>
              <w:jc w:val="center"/>
              <w:rPr>
                <w:sz w:val="20"/>
                <w:szCs w:val="20"/>
              </w:rPr>
            </w:pPr>
            <w:r>
              <w:rPr>
                <w:color w:val="C00000"/>
                <w:sz w:val="20"/>
              </w:rPr>
              <w:t>1,730</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3DEB9F" w14:textId="77777777" w:rsidR="00954339" w:rsidRDefault="00954339" w:rsidP="00F64D83">
            <w:pPr>
              <w:spacing w:after="0"/>
              <w:jc w:val="center"/>
              <w:rPr>
                <w:sz w:val="20"/>
                <w:szCs w:val="20"/>
              </w:rPr>
            </w:pPr>
            <w:r>
              <w:rPr>
                <w:b w:val="0"/>
                <w:color w:val="C00000"/>
              </w:rPr>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851AE9" w14:textId="77777777" w:rsidR="00954339" w:rsidRDefault="00954339" w:rsidP="00F64D83">
            <w:pPr>
              <w:spacing w:after="0"/>
              <w:jc w:val="center"/>
              <w:rPr>
                <w:sz w:val="20"/>
                <w:szCs w:val="20"/>
              </w:rPr>
            </w:pPr>
            <w:r>
              <w:rPr>
                <w:b w:val="0"/>
                <w:color w:val="C00000"/>
              </w:rPr>
              <w:t>1,730</w:t>
            </w:r>
          </w:p>
        </w:tc>
      </w:tr>
      <w:tr w:rsidR="00954339" w14:paraId="7B2C9827" w14:textId="77777777" w:rsidTr="00350772">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0824FA" w14:textId="77777777" w:rsidR="00954339" w:rsidRDefault="00954339" w:rsidP="00F64D83">
            <w:pPr>
              <w:spacing w:after="0"/>
            </w:pPr>
            <w:r>
              <w:rPr>
                <w:color w:val="C00000"/>
                <w:sz w:val="20"/>
              </w:rPr>
              <w:t>Yards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7F8136" w14:textId="77777777" w:rsidR="00954339" w:rsidRDefault="00954339" w:rsidP="00F64D83">
            <w:pPr>
              <w:spacing w:after="0"/>
              <w:jc w:val="center"/>
            </w:pPr>
            <w:r>
              <w:rPr>
                <w:color w:val="C00000"/>
                <w:sz w:val="20"/>
              </w:rPr>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8CA7CC" w14:textId="77777777" w:rsidR="00954339" w:rsidRDefault="00954339" w:rsidP="00F64D83">
            <w:pPr>
              <w:spacing w:after="0"/>
              <w:jc w:val="center"/>
            </w:pPr>
            <w:r>
              <w:rPr>
                <w:b w:val="0"/>
                <w:color w:val="C00000"/>
              </w:rPr>
              <w:t>6,732</w:t>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0DF2E8" w14:textId="77777777" w:rsidR="00954339" w:rsidRDefault="00954339" w:rsidP="00F64D83">
            <w:pPr>
              <w:spacing w:after="0"/>
              <w:jc w:val="center"/>
            </w:pPr>
            <w:r>
              <w:rPr>
                <w:color w:val="C00000"/>
                <w:sz w:val="20"/>
              </w:rPr>
              <w:t>6,732</w:t>
            </w:r>
          </w:p>
        </w:tc>
      </w:tr>
    </w:tbl>
    <w:p w14:paraId="348B3446" w14:textId="77777777" w:rsidR="00F64D83" w:rsidRDefault="00F64D83" w:rsidP="00954339">
      <w:pPr>
        <w:spacing w:after="200" w:line="276" w:lineRule="auto"/>
      </w:pPr>
    </w:p>
    <w:p w14:paraId="5B6121CB" w14:textId="77777777" w:rsidR="00F64D83" w:rsidRDefault="00F64D83" w:rsidP="00F64D83">
      <w:pPr>
        <w:pStyle w:val="Caption"/>
        <w:keepNext/>
      </w:pPr>
      <w:bookmarkStart w:id="31" w:name="_Toc226475204"/>
      <w:bookmarkEnd w:id="31"/>
      <w:r>
        <w:rPr>
          <w:color w:val="C00000"/>
        </w:rPr>
        <w:t xml:space="preserve">Table </w:t>
      </w:r>
      <w:r>
        <w:rPr>
          <w:color w:val="C00000"/>
        </w:rPr>
        <w:fldChar w:fldCharType="begin"/>
      </w:r>
      <w:r>
        <w:rPr>
          <w:color w:val="C00000"/>
        </w:rPr>
        <w:instrText xml:space="preserve"> SEQ Table \* ARABIC </w:instrText>
      </w:r>
      <w:r>
        <w:rPr>
          <w:color w:val="C00000"/>
        </w:rPr>
        <w:fldChar w:fldCharType="separate"/>
      </w:r>
      <w:r>
        <w:rPr>
          <w:color w:val="C00000"/>
        </w:rPr>
        <w:t xml:space="preserve">2</w:t>
      </w:r>
      <w:r>
        <w:rPr>
          <w:color w:val="C00000"/>
        </w:rPr>
        <w:fldChar w:fldCharType="end"/>
      </w:r>
      <w:r>
        <w:rPr>
          <w:color w:val="C00000"/>
        </w:rPr>
        <w:t xml:space="preserve"> - # of Parking Segments/Lots</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tblGrid>
      <w:tr w:rsidR="00954339" w:rsidRPr="00FA31E2" w14:paraId="0F106B93" w14:textId="77777777" w:rsidTr="00954339">
        <w:trPr>
          <w:trHeight w:val="306"/>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5A43B6" w14:textId="77777777" w:rsidR="00954339" w:rsidRPr="00FA31E2" w:rsidRDefault="00954339" w:rsidP="00F64D83">
            <w:pPr>
              <w:spacing w:after="0"/>
            </w:pPr>
            <w:r>
              <w:rPr>
                <w:color w:val="C00000"/>
                <w:sz w:val="20"/>
              </w:rPr>
              <w:t>Features surveyed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E46439" w14:textId="77777777" w:rsidR="00954339" w:rsidRPr="00FA31E2" w:rsidRDefault="00954339" w:rsidP="00F64D83">
            <w:pPr>
              <w:spacing w:after="0"/>
              <w:jc w:val="center"/>
            </w:pPr>
            <w:r>
              <w:rPr>
                <w:color w:val="C00000"/>
                <w:sz w:val="20"/>
              </w:rPr>
              <w:t>606 segments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E5C702" w14:textId="77777777" w:rsidR="00954339" w:rsidRPr="00FA31E2" w:rsidRDefault="00954339" w:rsidP="00F64D83">
            <w:pPr>
              <w:spacing w:after="0"/>
              <w:jc w:val="center"/>
            </w:pPr>
            <w:r>
              <w:rPr>
                <w:color w:val="C00000"/>
                <w:sz w:val="20"/>
              </w:rPr>
              <w:t>239 facilities</w:t>
            </w:r>
          </w:p>
        </w:tc>
      </w:tr>
    </w:tbl>
    <w:p w14:paraId="03FBA3B3" w14:textId="77777777" w:rsidR="00954339" w:rsidRDefault="00954339" w:rsidP="00954339">
      <w:pPr>
        <w:pStyle w:val="BodyText"/>
      </w:pPr>
    </w:p>
    <w:p w14:paraId="67C3AD77" w14:textId="77777777" w:rsidR="00954339" w:rsidRPr="004B1442" w:rsidRDefault="00954339" w:rsidP="00954339">
      <w:pPr>
        <w:rPr>
          <w:b/>
          <w:bCs/>
          <w:i/>
          <w:iCs/>
        </w:rPr>
      </w:pPr>
      <w:r>
        <w:rPr>
          <w:b/>
          <w:bCs/>
          <w:i/>
          <w:iCs/>
        </w:rPr>
        <w:t>*</w:t>
      </w:r>
      <w:r w:rsidRPr="004B1442">
        <w:rPr>
          <w:b/>
          <w:bCs/>
          <w:i/>
          <w:iCs/>
        </w:rPr>
        <w:t>Below sub-chapters provide information about parking spaces strictly on the corridor space without accounting for the 100-m “buffer” territory.</w:t>
      </w:r>
      <w:r>
        <w:rPr>
          <w:b/>
          <w:bCs/>
          <w:i/>
          <w:iCs/>
        </w:rPr>
        <w:t>*</w:t>
      </w:r>
    </w:p>
    <w:p w14:paraId="58E2AB36" w14:textId="77777777" w:rsidR="00954339" w:rsidRDefault="00954339" w:rsidP="00954339">
      <w:pPr>
        <w:pStyle w:val="Heading2"/>
        <w:spacing w:after="200"/>
        <w:jc w:val="both"/>
      </w:pPr>
      <w:bookmarkStart w:id="32" w:name="_Toc226457637"/>
      <w:bookmarkStart w:id="33" w:name="_Toc232784931"/>
      <w:r>
        <w:lastRenderedPageBreak/>
        <w:t>On-Street Parking by Regulatory Zone</w:t>
      </w:r>
      <w:bookmarkEnd w:id="32"/>
      <w:bookmarkEnd w:id="33"/>
      <w:r>
        <w:t xml:space="preserve"> </w:t>
      </w:r>
    </w:p>
    <w:p w14:paraId="0ACF0F90" w14:textId="77777777" w:rsidR="00954339" w:rsidRDefault="00954339" w:rsidP="00954339">
      <w:pPr>
        <w:spacing w:after="200" w:line="276" w:lineRule="auto"/>
      </w:pPr>
      <w:r>
        <w:rPr>
          <w:color w:val="C00000"/>
        </w:rPr>
        <w:t>Of the 6,095 on-street spaces surveyed along the corridors, the vast majority (5,248 spaces, 86.1%) have no payment zone classification, reflecting the predominance of free parking in the city. Only 780 spaces (12.8%) are within the paid parking system managed by Parking City Service CJSC. An additional 67 spaces (1.1%) were identified as specialized locations for taxi drivers.</w:t>
      </w:r>
    </w:p>
    <w:p w14:paraId="4494ABBA" w14:textId="77777777" w:rsidR="00F64D83" w:rsidRDefault="00954339" w:rsidP="00F64D83">
      <w:pPr>
        <w:keepNext/>
        <w:spacing w:after="200" w:line="276" w:lineRule="auto"/>
      </w:pPr>
      <w:r w:rsidRPr="00A77B43">
        <w:rPr>
          <w:noProof/>
        </w:rPr>
        <w:drawing>
          <wp:inline distT="0" distB="0" distL="0" distR="0" wp14:anchorId="148DB996" wp14:editId="1C15721B">
            <wp:extent cx="5577840" cy="2893357"/>
            <wp:effectExtent l="0" t="0" r="2540" b="0"/>
            <wp:docPr id="154791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12945" name=""/>
                    <pic:cNvPicPr/>
                  </pic:nvPicPr>
                  <pic:blipFill>
                    <a:blip r:embed="rId18"/>
                    <a:stretch>
                      <a:fillRect/>
                    </a:stretch>
                  </pic:blipFill>
                  <pic:spPr>
                    <a:xfrm>
                      <a:off x="0" y="0"/>
                      <a:ext cx="5577840" cy="2893357"/>
                    </a:xfrm>
                    <a:prstGeom prst="rect">
                      <a:avLst/>
                    </a:prstGeom>
                  </pic:spPr>
                </pic:pic>
              </a:graphicData>
            </a:graphic>
          </wp:inline>
        </w:drawing>
      </w:r>
    </w:p>
    <w:p w14:paraId="168CE30D" w14:textId="77777777" w:rsidR="00954339" w:rsidRDefault="00F64D83" w:rsidP="00F64D83">
      <w:pPr>
        <w:pStyle w:val="Caption"/>
        <w:jc w:val="both"/>
      </w:pPr>
      <w:bookmarkStart w:id="34" w:name="_Toc226475196"/>
      <w:bookmarkEnd w:id="34"/>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2</w:t>
      </w:r>
      <w:r>
        <w:rPr>
          <w:color w:val="C00000"/>
        </w:rPr>
        <w:fldChar w:fldCharType="end"/>
      </w:r>
      <w:r>
        <w:rPr>
          <w:color w:val="C00000"/>
        </w:rPr>
        <w:t xml:space="preserve"> - On-corridor on-street supply by regulatory zone</w:t>
      </w:r>
    </w:p>
    <w:p w14:paraId="35EF3374" w14:textId="77777777" w:rsidR="00F64D83" w:rsidRPr="00F64D83" w:rsidRDefault="00F64D83" w:rsidP="00F64D83"/>
    <w:p w14:paraId="3495B8CA" w14:textId="77777777" w:rsidR="00F64D83" w:rsidRDefault="00F64D83" w:rsidP="00F64D83">
      <w:pPr>
        <w:pStyle w:val="Caption"/>
        <w:keepNext/>
      </w:pPr>
      <w:bookmarkStart w:id="35" w:name="_Toc226475205"/>
      <w:bookmarkEnd w:id="35"/>
      <w:r>
        <w:rPr>
          <w:color w:val="C00000"/>
        </w:rPr>
        <w:t xml:space="preserve">Table </w:t>
      </w:r>
      <w:r>
        <w:rPr>
          <w:color w:val="C00000"/>
        </w:rPr>
        <w:fldChar w:fldCharType="begin"/>
      </w:r>
      <w:r>
        <w:rPr>
          <w:color w:val="C00000"/>
        </w:rPr>
        <w:instrText xml:space="preserve"> SEQ Table \* ARABIC </w:instrText>
      </w:r>
      <w:r>
        <w:rPr>
          <w:color w:val="C00000"/>
        </w:rPr>
        <w:fldChar w:fldCharType="separate"/>
      </w:r>
      <w:r>
        <w:rPr>
          <w:color w:val="C00000"/>
        </w:rPr>
        <w:t xml:space="preserve">3</w:t>
      </w:r>
      <w:r>
        <w:rPr>
          <w:color w:val="C00000"/>
        </w:rPr>
        <w:fldChar w:fldCharType="end"/>
      </w:r>
      <w:r>
        <w:rPr>
          <w:color w:val="C00000"/>
        </w:rPr>
        <w:t xml:space="preserve"> - On-Street Parking by Regulatory Zone</w:t>
      </w:r>
    </w:p>
    <w:tbl>
      <w:tblPr>
        <w:tblW w:w="6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629"/>
      </w:tblGrid>
      <w:tr w:rsidR="00954339" w:rsidRPr="0087776D" w14:paraId="2F7BF061" w14:textId="77777777" w:rsidTr="00350772">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EDEFA71" w14:textId="77777777" w:rsidR="00954339" w:rsidRPr="0087776D" w:rsidRDefault="00954339" w:rsidP="00350772">
            <w:pPr>
              <w:rPr>
                <w:sz w:val="20"/>
                <w:szCs w:val="20"/>
              </w:rPr>
            </w:pPr>
            <w:r>
              <w:rPr>
                <w:b/>
                <w:color w:val="C00000"/>
                <w:sz w:val="20"/>
              </w:rPr>
              <w:t>Zone Classification</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B3AB1D1" w14:textId="77777777" w:rsidR="00954339" w:rsidRPr="0087776D" w:rsidRDefault="00954339" w:rsidP="00350772">
            <w:pPr>
              <w:rPr>
                <w:sz w:val="20"/>
                <w:szCs w:val="20"/>
              </w:rPr>
            </w:pPr>
            <w:r>
              <w:rPr>
                <w:b/>
                <w:color w:val="C00000"/>
                <w:sz w:val="20"/>
              </w:rPr>
              <w:t>Spaces</w:t>
            </w:r>
          </w:p>
        </w:tc>
        <w:tc>
          <w:tcPr>
            <w:tcW w:w="1629"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15C48701" w14:textId="77777777" w:rsidR="00954339" w:rsidRPr="0087776D" w:rsidRDefault="00954339" w:rsidP="00350772">
            <w:pPr>
              <w:rPr>
                <w:sz w:val="20"/>
                <w:szCs w:val="20"/>
              </w:rPr>
            </w:pPr>
            <w:r>
              <w:rPr>
                <w:b/>
                <w:color w:val="C00000"/>
                <w:sz w:val="20"/>
              </w:rPr>
              <w:t>Share of Total</w:t>
            </w:r>
          </w:p>
        </w:tc>
      </w:tr>
      <w:tr w:rsidR="00954339" w:rsidRPr="0087776D" w14:paraId="68AE320C" w14:textId="77777777" w:rsidTr="00350772">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C189DD" w14:textId="77777777" w:rsidR="00954339" w:rsidRPr="0087776D" w:rsidRDefault="00954339" w:rsidP="00350772">
            <w:pPr>
              <w:rPr>
                <w:sz w:val="20"/>
                <w:szCs w:val="20"/>
              </w:rPr>
            </w:pPr>
            <w:r>
              <w:rPr>
                <w:color w:val="C00000"/>
                <w:sz w:val="20"/>
              </w:rPr>
              <w:t>Zone A (Red) – paid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D2A7D8" w14:textId="77777777" w:rsidR="00954339" w:rsidRPr="0087776D" w:rsidRDefault="00954339" w:rsidP="00350772">
            <w:pPr>
              <w:rPr>
                <w:sz w:val="20"/>
                <w:szCs w:val="20"/>
              </w:rPr>
            </w:pPr>
            <w:r>
              <w:rPr>
                <w:color w:val="C00000"/>
                <w:sz w:val="20"/>
              </w:rPr>
              <w:t>246</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7DEB07" w14:textId="77777777" w:rsidR="00954339" w:rsidRPr="0087776D" w:rsidRDefault="00954339" w:rsidP="00350772">
            <w:pPr>
              <w:rPr>
                <w:sz w:val="20"/>
                <w:szCs w:val="20"/>
              </w:rPr>
            </w:pPr>
            <w:r>
              <w:rPr>
                <w:color w:val="C00000"/>
                <w:sz w:val="20"/>
              </w:rPr>
              <w:t>4.0%</w:t>
            </w:r>
          </w:p>
        </w:tc>
      </w:tr>
      <w:tr w:rsidR="00954339" w:rsidRPr="0087776D" w14:paraId="13AF3461" w14:textId="77777777" w:rsidTr="00350772">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2F3A3" w14:textId="77777777" w:rsidR="00954339" w:rsidRPr="0087776D" w:rsidRDefault="00954339" w:rsidP="00350772">
            <w:pPr>
              <w:rPr>
                <w:sz w:val="20"/>
                <w:szCs w:val="20"/>
              </w:rPr>
            </w:pPr>
            <w:r>
              <w:rPr>
                <w:color w:val="C00000"/>
                <w:sz w:val="20"/>
              </w:rPr>
              <w:t>Zone B (Blue) – paid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09A907" w14:textId="77777777" w:rsidR="00954339" w:rsidRPr="0087776D" w:rsidRDefault="00954339" w:rsidP="00350772">
            <w:pPr>
              <w:rPr>
                <w:sz w:val="20"/>
                <w:szCs w:val="20"/>
              </w:rPr>
            </w:pPr>
            <w:r>
              <w:rPr>
                <w:color w:val="C00000"/>
                <w:sz w:val="20"/>
              </w:rPr>
              <w:t>534</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A65246" w14:textId="77777777" w:rsidR="00954339" w:rsidRPr="0087776D" w:rsidRDefault="00954339" w:rsidP="00350772">
            <w:pPr>
              <w:rPr>
                <w:sz w:val="20"/>
                <w:szCs w:val="20"/>
              </w:rPr>
            </w:pPr>
            <w:r>
              <w:rPr>
                <w:color w:val="C00000"/>
                <w:sz w:val="20"/>
              </w:rPr>
              <w:t>8.8%</w:t>
            </w:r>
          </w:p>
        </w:tc>
      </w:tr>
      <w:tr w:rsidR="00954339" w:rsidRPr="0087776D" w14:paraId="0CA06288" w14:textId="77777777" w:rsidTr="00350772">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7924E9" w14:textId="77777777" w:rsidR="00954339" w:rsidRPr="0087776D" w:rsidRDefault="00954339" w:rsidP="00350772">
            <w:pPr>
              <w:rPr>
                <w:sz w:val="20"/>
                <w:szCs w:val="20"/>
              </w:rPr>
            </w:pPr>
            <w:r>
              <w:rPr>
                <w:color w:val="C00000"/>
                <w:sz w:val="20"/>
              </w:rPr>
              <w:t>Taxi</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89D6EA" w14:textId="77777777" w:rsidR="00954339" w:rsidRPr="0087776D" w:rsidRDefault="00954339" w:rsidP="00350772">
            <w:pPr>
              <w:rPr>
                <w:sz w:val="20"/>
                <w:szCs w:val="20"/>
              </w:rPr>
            </w:pPr>
            <w:r>
              <w:rPr>
                <w:color w:val="C00000"/>
                <w:sz w:val="20"/>
              </w:rPr>
              <w:t>67</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6816F" w14:textId="77777777" w:rsidR="00954339" w:rsidRPr="0087776D" w:rsidRDefault="00954339" w:rsidP="00350772">
            <w:pPr>
              <w:rPr>
                <w:sz w:val="20"/>
                <w:szCs w:val="20"/>
              </w:rPr>
            </w:pPr>
            <w:r>
              <w:rPr>
                <w:color w:val="C00000"/>
                <w:sz w:val="20"/>
              </w:rPr>
              <w:t>1.1%</w:t>
            </w:r>
          </w:p>
        </w:tc>
      </w:tr>
      <w:tr w:rsidR="00954339" w:rsidRPr="0087776D" w14:paraId="59EBE8DA" w14:textId="77777777" w:rsidTr="00350772">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0C1C3" w14:textId="77777777" w:rsidR="00954339" w:rsidRPr="0087776D" w:rsidRDefault="00954339" w:rsidP="00350772">
            <w:pPr>
              <w:rPr>
                <w:sz w:val="20"/>
                <w:szCs w:val="20"/>
              </w:rPr>
            </w:pPr>
            <w:r>
              <w:rPr>
                <w:color w:val="C00000"/>
                <w:sz w:val="20"/>
              </w:rPr>
              <w:t>Free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46452F" w14:textId="77777777" w:rsidR="00954339" w:rsidRPr="0087776D" w:rsidRDefault="00954339" w:rsidP="00350772">
            <w:pPr>
              <w:rPr>
                <w:sz w:val="20"/>
                <w:szCs w:val="20"/>
              </w:rPr>
            </w:pPr>
            <w:r>
              <w:rPr>
                <w:color w:val="C00000"/>
                <w:sz w:val="20"/>
              </w:rPr>
              <w:t>5,248</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D8F2EA" w14:textId="77777777" w:rsidR="00954339" w:rsidRPr="0087776D" w:rsidRDefault="00954339" w:rsidP="00350772">
            <w:pPr>
              <w:rPr>
                <w:sz w:val="20"/>
                <w:szCs w:val="20"/>
              </w:rPr>
            </w:pPr>
            <w:r>
              <w:rPr>
                <w:color w:val="C00000"/>
                <w:sz w:val="20"/>
              </w:rPr>
              <w:t>86.1%</w:t>
            </w:r>
          </w:p>
        </w:tc>
      </w:tr>
      <w:tr w:rsidR="00954339" w:rsidRPr="0087776D" w14:paraId="3C79A2C9" w14:textId="77777777" w:rsidTr="00350772">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50D820" w14:textId="77777777" w:rsidR="00954339" w:rsidRPr="0087776D" w:rsidRDefault="00954339" w:rsidP="00350772">
            <w:pPr>
              <w:rPr>
                <w:sz w:val="20"/>
                <w:szCs w:val="20"/>
              </w:rPr>
            </w:pPr>
            <w:r>
              <w:rPr>
                <w:color w:val="C00000"/>
                <w:sz w:val="20"/>
              </w:rPr>
              <w:t>Total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010CE" w14:textId="77777777" w:rsidR="00954339" w:rsidRPr="0087776D" w:rsidRDefault="00954339" w:rsidP="00350772">
            <w:pPr>
              <w:rPr>
                <w:sz w:val="20"/>
                <w:szCs w:val="20"/>
              </w:rPr>
            </w:pPr>
            <w:r>
              <w:rPr>
                <w:color w:val="C00000"/>
                <w:sz w:val="20"/>
              </w:rPr>
              <w:t>6,095</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1165C2" w14:textId="77777777" w:rsidR="00954339" w:rsidRPr="0087776D" w:rsidRDefault="00954339" w:rsidP="00350772">
            <w:pPr>
              <w:rPr>
                <w:sz w:val="20"/>
                <w:szCs w:val="20"/>
              </w:rPr>
            </w:pPr>
            <w:r>
              <w:rPr>
                <w:color w:val="C00000"/>
                <w:sz w:val="20"/>
              </w:rPr>
              <w:t>100%</w:t>
            </w:r>
          </w:p>
        </w:tc>
      </w:tr>
    </w:tbl>
    <w:p w14:paraId="2166D4A9" w14:textId="77777777" w:rsidR="00954339" w:rsidRDefault="00954339" w:rsidP="00954339">
      <w:pPr>
        <w:spacing w:after="200" w:line="276" w:lineRule="auto"/>
      </w:pPr>
    </w:p>
    <w:p w14:paraId="00F9107E" w14:textId="77777777" w:rsidR="00954339" w:rsidRDefault="00954339" w:rsidP="00954339">
      <w:pPr>
        <w:spacing w:after="200" w:line="276" w:lineRule="auto"/>
      </w:pPr>
      <w:r>
        <w:rPr>
          <w:color w:val="C00000"/>
        </w:rPr>
        <w:t>Zone A spaces are concentrated in the Kentron district along Corridor 1, primarily on Nalbandyan (69 spaces), Tigran Mets (47), Abovyan (46), Amiryan (43), Agatangeghos (21) and Moskovyan (20). Zone B spaces are almost entirely on Komitas Avenue (522 of the 534 Zone B spaces) along Corridor 2, with a small remainder on Vagharshyan (12).</w:t>
      </w:r>
    </w:p>
    <w:p w14:paraId="6DFA74FB" w14:textId="77777777" w:rsidR="00954339" w:rsidRDefault="00954339" w:rsidP="00954339">
      <w:pPr>
        <w:pStyle w:val="BodyText"/>
      </w:pPr>
    </w:p>
    <w:p w14:paraId="3C66BEC4" w14:textId="77777777" w:rsidR="00954339" w:rsidRDefault="00954339" w:rsidP="00954339">
      <w:pPr>
        <w:pStyle w:val="BodyText"/>
      </w:pPr>
    </w:p>
    <w:p w14:paraId="4CB134B4" w14:textId="77777777" w:rsidR="00954339" w:rsidRDefault="00954339" w:rsidP="00954339">
      <w:pPr>
        <w:pStyle w:val="BodyText"/>
      </w:pPr>
    </w:p>
    <w:p w14:paraId="453FAC84" w14:textId="77777777" w:rsidR="00954339" w:rsidRDefault="00954339" w:rsidP="00954339">
      <w:pPr>
        <w:pStyle w:val="Heading2"/>
        <w:spacing w:after="200"/>
        <w:jc w:val="both"/>
      </w:pPr>
      <w:bookmarkStart w:id="36" w:name="_Toc226457638"/>
      <w:bookmarkStart w:id="37" w:name="_Toc232784932"/>
      <w:r>
        <w:lastRenderedPageBreak/>
        <w:t>On-Street Parking by Configuration</w:t>
      </w:r>
      <w:bookmarkEnd w:id="36"/>
      <w:bookmarkEnd w:id="37"/>
      <w:r>
        <w:t xml:space="preserve"> </w:t>
      </w:r>
    </w:p>
    <w:p w14:paraId="36CA169A" w14:textId="77777777" w:rsidR="00F64D83" w:rsidRDefault="00F64D83" w:rsidP="00F64D83">
      <w:pPr>
        <w:pStyle w:val="Caption"/>
        <w:keepNext/>
      </w:pPr>
      <w:bookmarkStart w:id="38" w:name="_Toc226475206"/>
      <w:bookmarkEnd w:id="38"/>
      <w:r>
        <w:rPr>
          <w:color w:val="C00000"/>
        </w:rPr>
        <w:t xml:space="preserve">Table </w:t>
      </w:r>
      <w:r>
        <w:rPr>
          <w:color w:val="C00000"/>
        </w:rPr>
        <w:fldChar w:fldCharType="begin"/>
      </w:r>
      <w:r>
        <w:rPr>
          <w:color w:val="C00000"/>
        </w:rPr>
        <w:instrText xml:space="preserve"> SEQ Table \* ARABIC </w:instrText>
      </w:r>
      <w:r>
        <w:rPr>
          <w:color w:val="C00000"/>
        </w:rPr>
        <w:fldChar w:fldCharType="separate"/>
      </w:r>
      <w:r>
        <w:rPr>
          <w:color w:val="C00000"/>
        </w:rPr>
        <w:t xml:space="preserve">4</w:t>
      </w:r>
      <w:r>
        <w:rPr>
          <w:color w:val="C00000"/>
        </w:rPr>
        <w:fldChar w:fldCharType="end"/>
      </w:r>
      <w:r>
        <w:rPr>
          <w:color w:val="C00000"/>
        </w:rPr>
        <w:t xml:space="preserve"> - On-Street Parking by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00"/>
        <w:gridCol w:w="2826"/>
      </w:tblGrid>
      <w:tr w:rsidR="00954339" w14:paraId="57E2A202" w14:textId="77777777" w:rsidTr="00350772">
        <w:tc>
          <w:tcPr>
            <w:tcW w:w="3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1D1D2D6" w14:textId="77777777" w:rsidR="00954339" w:rsidRDefault="00954339" w:rsidP="00350772">
            <w:pPr>
              <w:jc w:val="center"/>
            </w:pPr>
            <w:r>
              <w:rPr>
                <w:b/>
                <w:color w:val="C00000"/>
                <w:sz w:val="20"/>
              </w:rPr>
              <w:t>Parking Method</w:t>
            </w:r>
          </w:p>
        </w:tc>
        <w:tc>
          <w:tcPr>
            <w:tcW w:w="27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9921AC1" w14:textId="77777777" w:rsidR="00954339" w:rsidRDefault="00954339" w:rsidP="00350772">
            <w:pPr>
              <w:jc w:val="center"/>
            </w:pPr>
            <w:r>
              <w:rPr>
                <w:b/>
                <w:color w:val="C00000"/>
                <w:sz w:val="20"/>
              </w:rPr>
              <w:t>Spaces</w:t>
            </w:r>
          </w:p>
        </w:tc>
        <w:tc>
          <w:tcPr>
            <w:tcW w:w="28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2519551B" w14:textId="77777777" w:rsidR="00954339" w:rsidRDefault="00954339" w:rsidP="00350772">
            <w:pPr>
              <w:jc w:val="center"/>
            </w:pPr>
            <w:r>
              <w:rPr>
                <w:b/>
                <w:color w:val="C00000"/>
                <w:sz w:val="20"/>
              </w:rPr>
              <w:t>Share</w:t>
            </w:r>
          </w:p>
        </w:tc>
      </w:tr>
      <w:tr w:rsidR="00954339" w14:paraId="2CE9E2C9" w14:textId="77777777" w:rsidTr="00350772">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6DFF38" w14:textId="77777777" w:rsidR="00954339" w:rsidRDefault="00954339" w:rsidP="00350772">
            <w:r>
              <w:rPr>
                <w:color w:val="C00000"/>
                <w:sz w:val="20"/>
              </w:rPr>
              <w:t>Parallel</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E4CEAE" w14:textId="77777777" w:rsidR="00954339" w:rsidRDefault="00954339" w:rsidP="00350772">
            <w:pPr>
              <w:jc w:val="center"/>
            </w:pPr>
            <w:r>
              <w:rPr>
                <w:color w:val="C00000"/>
                <w:sz w:val="20"/>
              </w:rPr>
              <w:t>4,655</w:t>
            </w:r>
          </w:p>
        </w:tc>
        <w:tc>
          <w:tcPr>
            <w:tcW w:w="2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999B0" w14:textId="77777777" w:rsidR="00954339" w:rsidRDefault="00954339" w:rsidP="00350772">
            <w:pPr>
              <w:jc w:val="center"/>
            </w:pPr>
            <w:r>
              <w:rPr>
                <w:color w:val="C00000"/>
                <w:sz w:val="20"/>
              </w:rPr>
              <w:t>76.4%</w:t>
            </w:r>
          </w:p>
        </w:tc>
      </w:tr>
      <w:tr w:rsidR="00954339" w14:paraId="32217017" w14:textId="77777777" w:rsidTr="00350772">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DF796" w14:textId="77777777" w:rsidR="00954339" w:rsidRDefault="00954339" w:rsidP="00350772">
            <w:r>
              <w:rPr>
                <w:color w:val="C00000"/>
                <w:sz w:val="20"/>
              </w:rPr>
              <w:t>Perpendicular (90°)</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0002AB" w14:textId="77777777" w:rsidR="00954339" w:rsidRDefault="00954339" w:rsidP="00350772">
            <w:pPr>
              <w:jc w:val="center"/>
            </w:pPr>
            <w:r>
              <w:rPr>
                <w:color w:val="C00000"/>
                <w:sz w:val="20"/>
              </w:rPr>
              <w:t>1,440</w:t>
            </w:r>
          </w:p>
        </w:tc>
        <w:tc>
          <w:tcPr>
            <w:tcW w:w="2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733767" w14:textId="77777777" w:rsidR="00954339" w:rsidRDefault="00954339" w:rsidP="00350772">
            <w:pPr>
              <w:jc w:val="center"/>
            </w:pPr>
            <w:r>
              <w:rPr>
                <w:color w:val="C00000"/>
                <w:sz w:val="20"/>
              </w:rPr>
              <w:t>23.6%</w:t>
            </w:r>
          </w:p>
        </w:tc>
      </w:tr>
      <w:tr w:rsidR="00954339" w14:paraId="6EBFBD84" w14:textId="77777777" w:rsidTr="00350772">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5FDFE" w14:textId="77777777" w:rsidR="00954339" w:rsidRDefault="00954339" w:rsidP="00350772">
            <w:r>
              <w:rPr>
                <w:color w:val="C00000"/>
                <w:sz w:val="20"/>
              </w:rPr>
              <w:t>Total</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7DD8BB" w14:textId="77777777" w:rsidR="00954339" w:rsidRDefault="00954339" w:rsidP="00350772">
            <w:pPr>
              <w:jc w:val="center"/>
            </w:pPr>
            <w:r>
              <w:rPr>
                <w:color w:val="C00000"/>
                <w:sz w:val="20"/>
              </w:rPr>
              <w:t>6,095</w:t>
            </w:r>
          </w:p>
        </w:tc>
        <w:tc>
          <w:tcPr>
            <w:tcW w:w="2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F06782" w14:textId="77777777" w:rsidR="00954339" w:rsidRDefault="00954339" w:rsidP="00350772">
            <w:pPr>
              <w:jc w:val="center"/>
            </w:pPr>
            <w:r>
              <w:rPr>
                <w:color w:val="C00000"/>
                <w:sz w:val="20"/>
              </w:rPr>
              <w:t>100%</w:t>
            </w:r>
          </w:p>
        </w:tc>
      </w:tr>
    </w:tbl>
    <w:p w14:paraId="4CD6623F" w14:textId="77777777" w:rsidR="00954339" w:rsidRDefault="00954339" w:rsidP="00954339">
      <w:pPr>
        <w:spacing w:after="200" w:line="276" w:lineRule="auto"/>
      </w:pPr>
    </w:p>
    <w:p w14:paraId="5783D6F0" w14:textId="77777777" w:rsidR="00F64D83" w:rsidRDefault="00954339" w:rsidP="00F64D83">
      <w:pPr>
        <w:keepNext/>
        <w:spacing w:after="200" w:line="276" w:lineRule="auto"/>
      </w:pPr>
      <w:r w:rsidRPr="00A77B43">
        <w:rPr>
          <w:noProof/>
        </w:rPr>
        <w:drawing>
          <wp:inline distT="0" distB="0" distL="0" distR="0" wp14:anchorId="1A71D004" wp14:editId="1B45E3FA">
            <wp:extent cx="5577840" cy="3163412"/>
            <wp:effectExtent l="0" t="0" r="2540" b="6985"/>
            <wp:docPr id="25799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90538" name=""/>
                    <pic:cNvPicPr/>
                  </pic:nvPicPr>
                  <pic:blipFill>
                    <a:blip r:embed="rId19"/>
                    <a:stretch>
                      <a:fillRect/>
                    </a:stretch>
                  </pic:blipFill>
                  <pic:spPr>
                    <a:xfrm>
                      <a:off x="0" y="0"/>
                      <a:ext cx="5577840" cy="3163412"/>
                    </a:xfrm>
                    <a:prstGeom prst="rect">
                      <a:avLst/>
                    </a:prstGeom>
                  </pic:spPr>
                </pic:pic>
              </a:graphicData>
            </a:graphic>
          </wp:inline>
        </w:drawing>
      </w:r>
    </w:p>
    <w:p w14:paraId="77D99D09" w14:textId="77777777" w:rsidR="00954339" w:rsidRDefault="00F64D83" w:rsidP="00F64D83">
      <w:pPr>
        <w:pStyle w:val="Caption"/>
        <w:jc w:val="both"/>
      </w:pPr>
      <w:bookmarkStart w:id="39" w:name="_Toc226475197"/>
      <w:bookmarkEnd w:id="39"/>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3</w:t>
      </w:r>
      <w:r>
        <w:rPr>
          <w:color w:val="C00000"/>
        </w:rPr>
        <w:fldChar w:fldCharType="end"/>
      </w:r>
      <w:r>
        <w:rPr>
          <w:color w:val="C00000"/>
        </w:rPr>
        <w:t xml:space="preserve"> - On-corridor on-street supply by marked configuration</w:t>
      </w:r>
    </w:p>
    <w:p w14:paraId="726A5907" w14:textId="77777777" w:rsidR="00954339" w:rsidRDefault="00954339" w:rsidP="00954339">
      <w:pPr>
        <w:spacing w:after="200" w:line="276" w:lineRule="auto"/>
      </w:pPr>
    </w:p>
    <w:p w14:paraId="74E65DFF" w14:textId="77777777" w:rsidR="00954339" w:rsidRDefault="00954339" w:rsidP="00954339">
      <w:pPr>
        <w:pStyle w:val="BodyText"/>
      </w:pPr>
    </w:p>
    <w:p w14:paraId="44B0F49A" w14:textId="77777777" w:rsidR="00F64D83" w:rsidRDefault="00F64D83" w:rsidP="00F64D83">
      <w:pPr>
        <w:pStyle w:val="Caption"/>
        <w:keepNext/>
      </w:pPr>
      <w:bookmarkStart w:id="40" w:name="_Toc226475207"/>
      <w:bookmarkEnd w:id="40"/>
      <w:r>
        <w:rPr>
          <w:color w:val="C00000"/>
        </w:rPr>
        <w:t xml:space="preserve">Table </w:t>
      </w:r>
      <w:r>
        <w:rPr>
          <w:color w:val="C00000"/>
        </w:rPr>
        <w:fldChar w:fldCharType="begin"/>
      </w:r>
      <w:r>
        <w:rPr>
          <w:color w:val="C00000"/>
        </w:rPr>
        <w:instrText xml:space="preserve"> SEQ Table \* ARABIC </w:instrText>
      </w:r>
      <w:r>
        <w:rPr>
          <w:color w:val="C00000"/>
        </w:rPr>
        <w:fldChar w:fldCharType="separate"/>
      </w:r>
      <w:r>
        <w:rPr>
          <w:color w:val="C00000"/>
        </w:rPr>
        <w:t xml:space="preserve">5</w:t>
      </w:r>
      <w:r>
        <w:rPr>
          <w:color w:val="C00000"/>
        </w:rPr>
        <w:fldChar w:fldCharType="end"/>
      </w:r>
      <w:r>
        <w:rPr>
          <w:color w:val="C00000"/>
        </w:rPr>
        <w:t xml:space="preserve"> - On-Street Parking by 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00"/>
        <w:gridCol w:w="2826"/>
      </w:tblGrid>
      <w:tr w:rsidR="00954339" w14:paraId="1B32CD15" w14:textId="77777777" w:rsidTr="00350772">
        <w:tc>
          <w:tcPr>
            <w:tcW w:w="3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3A48040" w14:textId="77777777" w:rsidR="00954339" w:rsidRDefault="00954339" w:rsidP="00350772">
            <w:pPr>
              <w:jc w:val="center"/>
            </w:pPr>
            <w:r>
              <w:rPr>
                <w:b/>
                <w:color w:val="C00000"/>
                <w:sz w:val="20"/>
              </w:rPr>
              <w:t>Location Type</w:t>
            </w:r>
          </w:p>
        </w:tc>
        <w:tc>
          <w:tcPr>
            <w:tcW w:w="27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8D8FBF4" w14:textId="77777777" w:rsidR="00954339" w:rsidRDefault="00954339" w:rsidP="00350772">
            <w:pPr>
              <w:jc w:val="center"/>
            </w:pPr>
            <w:r>
              <w:rPr>
                <w:b/>
                <w:color w:val="C00000"/>
                <w:sz w:val="20"/>
              </w:rPr>
              <w:t>Spaces</w:t>
            </w:r>
          </w:p>
        </w:tc>
        <w:tc>
          <w:tcPr>
            <w:tcW w:w="28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7469E46" w14:textId="77777777" w:rsidR="00954339" w:rsidRDefault="00954339" w:rsidP="00350772">
            <w:pPr>
              <w:jc w:val="center"/>
            </w:pPr>
            <w:r>
              <w:rPr>
                <w:b/>
                <w:color w:val="C00000"/>
                <w:sz w:val="20"/>
              </w:rPr>
              <w:t>Share</w:t>
            </w:r>
          </w:p>
        </w:tc>
      </w:tr>
      <w:tr w:rsidR="00954339" w14:paraId="789919E3" w14:textId="77777777" w:rsidTr="00350772">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F25674" w14:textId="77777777" w:rsidR="00954339" w:rsidRDefault="00954339" w:rsidP="00350772">
            <w:r>
              <w:rPr>
                <w:color w:val="C00000"/>
                <w:sz w:val="20"/>
              </w:rPr>
              <w:t>On-street (road edge)</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EB5FFB" w14:textId="77777777" w:rsidR="00954339" w:rsidRDefault="00954339" w:rsidP="00350772">
            <w:pPr>
              <w:jc w:val="center"/>
            </w:pPr>
            <w:r>
              <w:rPr>
                <w:color w:val="C00000"/>
                <w:sz w:val="20"/>
              </w:rPr>
              <w:t>4,394</w:t>
            </w:r>
          </w:p>
        </w:tc>
        <w:tc>
          <w:tcPr>
            <w:tcW w:w="2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CDF0BB" w14:textId="77777777" w:rsidR="00954339" w:rsidRDefault="00954339" w:rsidP="00350772">
            <w:pPr>
              <w:jc w:val="center"/>
            </w:pPr>
            <w:r>
              <w:rPr>
                <w:color w:val="C00000"/>
                <w:sz w:val="20"/>
              </w:rPr>
              <w:t>72.1%</w:t>
            </w:r>
          </w:p>
        </w:tc>
      </w:tr>
      <w:tr w:rsidR="00954339" w14:paraId="0A137676" w14:textId="77777777" w:rsidTr="00350772">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82FF4B" w14:textId="77777777" w:rsidR="00954339" w:rsidRDefault="00954339" w:rsidP="00350772">
            <w:r>
              <w:rPr>
                <w:color w:val="C00000"/>
                <w:sz w:val="20"/>
              </w:rPr>
              <w:t>Pocket (inset into curb)</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88B464" w14:textId="77777777" w:rsidR="00954339" w:rsidRDefault="00954339" w:rsidP="00350772">
            <w:pPr>
              <w:jc w:val="center"/>
            </w:pPr>
            <w:r>
              <w:rPr>
                <w:color w:val="C00000"/>
                <w:sz w:val="20"/>
              </w:rPr>
              <w:t>1,431</w:t>
            </w:r>
          </w:p>
        </w:tc>
        <w:tc>
          <w:tcPr>
            <w:tcW w:w="2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7D397F" w14:textId="77777777" w:rsidR="00954339" w:rsidRDefault="00954339" w:rsidP="00350772">
            <w:pPr>
              <w:jc w:val="center"/>
            </w:pPr>
            <w:r>
              <w:rPr>
                <w:color w:val="C00000"/>
                <w:sz w:val="20"/>
              </w:rPr>
              <w:t>23.5%</w:t>
            </w:r>
          </w:p>
        </w:tc>
      </w:tr>
      <w:tr w:rsidR="00954339" w14:paraId="4BA408A8" w14:textId="77777777" w:rsidTr="00350772">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B43E9F" w14:textId="77777777" w:rsidR="00954339" w:rsidRDefault="00954339" w:rsidP="00350772">
            <w:r>
              <w:rPr>
                <w:color w:val="C00000"/>
                <w:sz w:val="20"/>
              </w:rPr>
              <w:t>Set-back (separated from road)</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D3249D" w14:textId="77777777" w:rsidR="00954339" w:rsidRDefault="00954339" w:rsidP="00350772">
            <w:pPr>
              <w:jc w:val="center"/>
            </w:pPr>
            <w:r>
              <w:rPr>
                <w:color w:val="C00000"/>
                <w:sz w:val="20"/>
              </w:rPr>
              <w:t>270</w:t>
            </w:r>
          </w:p>
        </w:tc>
        <w:tc>
          <w:tcPr>
            <w:tcW w:w="2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867B" w14:textId="77777777" w:rsidR="00954339" w:rsidRDefault="00954339" w:rsidP="00350772">
            <w:pPr>
              <w:jc w:val="center"/>
            </w:pPr>
            <w:r>
              <w:rPr>
                <w:color w:val="C00000"/>
                <w:sz w:val="20"/>
              </w:rPr>
              <w:t>4.4%</w:t>
            </w:r>
          </w:p>
        </w:tc>
      </w:tr>
      <w:tr w:rsidR="00954339" w14:paraId="412EF344" w14:textId="77777777" w:rsidTr="00350772">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ECE50D" w14:textId="77777777" w:rsidR="00954339" w:rsidRDefault="00954339" w:rsidP="00350772">
            <w:r>
              <w:rPr>
                <w:color w:val="C00000"/>
                <w:sz w:val="20"/>
              </w:rPr>
              <w:t>Total</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1C23A1" w14:textId="77777777" w:rsidR="00954339" w:rsidRDefault="00954339" w:rsidP="00350772">
            <w:pPr>
              <w:jc w:val="center"/>
            </w:pPr>
            <w:r>
              <w:rPr>
                <w:color w:val="C00000"/>
                <w:sz w:val="20"/>
              </w:rPr>
              <w:t>6,095</w:t>
            </w:r>
          </w:p>
        </w:tc>
        <w:tc>
          <w:tcPr>
            <w:tcW w:w="2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8F8D5C" w14:textId="77777777" w:rsidR="00954339" w:rsidRDefault="00954339" w:rsidP="00350772">
            <w:pPr>
              <w:jc w:val="center"/>
            </w:pPr>
            <w:r>
              <w:rPr>
                <w:color w:val="C00000"/>
                <w:sz w:val="20"/>
              </w:rPr>
              <w:t>100%</w:t>
            </w:r>
          </w:p>
        </w:tc>
      </w:tr>
    </w:tbl>
    <w:p w14:paraId="41374075" w14:textId="77777777" w:rsidR="00954339" w:rsidRDefault="00954339" w:rsidP="00954339">
      <w:pPr>
        <w:spacing w:after="200" w:line="276" w:lineRule="auto"/>
      </w:pPr>
    </w:p>
    <w:p w14:paraId="7FB0B0A7" w14:textId="77777777" w:rsidR="00F64D83" w:rsidRDefault="00954339" w:rsidP="00F64D83">
      <w:pPr>
        <w:keepNext/>
        <w:spacing w:after="200" w:line="276" w:lineRule="auto"/>
      </w:pPr>
      <w:r w:rsidRPr="00A77B43">
        <w:rPr>
          <w:noProof/>
        </w:rPr>
        <w:lastRenderedPageBreak/>
        <w:drawing>
          <wp:inline distT="0" distB="0" distL="0" distR="0" wp14:anchorId="1CDF8E77" wp14:editId="47691CFC">
            <wp:extent cx="5577840" cy="2816728"/>
            <wp:effectExtent l="0" t="0" r="2540" b="1270"/>
            <wp:docPr id="66316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60082" name=""/>
                    <pic:cNvPicPr/>
                  </pic:nvPicPr>
                  <pic:blipFill>
                    <a:blip r:embed="rId20"/>
                    <a:stretch>
                      <a:fillRect/>
                    </a:stretch>
                  </pic:blipFill>
                  <pic:spPr>
                    <a:xfrm>
                      <a:off x="0" y="0"/>
                      <a:ext cx="5577840" cy="2816728"/>
                    </a:xfrm>
                    <a:prstGeom prst="rect">
                      <a:avLst/>
                    </a:prstGeom>
                  </pic:spPr>
                </pic:pic>
              </a:graphicData>
            </a:graphic>
          </wp:inline>
        </w:drawing>
      </w:r>
    </w:p>
    <w:p w14:paraId="3875E2F1" w14:textId="77777777" w:rsidR="00954339" w:rsidRDefault="00F64D83" w:rsidP="00F64D83">
      <w:pPr>
        <w:pStyle w:val="Caption"/>
        <w:jc w:val="both"/>
      </w:pPr>
      <w:bookmarkStart w:id="41" w:name="_Toc226475198"/>
      <w:bookmarkEnd w:id="41"/>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4</w:t>
      </w:r>
      <w:r>
        <w:rPr>
          <w:color w:val="C00000"/>
        </w:rPr>
        <w:fldChar w:fldCharType="end"/>
      </w:r>
      <w:r>
        <w:rPr>
          <w:color w:val="C00000"/>
        </w:rPr>
        <w:t xml:space="preserve"> - On-corridor on-street supply by physical location</w:t>
      </w:r>
    </w:p>
    <w:p w14:paraId="1D8FFD29" w14:textId="77777777" w:rsidR="00F64D83" w:rsidRPr="00F64D83" w:rsidRDefault="00F64D83" w:rsidP="00F64D83"/>
    <w:p w14:paraId="37EFDDEB" w14:textId="77777777" w:rsidR="00954339" w:rsidRDefault="00954339" w:rsidP="00954339">
      <w:pPr>
        <w:spacing w:after="200" w:line="276" w:lineRule="auto"/>
      </w:pPr>
      <w:r>
        <w:rPr>
          <w:color w:val="C00000"/>
        </w:rPr>
        <w:t>The predominance of parallel parking (76.4%) and on-street location (72.1%) reflects the typical curbside parking pattern along arterial corridors. The significant volume of 90° perpendicular parking (1,440 spaces, 23.6%) indicates areas where parking has expanded beyond parallel configurations, often without formal markings.</w:t>
      </w:r>
    </w:p>
    <w:p w14:paraId="082159EA" w14:textId="77777777" w:rsidR="007E551E" w:rsidRDefault="00D52850">
      <w:pPr>
        <w:spacing w:after="200" w:line="276" w:lineRule="auto"/>
      </w:pPr>
      <w:r>
        <w:rPr>
          <w:color w:val="C00000"/>
        </w:rPr>
        <w:t>The inventory above records marked configuration; the field survey additionally recorded how vehicles actually parked, and the two do not agree. By vehicle, 60% parked parallel, 27% at 45° and 13% perpendicular — even though no 45° parking is marked anywhere on the corridors, so more than a quarter of observed parking uses a layout the inventory does not record at all. About 21% of observed parking sat off the carriageway (14.3% on footpaths and 6.7% in setbacks) — informal encroachment the supply map does not capture, highest in Malatia-Sebastia (30.9%) and Garegin Nzhdeh (30.4%), lowest in Kentron (10.0%) where the kerb is most tightly built. Legality was recorded for every vehicle: only about 0.2% was flagged as illegally parked, indicating that the kerbside problem is saturation and tolerated informality rather than overt illegality.</w:t>
      </w:r>
    </w:p>
    <w:p w14:paraId="02831BCF" w14:textId="77777777" w:rsidR="00F56DF5" w:rsidRDefault="00F56DF5">
      <w:pPr>
        <w:spacing w:after="200" w:line="276" w:lineRule="auto"/>
      </w:pPr>
    </w:p>
    <w:p w14:paraId="7ACE97B5" w14:textId="77777777" w:rsidR="00F56DF5" w:rsidRDefault="00F56DF5">
      <w:pPr>
        <w:spacing w:after="200" w:line="276" w:lineRule="auto"/>
      </w:pPr>
    </w:p>
    <w:p w14:paraId="629EEDD8" w14:textId="77777777" w:rsidR="00F56DF5" w:rsidRDefault="00F56DF5">
      <w:pPr>
        <w:spacing w:after="200" w:line="276" w:lineRule="auto"/>
      </w:pPr>
    </w:p>
    <w:p w14:paraId="06176864" w14:textId="77777777" w:rsidR="00F56DF5" w:rsidRDefault="00F56DF5">
      <w:pPr>
        <w:spacing w:after="200" w:line="276" w:lineRule="auto"/>
      </w:pPr>
    </w:p>
    <w:p w14:paraId="4B0C6D8A" w14:textId="77777777" w:rsidR="00F56DF5" w:rsidRDefault="00F56DF5">
      <w:pPr>
        <w:spacing w:after="200" w:line="276" w:lineRule="auto"/>
      </w:pPr>
    </w:p>
    <w:p w14:paraId="36D31D3A" w14:textId="77777777" w:rsidR="00F56DF5" w:rsidRDefault="00F56DF5">
      <w:pPr>
        <w:spacing w:after="200" w:line="276" w:lineRule="auto"/>
      </w:pPr>
    </w:p>
    <w:p w14:paraId="5C150898" w14:textId="77777777" w:rsidR="00F56DF5" w:rsidRDefault="00F56DF5">
      <w:pPr>
        <w:spacing w:after="200" w:line="276" w:lineRule="auto"/>
      </w:pPr>
    </w:p>
    <w:p w14:paraId="2DF796D9" w14:textId="77777777" w:rsidR="00F56DF5" w:rsidRDefault="00F56DF5">
      <w:pPr>
        <w:spacing w:after="200" w:line="276" w:lineRule="auto"/>
      </w:pPr>
    </w:p>
    <w:p w14:paraId="0E62BE54" w14:textId="77777777" w:rsidR="00F56DF5" w:rsidRDefault="00F56DF5">
      <w:pPr>
        <w:spacing w:after="200" w:line="276" w:lineRule="auto"/>
      </w:pPr>
    </w:p>
    <w:p w14:paraId="7D2C5888" w14:textId="77777777" w:rsidR="00954339" w:rsidRDefault="00954339" w:rsidP="00954339">
      <w:pPr>
        <w:pStyle w:val="Heading2"/>
        <w:spacing w:after="0"/>
        <w:jc w:val="both"/>
      </w:pPr>
      <w:bookmarkStart w:id="42" w:name="_Toc226457639"/>
      <w:bookmarkStart w:id="43" w:name="_Toc232784933"/>
      <w:r>
        <w:lastRenderedPageBreak/>
        <w:t>Signage</w:t>
      </w:r>
      <w:bookmarkEnd w:id="42"/>
      <w:bookmarkEnd w:id="43"/>
    </w:p>
    <w:p w14:paraId="294D4634" w14:textId="77777777" w:rsidR="00954339" w:rsidRDefault="00954339" w:rsidP="00954339">
      <w:pPr>
        <w:spacing w:after="200" w:line="276" w:lineRule="auto"/>
      </w:pPr>
      <w:r>
        <w:rPr>
          <w:color w:val="C00000"/>
        </w:rPr>
        <w:t>Only 1,201 of the 6,095 on-street spaces (19.7%) have visible parking signage. The remaining 4,894 spaces (80.3%) lack formal signage, confirming that the vast majority of parking along the corridors operates without clear regulatory indication to drivers.</w:t>
      </w:r>
    </w:p>
    <w:p w14:paraId="148B08D8" w14:textId="77777777" w:rsidR="00F64D83" w:rsidRDefault="00954339" w:rsidP="00F64D83">
      <w:pPr>
        <w:keepNext/>
      </w:pPr>
      <w:r w:rsidRPr="00A77B43">
        <w:rPr>
          <w:noProof/>
        </w:rPr>
        <w:drawing>
          <wp:inline distT="0" distB="0" distL="0" distR="0" wp14:anchorId="6EE67BBE" wp14:editId="1B2628E7">
            <wp:extent cx="5577840" cy="3102233"/>
            <wp:effectExtent l="0" t="0" r="2540" b="0"/>
            <wp:docPr id="170667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8940" name=""/>
                    <pic:cNvPicPr/>
                  </pic:nvPicPr>
                  <pic:blipFill>
                    <a:blip r:embed="rId21"/>
                    <a:stretch>
                      <a:fillRect/>
                    </a:stretch>
                  </pic:blipFill>
                  <pic:spPr>
                    <a:xfrm>
                      <a:off x="0" y="0"/>
                      <a:ext cx="5577840" cy="3102233"/>
                    </a:xfrm>
                    <a:prstGeom prst="rect">
                      <a:avLst/>
                    </a:prstGeom>
                  </pic:spPr>
                </pic:pic>
              </a:graphicData>
            </a:graphic>
          </wp:inline>
        </w:drawing>
      </w:r>
    </w:p>
    <w:p w14:paraId="34DEF2AD" w14:textId="77777777" w:rsidR="00954339" w:rsidRDefault="00F64D83" w:rsidP="00F64D83">
      <w:pPr>
        <w:pStyle w:val="Caption"/>
        <w:jc w:val="both"/>
      </w:pPr>
      <w:bookmarkStart w:id="44" w:name="_Toc226475199"/>
      <w:bookmarkEnd w:id="44"/>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5</w:t>
      </w:r>
      <w:r>
        <w:rPr>
          <w:color w:val="C00000"/>
        </w:rPr>
        <w:fldChar w:fldCharType="end"/>
      </w:r>
      <w:r>
        <w:rPr>
          <w:color w:val="C00000"/>
        </w:rPr>
        <w:t xml:space="preserve"> - Parking signage coverage</w:t>
      </w:r>
    </w:p>
    <w:p w14:paraId="6810B721" w14:textId="77777777" w:rsidR="00954339" w:rsidRDefault="00954339" w:rsidP="00954339"/>
    <w:p w14:paraId="644E567C" w14:textId="77777777" w:rsidR="00954339" w:rsidRDefault="00954339" w:rsidP="00954339">
      <w:pPr>
        <w:pStyle w:val="Heading2"/>
        <w:spacing w:after="0"/>
        <w:jc w:val="both"/>
      </w:pPr>
      <w:bookmarkStart w:id="45" w:name="_Toc226457640"/>
      <w:bookmarkStart w:id="46" w:name="_Toc232784934"/>
      <w:r>
        <w:t>Marking</w:t>
      </w:r>
      <w:bookmarkEnd w:id="45"/>
      <w:bookmarkEnd w:id="46"/>
    </w:p>
    <w:p w14:paraId="2C58C9A9" w14:textId="77777777" w:rsidR="00954339" w:rsidRDefault="00954339" w:rsidP="00954339">
      <w:pPr>
        <w:spacing w:after="200" w:line="276" w:lineRule="auto"/>
      </w:pPr>
      <w:r>
        <w:rPr>
          <w:color w:val="C00000"/>
        </w:rPr>
        <w:t>Only 856 of the 6,095 on-street spaces (14.0%) have visible parking markings on the pavement. The remaining 5,239 spaces (86.0%) lack formal marking.</w:t>
      </w:r>
    </w:p>
    <w:p w14:paraId="653D2079" w14:textId="77777777" w:rsidR="00F64D83" w:rsidRDefault="00954339" w:rsidP="00F64D83">
      <w:pPr>
        <w:keepNext/>
      </w:pPr>
      <w:r w:rsidRPr="00A77B43">
        <w:rPr>
          <w:noProof/>
        </w:rPr>
        <w:drawing>
          <wp:inline distT="0" distB="0" distL="0" distR="0" wp14:anchorId="21FBE995" wp14:editId="583CAD6D">
            <wp:extent cx="5577840" cy="3414310"/>
            <wp:effectExtent l="0" t="0" r="2540" b="0"/>
            <wp:docPr id="21978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86390" name=""/>
                    <pic:cNvPicPr/>
                  </pic:nvPicPr>
                  <pic:blipFill>
                    <a:blip r:embed="rId22"/>
                    <a:stretch>
                      <a:fillRect/>
                    </a:stretch>
                  </pic:blipFill>
                  <pic:spPr>
                    <a:xfrm>
                      <a:off x="0" y="0"/>
                      <a:ext cx="5577840" cy="3414310"/>
                    </a:xfrm>
                    <a:prstGeom prst="rect">
                      <a:avLst/>
                    </a:prstGeom>
                  </pic:spPr>
                </pic:pic>
              </a:graphicData>
            </a:graphic>
          </wp:inline>
        </w:drawing>
      </w:r>
    </w:p>
    <w:p w14:paraId="7513B81E" w14:textId="77777777" w:rsidR="00954339" w:rsidRDefault="00F64D83" w:rsidP="00F64D83">
      <w:pPr>
        <w:pStyle w:val="Caption"/>
        <w:jc w:val="both"/>
      </w:pPr>
      <w:bookmarkStart w:id="47" w:name="_Toc226475200"/>
      <w:bookmarkEnd w:id="47"/>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6</w:t>
      </w:r>
      <w:r>
        <w:rPr>
          <w:color w:val="C00000"/>
        </w:rPr>
        <w:fldChar w:fldCharType="end"/>
      </w:r>
      <w:r>
        <w:rPr>
          <w:color w:val="C00000"/>
        </w:rPr>
        <w:t xml:space="preserve"> - Pavement marking coverage</w:t>
      </w:r>
    </w:p>
    <w:p w14:paraId="108B41E6" w14:textId="77777777" w:rsidR="00954339" w:rsidRDefault="00954339" w:rsidP="00954339">
      <w:pPr>
        <w:pStyle w:val="Heading2"/>
        <w:spacing w:after="200"/>
        <w:jc w:val="both"/>
      </w:pPr>
      <w:bookmarkStart w:id="48" w:name="_Toc226457641"/>
      <w:bookmarkStart w:id="49" w:name="_Toc232784935"/>
      <w:r>
        <w:lastRenderedPageBreak/>
        <w:t>Corridor 1: Street-Level Detail</w:t>
      </w:r>
      <w:bookmarkEnd w:id="48"/>
      <w:bookmarkEnd w:id="49"/>
    </w:p>
    <w:p w14:paraId="496BD6B7" w14:textId="77777777" w:rsidR="00954339" w:rsidRDefault="00954339" w:rsidP="00954339">
      <w:pPr>
        <w:spacing w:after="200" w:line="276" w:lineRule="auto"/>
      </w:pPr>
      <w:r>
        <w:rPr>
          <w:color w:val="C00000"/>
        </w:rPr>
        <w:t>Corridor 1 (11.66 km) accounts for 2,349 on-corridor on-street spaces, a further 489 on-street spaces on cross-streets within the 100-metre influence area, and 3,040 off-street spaces in 83 facilities — 5,878 spaces in total within the survey area.</w:t>
      </w:r>
    </w:p>
    <w:p w14:paraId="4919133B" w14:textId="77777777" w:rsidR="00944A25" w:rsidRDefault="00944A25" w:rsidP="00944A25">
      <w:pPr>
        <w:pStyle w:val="Caption"/>
        <w:keepNext/>
      </w:pPr>
      <w:bookmarkStart w:id="50" w:name="_Toc226475208"/>
      <w:bookmarkEnd w:id="50"/>
      <w:r>
        <w:rPr>
          <w:color w:val="C00000"/>
        </w:rPr>
        <w:t xml:space="preserve">Table </w:t>
      </w:r>
      <w:r>
        <w:rPr>
          <w:color w:val="C00000"/>
        </w:rPr>
        <w:fldChar w:fldCharType="begin"/>
      </w:r>
      <w:r>
        <w:rPr>
          <w:color w:val="C00000"/>
        </w:rPr>
        <w:instrText xml:space="preserve"> SEQ Table \* ARABIC </w:instrText>
      </w:r>
      <w:r>
        <w:rPr>
          <w:color w:val="C00000"/>
        </w:rPr>
        <w:fldChar w:fldCharType="separate"/>
      </w:r>
      <w:r>
        <w:rPr>
          <w:color w:val="C00000"/>
        </w:rPr>
        <w:t xml:space="preserve">6</w:t>
      </w:r>
      <w:r>
        <w:rPr>
          <w:color w:val="C00000"/>
        </w:rPr>
        <w:fldChar w:fldCharType="end"/>
      </w:r>
      <w:r>
        <w:rPr>
          <w:color w:val="C00000"/>
        </w:rPr>
        <w:t xml:space="preserve"> - Corridor 1: Street-Level Detail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526"/>
      </w:tblGrid>
      <w:tr w:rsidR="00954339" w14:paraId="68C53E12" w14:textId="77777777" w:rsidTr="00350772">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20395B9" w14:textId="77777777" w:rsidR="00954339" w:rsidRDefault="00954339" w:rsidP="00350772">
            <w:r>
              <w:rPr>
                <w:b/>
                <w:color w:val="C00000"/>
                <w:sz w:val="20"/>
              </w:rPr>
              <w:t>Street</w:t>
            </w:r>
          </w:p>
        </w:tc>
        <w:tc>
          <w:tcPr>
            <w:tcW w:w="1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E93CB80" w14:textId="77777777" w:rsidR="00954339" w:rsidRDefault="00954339" w:rsidP="00350772">
            <w:r>
              <w:rPr>
                <w:b/>
                <w:color w:val="C00000"/>
                <w:sz w:val="20"/>
              </w:rPr>
              <w:t>On-Street Spaces</w:t>
            </w:r>
          </w:p>
        </w:tc>
        <w:tc>
          <w:tcPr>
            <w:tcW w:w="55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6F2B98D" w14:textId="77777777" w:rsidR="00954339" w:rsidRDefault="00954339" w:rsidP="00350772">
            <w:r>
              <w:rPr>
                <w:b/>
                <w:color w:val="C00000"/>
                <w:sz w:val="20"/>
              </w:rPr>
              <w:t>Segments</w:t>
            </w:r>
          </w:p>
        </w:tc>
      </w:tr>
      <w:tr w:rsidR="00954339" w14:paraId="61244DC3"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B2F4C" w14:textId="77777777" w:rsidR="00954339" w:rsidRDefault="00954339" w:rsidP="00350772">
            <w:r>
              <w:rPr>
                <w:color w:val="C00000"/>
                <w:sz w:val="20"/>
              </w:rPr>
              <w:t>Arshakunyats Avenue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272FD" w14:textId="77777777" w:rsidR="00954339" w:rsidRDefault="00954339" w:rsidP="00350772">
            <w:r>
              <w:rPr>
                <w:color w:val="C00000"/>
                <w:sz w:val="20"/>
              </w:rPr>
              <w:t>1,181</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8241D5" w14:textId="77777777" w:rsidR="00954339" w:rsidRDefault="00954339" w:rsidP="00350772">
            <w:r>
              <w:rPr>
                <w:color w:val="C00000"/>
                <w:sz w:val="20"/>
              </w:rPr>
              <w:t>68</w:t>
            </w:r>
          </w:p>
        </w:tc>
      </w:tr>
      <w:tr w:rsidR="00954339" w14:paraId="24075AAF"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C81352" w14:textId="77777777" w:rsidR="00954339" w:rsidRDefault="00954339" w:rsidP="00350772">
            <w:r>
              <w:rPr>
                <w:color w:val="C00000"/>
                <w:sz w:val="20"/>
              </w:rPr>
              <w:t>Bagratunyats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9A16B1" w14:textId="77777777" w:rsidR="00954339" w:rsidRDefault="00954339" w:rsidP="00350772">
            <w:r>
              <w:rPr>
                <w:color w:val="C00000"/>
                <w:sz w:val="20"/>
              </w:rPr>
              <w:t>331</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655F57" w14:textId="77777777" w:rsidR="00954339" w:rsidRDefault="00954339" w:rsidP="00350772">
            <w:r>
              <w:rPr>
                <w:color w:val="C00000"/>
                <w:sz w:val="20"/>
              </w:rPr>
              <w:t>19</w:t>
            </w:r>
          </w:p>
        </w:tc>
      </w:tr>
      <w:tr w:rsidR="00954339" w14:paraId="2B32BAD6"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2EA964" w14:textId="77777777" w:rsidR="00954339" w:rsidRDefault="00954339" w:rsidP="00350772">
            <w:r>
              <w:rPr>
                <w:color w:val="C00000"/>
                <w:sz w:val="20"/>
              </w:rPr>
              <w:t>Nalbandyan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25358D" w14:textId="77777777" w:rsidR="00954339" w:rsidRDefault="00954339" w:rsidP="00350772">
            <w:r>
              <w:rPr>
                <w:color w:val="C00000"/>
                <w:sz w:val="20"/>
              </w:rPr>
              <w:t>252</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841BFF" w14:textId="77777777" w:rsidR="00954339" w:rsidRDefault="00954339" w:rsidP="00350772">
            <w:r>
              <w:rPr>
                <w:color w:val="C00000"/>
                <w:sz w:val="20"/>
              </w:rPr>
              <w:t>19</w:t>
            </w:r>
          </w:p>
        </w:tc>
      </w:tr>
      <w:tr w:rsidR="00954339" w14:paraId="4FCB73DC"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367C3B" w14:textId="77777777" w:rsidR="00954339" w:rsidRDefault="00954339" w:rsidP="00350772">
            <w:r>
              <w:rPr>
                <w:color w:val="C00000"/>
                <w:sz w:val="20"/>
              </w:rPr>
              <w:t>Garegin Nzhdeh</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48D121" w14:textId="77777777" w:rsidR="00954339" w:rsidRDefault="00954339" w:rsidP="00350772">
            <w:r>
              <w:rPr>
                <w:color w:val="C00000"/>
                <w:sz w:val="20"/>
              </w:rPr>
              <w:t>171</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8BB5D5" w14:textId="77777777" w:rsidR="00954339" w:rsidRDefault="00954339" w:rsidP="00350772">
            <w:r>
              <w:rPr>
                <w:color w:val="C00000"/>
                <w:sz w:val="20"/>
              </w:rPr>
              <w:t>9</w:t>
            </w:r>
          </w:p>
        </w:tc>
      </w:tr>
      <w:tr w:rsidR="00954339" w14:paraId="738F4D16"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28A3B3" w14:textId="77777777" w:rsidR="00954339" w:rsidRDefault="00954339" w:rsidP="00350772">
            <w:r>
              <w:rPr>
                <w:color w:val="C00000"/>
                <w:sz w:val="20"/>
              </w:rPr>
              <w:t>Abovyan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1CEFA1" w14:textId="77777777" w:rsidR="00954339" w:rsidRDefault="00954339" w:rsidP="00350772">
            <w:r>
              <w:rPr>
                <w:color w:val="C00000"/>
                <w:sz w:val="20"/>
              </w:rPr>
              <w:t>154</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1D903" w14:textId="77777777" w:rsidR="00954339" w:rsidRDefault="00954339" w:rsidP="00350772">
            <w:r>
              <w:rPr>
                <w:color w:val="C00000"/>
                <w:sz w:val="20"/>
              </w:rPr>
              <w:t>26</w:t>
            </w:r>
          </w:p>
        </w:tc>
      </w:tr>
      <w:tr w:rsidR="00954339" w14:paraId="6F0D12A3"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8D2EB7" w14:textId="77777777" w:rsidR="00954339" w:rsidRDefault="00954339" w:rsidP="00350772">
            <w:r>
              <w:rPr>
                <w:color w:val="C00000"/>
                <w:sz w:val="20"/>
              </w:rPr>
              <w:t>Amiryan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4607B5" w14:textId="77777777" w:rsidR="00954339" w:rsidRDefault="00954339" w:rsidP="00350772">
            <w:r>
              <w:rPr>
                <w:color w:val="C00000"/>
                <w:sz w:val="20"/>
              </w:rPr>
              <w:t>84</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A293CD" w14:textId="77777777" w:rsidR="00954339" w:rsidRDefault="00954339" w:rsidP="00350772">
            <w:r>
              <w:rPr>
                <w:color w:val="C00000"/>
                <w:sz w:val="20"/>
              </w:rPr>
              <w:t>21</w:t>
            </w:r>
          </w:p>
        </w:tc>
      </w:tr>
      <w:tr w:rsidR="00954339" w14:paraId="149763BC"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90D805" w14:textId="77777777" w:rsidR="00954339" w:rsidRDefault="00954339" w:rsidP="00350772">
            <w:r>
              <w:rPr>
                <w:color w:val="C00000"/>
                <w:sz w:val="20"/>
              </w:rPr>
              <w:t>Tigran Mets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BC2BBB" w14:textId="77777777" w:rsidR="00954339" w:rsidRDefault="00954339" w:rsidP="00350772">
            <w:r>
              <w:rPr>
                <w:color w:val="C00000"/>
                <w:sz w:val="20"/>
              </w:rPr>
              <w:t>76</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E67EB3" w14:textId="77777777" w:rsidR="00954339" w:rsidRDefault="00954339" w:rsidP="00350772">
            <w:r>
              <w:rPr>
                <w:color w:val="C00000"/>
                <w:sz w:val="20"/>
              </w:rPr>
              <w:t>15</w:t>
            </w:r>
          </w:p>
        </w:tc>
      </w:tr>
      <w:tr w:rsidR="00954339" w14:paraId="3F067767"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D9DA73" w14:textId="77777777" w:rsidR="00954339" w:rsidRDefault="00954339" w:rsidP="00350772">
            <w:r>
              <w:rPr>
                <w:color w:val="C00000"/>
                <w:sz w:val="20"/>
              </w:rPr>
              <w:t>Moskovyan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9E1543" w14:textId="77777777" w:rsidR="00954339" w:rsidRDefault="00954339" w:rsidP="00350772">
            <w:r>
              <w:rPr>
                <w:color w:val="C00000"/>
                <w:sz w:val="20"/>
              </w:rPr>
              <w:t>46</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A2A0FB" w14:textId="77777777" w:rsidR="00954339" w:rsidRDefault="00954339" w:rsidP="00350772">
            <w:r>
              <w:rPr>
                <w:color w:val="C00000"/>
                <w:sz w:val="20"/>
              </w:rPr>
              <w:t>7</w:t>
            </w:r>
          </w:p>
        </w:tc>
      </w:tr>
      <w:tr w:rsidR="00954339" w14:paraId="3F067767"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D9DA73" w14:textId="77777777" w:rsidR="00954339" w:rsidRDefault="00954339" w:rsidP="00350772">
            <w:r>
              <w:rPr>
                <w:color w:val="C00000"/>
                <w:sz w:val="20"/>
              </w:rPr>
              <w:t>Agatangeghos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9E1543" w14:textId="77777777" w:rsidR="00954339" w:rsidRDefault="00954339" w:rsidP="00350772">
            <w:r>
              <w:rPr>
                <w:color w:val="C00000"/>
                <w:sz w:val="20"/>
              </w:rPr>
              <w:t>30</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A2A0FB" w14:textId="77777777" w:rsidR="00954339" w:rsidRDefault="00954339" w:rsidP="00350772">
            <w:r>
              <w:rPr>
                <w:color w:val="C00000"/>
                <w:sz w:val="20"/>
              </w:rPr>
              <w:t>4</w:t>
            </w:r>
          </w:p>
        </w:tc>
      </w:tr>
      <w:tr w:rsidR="00954339" w14:paraId="3F067767"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D9DA73" w14:textId="77777777" w:rsidR="00954339" w:rsidRDefault="00954339" w:rsidP="00350772">
            <w:r>
              <w:rPr>
                <w:color w:val="C00000"/>
                <w:sz w:val="20"/>
              </w:rPr>
              <w:t>Arshakunyats 1st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9E1543" w14:textId="77777777" w:rsidR="00954339" w:rsidRDefault="00954339" w:rsidP="00350772">
            <w:r>
              <w:rPr>
                <w:color w:val="C00000"/>
                <w:sz w:val="20"/>
              </w:rPr>
              <w:t>24</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A2A0FB" w14:textId="77777777" w:rsidR="00954339" w:rsidRDefault="00954339" w:rsidP="00350772">
            <w:r>
              <w:rPr>
                <w:color w:val="C00000"/>
                <w:sz w:val="20"/>
              </w:rPr>
              <w:t>3</w:t>
            </w:r>
          </w:p>
        </w:tc>
      </w:tr>
      <w:tr w:rsidR="00954339" w14:paraId="3F067767"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D9DA73" w14:textId="77777777" w:rsidR="00954339" w:rsidRDefault="00954339" w:rsidP="00350772">
            <w:r>
              <w:rPr>
                <w:color w:val="C00000"/>
                <w:sz w:val="20"/>
              </w:rPr>
              <w:t>Total</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9E1543" w14:textId="77777777" w:rsidR="00954339" w:rsidRDefault="00954339" w:rsidP="00350772">
            <w:r>
              <w:rPr>
                <w:color w:val="C00000"/>
                <w:sz w:val="20"/>
              </w:rPr>
              <w:t>2,349</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A2A0FB" w14:textId="77777777" w:rsidR="00954339" w:rsidRDefault="00954339" w:rsidP="00350772">
            <w:r>
              <w:rPr>
                <w:color w:val="C00000"/>
                <w:sz w:val="20"/>
              </w:rPr>
              <w:t>191</w:t>
            </w:r>
          </w:p>
        </w:tc>
      </w:tr>
    </w:tbl>
    <w:p w14:paraId="761F896D" w14:textId="77777777" w:rsidR="00954339" w:rsidRDefault="00954339" w:rsidP="00954339">
      <w:pPr>
        <w:spacing w:after="200" w:line="276" w:lineRule="auto"/>
      </w:pPr>
    </w:p>
    <w:p w14:paraId="32E800BA" w14:textId="77777777" w:rsidR="00954339" w:rsidRDefault="00954339" w:rsidP="00954339">
      <w:pPr>
        <w:spacing w:after="200" w:line="276" w:lineRule="auto"/>
      </w:pPr>
      <w:r>
        <w:t>Major off-street facilities along the Corridor 1 include the Yerevan Mall area (145 spaces), the Arshakunyats Tonavachar complex (107 spaces), the Agatangeghos Ayrarat facility (92 spaces), and numerous residential yard areas.</w:t>
      </w:r>
    </w:p>
    <w:p w14:paraId="0970A93A" w14:textId="77777777" w:rsidR="00954339" w:rsidRDefault="00954339" w:rsidP="00954339">
      <w:pPr>
        <w:pStyle w:val="Heading2"/>
        <w:spacing w:after="200"/>
        <w:jc w:val="both"/>
      </w:pPr>
      <w:bookmarkStart w:id="51" w:name="_Toc226457642"/>
      <w:bookmarkStart w:id="52" w:name="_Toc232784936"/>
      <w:r>
        <w:t>Corridor 2: Street-Level Detail</w:t>
      </w:r>
      <w:bookmarkEnd w:id="51"/>
      <w:bookmarkEnd w:id="52"/>
    </w:p>
    <w:p w14:paraId="4218DEC0" w14:textId="77777777" w:rsidR="00954339" w:rsidRDefault="00954339" w:rsidP="00954339">
      <w:pPr>
        <w:spacing w:after="200" w:line="276" w:lineRule="auto"/>
      </w:pPr>
      <w:r>
        <w:rPr>
          <w:color w:val="C00000"/>
        </w:rPr>
        <w:t>Corridor 2 (19.19 km) accounts for 3,746 on-corridor on-street spaces, a further 1,241 on-street spaces on cross-streets within the 100-metre influence area, and 3,692 off-street spaces in 156 facilities — 8,679 spaces in total within the survey area.</w:t>
      </w:r>
    </w:p>
    <w:p w14:paraId="4F264CEE" w14:textId="77777777" w:rsidR="00944A25" w:rsidRDefault="00944A25" w:rsidP="00944A25">
      <w:pPr>
        <w:pStyle w:val="Caption"/>
        <w:keepNext/>
      </w:pPr>
      <w:bookmarkStart w:id="53" w:name="_Toc226475209"/>
      <w:bookmarkEnd w:id="53"/>
      <w:r>
        <w:rPr>
          <w:color w:val="C00000"/>
        </w:rPr>
        <w:t xml:space="preserve">Table </w:t>
      </w:r>
      <w:r>
        <w:rPr>
          <w:color w:val="C00000"/>
        </w:rPr>
        <w:fldChar w:fldCharType="begin"/>
      </w:r>
      <w:r>
        <w:rPr>
          <w:color w:val="C00000"/>
        </w:rPr>
        <w:instrText xml:space="preserve"> SEQ Table \* ARABIC </w:instrText>
      </w:r>
      <w:r>
        <w:rPr>
          <w:color w:val="C00000"/>
        </w:rPr>
        <w:fldChar w:fldCharType="separate"/>
      </w:r>
      <w:r>
        <w:rPr>
          <w:color w:val="C00000"/>
        </w:rPr>
        <w:t xml:space="preserve">7</w:t>
      </w:r>
      <w:r>
        <w:rPr>
          <w:color w:val="C00000"/>
        </w:rPr>
        <w:fldChar w:fldCharType="end"/>
      </w:r>
      <w:r>
        <w:rPr>
          <w:color w:val="C00000"/>
        </w:rPr>
        <w:t xml:space="preserve"> - Corridor 2: Street-Level Detail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526"/>
      </w:tblGrid>
      <w:tr w:rsidR="00954339" w14:paraId="54855223" w14:textId="77777777" w:rsidTr="00350772">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B6236DB" w14:textId="77777777" w:rsidR="00954339" w:rsidRDefault="00954339" w:rsidP="00350772">
            <w:r>
              <w:rPr>
                <w:b/>
                <w:color w:val="C00000"/>
                <w:sz w:val="20"/>
              </w:rPr>
              <w:t>Street</w:t>
            </w:r>
          </w:p>
        </w:tc>
        <w:tc>
          <w:tcPr>
            <w:tcW w:w="1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1DF34B7" w14:textId="77777777" w:rsidR="00954339" w:rsidRDefault="00954339" w:rsidP="00350772">
            <w:r>
              <w:rPr>
                <w:b/>
                <w:color w:val="C00000"/>
                <w:sz w:val="20"/>
              </w:rPr>
              <w:t>On-Street Spaces</w:t>
            </w:r>
          </w:p>
        </w:tc>
        <w:tc>
          <w:tcPr>
            <w:tcW w:w="55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AF6436B" w14:textId="77777777" w:rsidR="00954339" w:rsidRDefault="00954339" w:rsidP="00350772">
            <w:r>
              <w:rPr>
                <w:b/>
                <w:color w:val="C00000"/>
                <w:sz w:val="20"/>
              </w:rPr>
              <w:t>Segments</w:t>
            </w:r>
          </w:p>
        </w:tc>
      </w:tr>
      <w:tr w:rsidR="00954339" w14:paraId="512F38C7"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CE2B5" w14:textId="77777777" w:rsidR="00954339" w:rsidRDefault="00954339" w:rsidP="00350772">
            <w:r>
              <w:rPr>
                <w:color w:val="C00000"/>
                <w:sz w:val="20"/>
              </w:rPr>
              <w:t>Raffi</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81F300" w14:textId="77777777" w:rsidR="00954339" w:rsidRDefault="00954339" w:rsidP="00350772">
            <w:r>
              <w:rPr>
                <w:color w:val="C00000"/>
                <w:sz w:val="20"/>
              </w:rPr>
              <w:t>766</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541826" w14:textId="77777777" w:rsidR="00954339" w:rsidRDefault="00954339" w:rsidP="00350772">
            <w:r>
              <w:rPr>
                <w:color w:val="C00000"/>
                <w:sz w:val="20"/>
              </w:rPr>
              <w:t>14</w:t>
            </w:r>
          </w:p>
        </w:tc>
      </w:tr>
      <w:tr w:rsidR="00954339" w14:paraId="6A27EEE6"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A2155E" w14:textId="77777777" w:rsidR="00954339" w:rsidRDefault="00954339" w:rsidP="00350772">
            <w:r>
              <w:rPr>
                <w:color w:val="C00000"/>
                <w:sz w:val="20"/>
              </w:rPr>
              <w:t>Komitas Avenue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1A8048" w14:textId="77777777" w:rsidR="00954339" w:rsidRDefault="00954339" w:rsidP="00350772">
            <w:r>
              <w:rPr>
                <w:color w:val="C00000"/>
                <w:sz w:val="20"/>
              </w:rPr>
              <w:t>539</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B8086B" w14:textId="77777777" w:rsidR="00954339" w:rsidRDefault="00954339" w:rsidP="00350772">
            <w:r>
              <w:rPr>
                <w:color w:val="C00000"/>
                <w:sz w:val="20"/>
              </w:rPr>
              <w:t>59</w:t>
            </w:r>
          </w:p>
        </w:tc>
      </w:tr>
      <w:tr w:rsidR="00954339" w14:paraId="172EFEEB"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4DB7A" w14:textId="77777777" w:rsidR="00954339" w:rsidRDefault="00954339" w:rsidP="00350772">
            <w:r>
              <w:rPr>
                <w:color w:val="C00000"/>
                <w:sz w:val="20"/>
              </w:rPr>
              <w:t>Rubinyan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649CB4" w14:textId="77777777" w:rsidR="00954339" w:rsidRDefault="00954339" w:rsidP="00350772">
            <w:r>
              <w:rPr>
                <w:color w:val="C00000"/>
                <w:sz w:val="20"/>
              </w:rPr>
              <w:t>517</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DC86E0" w14:textId="77777777" w:rsidR="00954339" w:rsidRDefault="00954339" w:rsidP="00350772">
            <w:r>
              <w:rPr>
                <w:color w:val="C00000"/>
                <w:sz w:val="20"/>
              </w:rPr>
              <w:t>34</w:t>
            </w:r>
          </w:p>
        </w:tc>
      </w:tr>
      <w:tr w:rsidR="00954339" w14:paraId="54C5C6B2"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F6320D" w14:textId="77777777" w:rsidR="00954339" w:rsidRDefault="00954339" w:rsidP="00350772">
            <w:r>
              <w:rPr>
                <w:color w:val="C00000"/>
                <w:sz w:val="20"/>
              </w:rPr>
              <w:t>Sebastia</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EAC46E" w14:textId="77777777" w:rsidR="00954339" w:rsidRDefault="00954339" w:rsidP="00350772">
            <w:r>
              <w:rPr>
                <w:color w:val="C00000"/>
                <w:sz w:val="20"/>
              </w:rPr>
              <w:t>461</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7EBA81" w14:textId="77777777" w:rsidR="00954339" w:rsidRDefault="00954339" w:rsidP="00350772">
            <w:r>
              <w:rPr>
                <w:color w:val="C00000"/>
                <w:sz w:val="20"/>
              </w:rPr>
              <w:t>29</w:t>
            </w:r>
          </w:p>
        </w:tc>
      </w:tr>
      <w:tr w:rsidR="00954339" w14:paraId="4C5EAB5F"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6480CB" w14:textId="77777777" w:rsidR="00954339" w:rsidRDefault="00954339" w:rsidP="00350772">
            <w:r>
              <w:rPr>
                <w:color w:val="C00000"/>
                <w:sz w:val="20"/>
              </w:rPr>
              <w:t>Qrq Qrqoryan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DB554" w14:textId="77777777" w:rsidR="00954339" w:rsidRDefault="00954339" w:rsidP="00350772">
            <w:r>
              <w:rPr>
                <w:color w:val="C00000"/>
                <w:sz w:val="20"/>
              </w:rPr>
              <w:t>298</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12193B" w14:textId="77777777" w:rsidR="00954339" w:rsidRDefault="00954339" w:rsidP="00350772">
            <w:r>
              <w:rPr>
                <w:color w:val="C00000"/>
                <w:sz w:val="20"/>
              </w:rPr>
              <w:t>25</w:t>
            </w:r>
          </w:p>
        </w:tc>
      </w:tr>
      <w:tr w:rsidR="00954339" w14:paraId="4BAC5274"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E14B87" w14:textId="77777777" w:rsidR="00954339" w:rsidRDefault="00954339" w:rsidP="00350772">
            <w:r>
              <w:rPr>
                <w:color w:val="C00000"/>
                <w:sz w:val="20"/>
              </w:rPr>
              <w:t>Grigor Hasratyan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1B6916" w14:textId="77777777" w:rsidR="00954339" w:rsidRDefault="00954339" w:rsidP="00350772">
            <w:r>
              <w:rPr>
                <w:color w:val="C00000"/>
                <w:sz w:val="20"/>
              </w:rPr>
              <w:t>276</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9B522C" w14:textId="77777777" w:rsidR="00954339" w:rsidRDefault="00954339" w:rsidP="00350772">
            <w:r>
              <w:rPr>
                <w:color w:val="C00000"/>
                <w:sz w:val="20"/>
              </w:rPr>
              <w:t>19</w:t>
            </w:r>
          </w:p>
        </w:tc>
      </w:tr>
      <w:tr w:rsidR="00954339" w14:paraId="34ED6C9A"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E3F858" w14:textId="77777777" w:rsidR="00954339" w:rsidRDefault="00954339" w:rsidP="00350772">
            <w:r>
              <w:rPr>
                <w:color w:val="C00000"/>
                <w:sz w:val="20"/>
              </w:rPr>
              <w:t>Davit Anhaght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BB1765" w14:textId="77777777" w:rsidR="00954339" w:rsidRDefault="00954339" w:rsidP="00350772">
            <w:r>
              <w:rPr>
                <w:color w:val="C00000"/>
                <w:sz w:val="20"/>
              </w:rPr>
              <w:t>274</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7D45D8" w14:textId="77777777" w:rsidR="00954339" w:rsidRDefault="00954339" w:rsidP="00350772">
            <w:r>
              <w:rPr>
                <w:color w:val="C00000"/>
                <w:sz w:val="20"/>
              </w:rPr>
              <w:t>21</w:t>
            </w:r>
          </w:p>
        </w:tc>
      </w:tr>
      <w:tr w:rsidR="00954339" w14:paraId="39D82FFE"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C1076" w14:textId="77777777" w:rsidR="00954339" w:rsidRDefault="00954339" w:rsidP="00350772">
            <w:r>
              <w:rPr>
                <w:color w:val="C00000"/>
                <w:sz w:val="20"/>
              </w:rPr>
              <w:t>Kievyan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C04168" w14:textId="77777777" w:rsidR="00954339" w:rsidRDefault="00954339" w:rsidP="00350772">
            <w:r>
              <w:rPr>
                <w:color w:val="C00000"/>
                <w:sz w:val="20"/>
              </w:rPr>
              <w:t>219</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9F1A5" w14:textId="77777777" w:rsidR="00954339" w:rsidRDefault="00954339" w:rsidP="00350772">
            <w:r>
              <w:rPr>
                <w:color w:val="C00000"/>
                <w:sz w:val="20"/>
              </w:rPr>
              <w:t>9</w:t>
            </w:r>
          </w:p>
        </w:tc>
      </w:tr>
      <w:tr w:rsidR="00954339" w14:paraId="39D82FFE"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C1076" w14:textId="77777777" w:rsidR="00954339" w:rsidRDefault="00954339" w:rsidP="00350772">
            <w:r>
              <w:rPr>
                <w:color w:val="C00000"/>
                <w:sz w:val="20"/>
              </w:rPr>
              <w:t>Shiraz</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C04168" w14:textId="77777777" w:rsidR="00954339" w:rsidRDefault="00954339" w:rsidP="00350772">
            <w:r>
              <w:rPr>
                <w:color w:val="C00000"/>
                <w:sz w:val="20"/>
              </w:rPr>
              <w:t>168</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9F1A5" w14:textId="77777777" w:rsidR="00954339" w:rsidRDefault="00954339" w:rsidP="00350772">
            <w:r>
              <w:rPr>
                <w:color w:val="C00000"/>
                <w:sz w:val="20"/>
              </w:rPr>
              <w:t>13</w:t>
            </w:r>
          </w:p>
        </w:tc>
      </w:tr>
      <w:tr w:rsidR="00954339" w14:paraId="39D82FFE"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C1076" w14:textId="77777777" w:rsidR="00954339" w:rsidRDefault="00954339" w:rsidP="00350772">
            <w:r>
              <w:rPr>
                <w:color w:val="C00000"/>
                <w:sz w:val="20"/>
              </w:rPr>
              <w:t>Gai</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C04168" w14:textId="77777777" w:rsidR="00954339" w:rsidRDefault="00954339" w:rsidP="00350772">
            <w:r>
              <w:rPr>
                <w:color w:val="C00000"/>
                <w:sz w:val="20"/>
              </w:rPr>
              <w:t>157</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9F1A5" w14:textId="77777777" w:rsidR="00954339" w:rsidRDefault="00954339" w:rsidP="00350772">
            <w:r>
              <w:rPr>
                <w:color w:val="C00000"/>
                <w:sz w:val="20"/>
              </w:rPr>
              <w:t>12</w:t>
            </w:r>
          </w:p>
        </w:tc>
      </w:tr>
      <w:tr w:rsidR="00954339" w14:paraId="39D82FFE"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C1076" w14:textId="77777777" w:rsidR="00954339" w:rsidRDefault="00954339" w:rsidP="00350772">
            <w:r>
              <w:rPr>
                <w:color w:val="C00000"/>
                <w:sz w:val="20"/>
              </w:rPr>
              <w:t>Vazgen Sargsyan (City)</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C04168" w14:textId="77777777" w:rsidR="00954339" w:rsidRDefault="00954339" w:rsidP="00350772">
            <w:r>
              <w:rPr>
                <w:color w:val="C00000"/>
                <w:sz w:val="20"/>
              </w:rPr>
              <w:t>30</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9F1A5" w14:textId="77777777" w:rsidR="00954339" w:rsidRDefault="00954339" w:rsidP="00350772">
            <w:r>
              <w:rPr>
                <w:color w:val="C00000"/>
                <w:sz w:val="20"/>
              </w:rPr>
              <w:t>1</w:t>
            </w:r>
          </w:p>
        </w:tc>
      </w:tr>
      <w:tr w:rsidR="00954339" w14:paraId="39D82FFE"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C1076" w14:textId="77777777" w:rsidR="00954339" w:rsidRDefault="00954339" w:rsidP="00350772">
            <w:r>
              <w:rPr>
                <w:color w:val="C00000"/>
                <w:sz w:val="20"/>
              </w:rPr>
              <w:t>Vazgen Sargsyan / Mher Mkrtchyan Sq.</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C04168" w14:textId="77777777" w:rsidR="00954339" w:rsidRDefault="00954339" w:rsidP="00350772">
            <w:r>
              <w:rPr>
                <w:color w:val="C00000"/>
                <w:sz w:val="20"/>
              </w:rPr>
              <w:t>17</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9F1A5" w14:textId="77777777" w:rsidR="00954339" w:rsidRDefault="00954339" w:rsidP="00350772">
            <w:r>
              <w:rPr>
                <w:color w:val="C00000"/>
                <w:sz w:val="20"/>
              </w:rPr>
              <w:t>3</w:t>
            </w:r>
          </w:p>
        </w:tc>
      </w:tr>
      <w:tr w:rsidR="00954339" w14:paraId="39D82FFE"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C1076" w14:textId="77777777" w:rsidR="00954339" w:rsidRDefault="00954339" w:rsidP="00350772">
            <w:r>
              <w:rPr>
                <w:color w:val="C00000"/>
                <w:sz w:val="20"/>
              </w:rPr>
              <w:t>Vagharshyan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C04168" w14:textId="77777777" w:rsidR="00954339" w:rsidRDefault="00954339" w:rsidP="00350772">
            <w:r>
              <w:rPr>
                <w:color w:val="C00000"/>
                <w:sz w:val="20"/>
              </w:rPr>
              <w:t>12</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9F1A5" w14:textId="77777777" w:rsidR="00954339" w:rsidRDefault="00954339" w:rsidP="00350772">
            <w:r>
              <w:rPr>
                <w:color w:val="C00000"/>
                <w:sz w:val="20"/>
              </w:rPr>
              <w:t>1</w:t>
            </w:r>
          </w:p>
        </w:tc>
      </w:tr>
      <w:tr w:rsidR="00954339" w14:paraId="39D82FFE"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C1076" w14:textId="77777777" w:rsidR="00954339" w:rsidRDefault="00954339" w:rsidP="00350772">
            <w:r>
              <w:rPr>
                <w:color w:val="C00000"/>
                <w:sz w:val="20"/>
              </w:rPr>
              <w:t>Barekamutyun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C04168" w14:textId="77777777" w:rsidR="00954339" w:rsidRDefault="00954339" w:rsidP="00350772">
            <w:r>
              <w:rPr>
                <w:color w:val="C00000"/>
                <w:sz w:val="20"/>
              </w:rPr>
              <w:t>6</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9F1A5" w14:textId="77777777" w:rsidR="00954339" w:rsidRDefault="00954339" w:rsidP="00350772">
            <w:r>
              <w:rPr>
                <w:color w:val="C00000"/>
                <w:sz w:val="20"/>
              </w:rPr>
              <w:t>1</w:t>
            </w:r>
          </w:p>
        </w:tc>
      </w:tr>
      <w:tr w:rsidR="00954339" w14:paraId="39D82FFE"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C1076" w14:textId="77777777" w:rsidR="00954339" w:rsidRDefault="00954339" w:rsidP="00350772">
            <w:r>
              <w:rPr>
                <w:color w:val="C00000"/>
                <w:sz w:val="20"/>
              </w:rPr>
              <w:t>Kievyan 1st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C04168" w14:textId="77777777" w:rsidR="00954339" w:rsidRDefault="00954339" w:rsidP="00350772">
            <w:r>
              <w:rPr>
                <w:color w:val="C00000"/>
                <w:sz w:val="20"/>
              </w:rPr>
              <w:t>6</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9F1A5" w14:textId="77777777" w:rsidR="00954339" w:rsidRDefault="00954339" w:rsidP="00350772">
            <w:r>
              <w:rPr>
                <w:color w:val="C00000"/>
                <w:sz w:val="20"/>
              </w:rPr>
              <w:t>1</w:t>
            </w:r>
          </w:p>
        </w:tc>
      </w:tr>
      <w:tr w:rsidR="00954339" w14:paraId="39D82FFE" w14:textId="77777777" w:rsidTr="00350772">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C1076" w14:textId="77777777" w:rsidR="00954339" w:rsidRDefault="00954339" w:rsidP="00350772">
            <w:r>
              <w:rPr>
                <w:color w:val="C00000"/>
                <w:sz w:val="20"/>
              </w:rPr>
              <w:t>Total</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C04168" w14:textId="77777777" w:rsidR="00954339" w:rsidRDefault="00954339" w:rsidP="00350772">
            <w:r>
              <w:rPr>
                <w:color w:val="C00000"/>
                <w:sz w:val="20"/>
              </w:rPr>
              <w:t>3,746</w:t>
            </w:r>
          </w:p>
        </w:tc>
        <w:tc>
          <w:tcPr>
            <w:tcW w:w="5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9F1A5" w14:textId="77777777" w:rsidR="00954339" w:rsidRDefault="00954339" w:rsidP="00350772">
            <w:r>
              <w:rPr>
                <w:color w:val="C00000"/>
                <w:sz w:val="20"/>
              </w:rPr>
              <w:t>242</w:t>
            </w:r>
          </w:p>
        </w:tc>
      </w:tr>
    </w:tbl>
    <w:p w14:paraId="35B5F03A" w14:textId="77777777" w:rsidR="00954339" w:rsidRDefault="00954339" w:rsidP="00954339">
      <w:pPr>
        <w:spacing w:after="200" w:line="276" w:lineRule="auto"/>
      </w:pPr>
    </w:p>
    <w:p w14:paraId="1FCDA974" w14:textId="77777777" w:rsidR="00954339" w:rsidRDefault="00954339" w:rsidP="00954339">
      <w:pPr>
        <w:spacing w:after="200" w:line="276" w:lineRule="auto"/>
      </w:pPr>
      <w:r>
        <w:t>Major off-street facilities along the Corridor 2 include the Zeytun City complex (145 spaces), the Komitas City facility (123 spaces), and numerous residential yard areas throughout the Sebastia, Komitas, and Kievyan segments.</w:t>
      </w:r>
    </w:p>
    <w:p w14:paraId="2FEA8C73" w14:textId="77777777" w:rsidR="00954339" w:rsidRDefault="00954339" w:rsidP="00954339">
      <w:pPr>
        <w:spacing w:after="200" w:line="276" w:lineRule="auto"/>
      </w:pPr>
    </w:p>
    <w:p w14:paraId="520B6F1E" w14:textId="77777777" w:rsidR="008B70BB" w:rsidRDefault="00D52850">
      <w:r>
        <w:rPr>
          <w:i/>
          <w:color w:val="C00000"/>
          <w:sz w:val="18"/>
        </w:rPr>
        <w:t>Note: the street-level tables in this section are complete — every on-corridor segment is attributed to a street, so each table sums exactly to that corridor's on-corridor total (2,349 and 3,746 spaces). A handful of segment names carrying obvious spelling variants in the survey data have been folded into the correct street.</w:t>
      </w:r>
    </w:p>
    <w:p w14:paraId="1BB2BDB9" w14:textId="77777777" w:rsidR="00954339" w:rsidRDefault="00954339" w:rsidP="00954339"/>
    <w:p w14:paraId="3325244B" w14:textId="77777777" w:rsidR="00954339" w:rsidRDefault="00954339" w:rsidP="00954339">
      <w:pPr>
        <w:pStyle w:val="Heading1"/>
        <w:numPr>
          <w:ilvl w:val="0"/>
          <w:numId w:val="0"/>
        </w:numPr>
        <w:jc w:val="both"/>
      </w:pPr>
    </w:p>
    <w:p w14:paraId="32EE3307" w14:textId="77777777" w:rsidR="00954339" w:rsidRDefault="00954339" w:rsidP="00954339">
      <w:pPr>
        <w:pStyle w:val="BodyText"/>
      </w:pPr>
    </w:p>
    <w:p w14:paraId="77286EF4" w14:textId="77777777" w:rsidR="00954339" w:rsidRDefault="00954339" w:rsidP="00954339">
      <w:pPr>
        <w:pStyle w:val="Heading1"/>
        <w:jc w:val="both"/>
      </w:pPr>
      <w:bookmarkStart w:id="57" w:name="_Toc226457644"/>
      <w:bookmarkStart w:id="58" w:name="_Toc232784938"/>
      <w:r>
        <w:t>Parking Impacts of the Conceptual Corridor Designs</w:t>
      </w:r>
      <w:bookmarkEnd w:id="57"/>
      <w:bookmarkEnd w:id="58"/>
    </w:p>
    <w:p w14:paraId="6535778E" w14:textId="77777777" w:rsidR="00954339" w:rsidRDefault="00954339" w:rsidP="00954339">
      <w:pPr>
        <w:pStyle w:val="Heading2"/>
        <w:spacing w:after="200"/>
        <w:jc w:val="both"/>
      </w:pPr>
      <w:bookmarkStart w:id="59" w:name="_Toc226457645"/>
      <w:bookmarkStart w:id="60" w:name="_Toc232784939"/>
      <w:r>
        <w:t>Nature of the Impact</w:t>
      </w:r>
      <w:bookmarkEnd w:id="59"/>
      <w:bookmarkEnd w:id="60"/>
    </w:p>
    <w:p w14:paraId="4F387899" w14:textId="77777777" w:rsidR="00954339" w:rsidRPr="00EC3FD4" w:rsidRDefault="00954339" w:rsidP="00954339">
      <w:pPr>
        <w:spacing w:after="200" w:line="276" w:lineRule="auto"/>
        <w:rPr>
          <w:rFonts w:ascii="Sylfaen" w:hAnsi="Sylfaen"/>
          <w:lang w:val="ka-GE"/>
        </w:rPr>
      </w:pPr>
      <w:r>
        <w:rPr>
          <w:color w:val="C00000"/>
        </w:rPr>
        <w:t>The conceptual corridor designs reallocate the whole cross-section. Along much of the alignment the dedicated bus lanes run in the central median; along other sections they run kerbside. That distinction matters for where passengers board — an island platform in the carriageway rather than a stop on the footway — but it does not drive the parking impact. A kerb-aligned bus lane occupies the very kerbside space that parking occupies, and so removes as much on-street parking as a median-aligned one; in station areas it removes slightly more. The parking loss follows from reallocating the full right-of-way to bus lanes, general traffic, cycle lanes and adequate footways, not from the choice of alignment. The cross-sections allocate carriageway width to dedicated bus lanes (2 × 3.5 m), mixed-traffic lanes (2 × 3.0 m per direction), median platforms and separators (0.5 m buffers), cycle lanes, and minimum sidewalk widths of 2.50 m on each side. Where the existing right-of-way is fully consumed by that allocation no kerbside parking can be retained, and this is the case along most of the alignment. Between stations, however, the cross-section is less demanding, and in most such sections there is room for parking to remain. That is why the design retains or re-establishes 1,220 spaces (20% of the on-corridor supply) rather than removing all of it: the removal figure is 80%, not 100%.</w:t>
      </w:r>
    </w:p>
    <w:p w14:paraId="447762A5" w14:textId="77777777" w:rsidR="00954339" w:rsidRDefault="00954339" w:rsidP="00954339">
      <w:pPr>
        <w:pStyle w:val="Heading2"/>
        <w:spacing w:after="200"/>
        <w:jc w:val="both"/>
      </w:pPr>
      <w:bookmarkStart w:id="61" w:name="_Toc226457646"/>
      <w:bookmarkStart w:id="62" w:name="_Toc232784940"/>
      <w:r>
        <w:t>Scale of Parking Removal</w:t>
      </w:r>
      <w:bookmarkEnd w:id="61"/>
      <w:bookmarkEnd w:id="62"/>
    </w:p>
    <w:p w14:paraId="33101E59" w14:textId="77777777" w:rsidR="00954339" w:rsidRDefault="00954339" w:rsidP="00954339">
      <w:pPr>
        <w:spacing w:after="200" w:line="276" w:lineRule="auto"/>
      </w:pPr>
      <w:r>
        <w:rPr>
          <w:color w:val="C00000"/>
        </w:rPr>
        <w:t>Setting the supply inventory against the v2 conceptual design, the bus priority corridors remove 4,875 of the 6,095 on-corridor on-street spaces (80%) and retain or re-establish 1,220 (20%). Corridor 1 loses 1,480 of 2,349 spaces, retaining 869; Corridor 2 loses 3,395 of 3,746, retaining 351. The retained spaces sit off the running way — in pockets, setbacks and bays re-established between stations — rather than on the carriageway itself. The breakdown by sensitivity zone is as follows:</w:t>
      </w:r>
    </w:p>
    <w:p w14:paraId="33101E59" w14:textId="77777777" w:rsidR="00954339" w:rsidRDefault="00954339" w:rsidP="00954339">
      <w:pPr>
        <w:spacing w:after="200" w:line="276" w:lineRule="auto"/>
      </w:pPr>
      <w:r>
        <w:rPr>
          <w:b/>
          <w:color w:val="C00000"/>
        </w:rPr>
        <w:t xml:space="preserve">Basis and status of these figures. </w:t>
      </w:r>
      <w:r>
        <w:rPr>
          <w:color w:val="C00000"/>
        </w:rPr>
        <w:t>The parking-impact figures in this chapter follow the v2 conceptual design and cover Corridors 1 and 2 only; Corridor 3 is withheld from the impact assessment because its conceptual design has not yet been prepared. Because the conceptual design is not final, the removal and retention figures — and the displacement figures that follow from them — will be updated when the design is signed off. They are the current best estimate, not a final count, and they supersede the figures given in the June draft, which were based on an earlier design revision and on all three corridors.</w:t>
      </w:r>
    </w:p>
    <w:p w14:paraId="33101E59" w14:textId="77777777" w:rsidR="00954339" w:rsidRDefault="00954339" w:rsidP="00954339">
      <w:pPr>
        <w:spacing w:after="200" w:line="276" w:lineRule="auto"/>
        <w:jc w:val="center"/>
      </w:pPr>
      <w:r>
        <w:drawing>
          <wp:inline xmlns:a="http://schemas.openxmlformats.org/drawingml/2006/main" xmlns:pic="http://schemas.openxmlformats.org/drawingml/2006/picture">
            <wp:extent cx="5577840" cy="2000179"/>
            <wp:docPr id="1971934182" name="Picture 1971934182"/>
            <wp:cNvGraphicFramePr>
              <a:graphicFrameLocks noChangeAspect="1"/>
            </wp:cNvGraphicFramePr>
            <a:graphic>
              <a:graphicData uri="http://schemas.openxmlformats.org/drawingml/2006/picture">
                <pic:pic>
                  <pic:nvPicPr>
                    <pic:cNvPr id="0" name="fig09_impact_by_corridor.png"/>
                    <pic:cNvPicPr/>
                  </pic:nvPicPr>
                  <pic:blipFill>
                    <a:blip r:embed="rId39"/>
                    <a:stretch>
                      <a:fillRect/>
                    </a:stretch>
                  </pic:blipFill>
                  <pic:spPr>
                    <a:xfrm>
                      <a:off x="0" y="0"/>
                      <a:ext cx="5577840" cy="2000179"/>
                    </a:xfrm>
                    <a:prstGeom prst="rect"/>
                  </pic:spPr>
                </pic:pic>
              </a:graphicData>
            </a:graphic>
          </wp:inline>
        </w:drawing>
      </w:r>
    </w:p>
    <w:p w14:paraId="33101E59" w14:textId="77777777" w:rsidR="00954339" w:rsidRDefault="00954339" w:rsidP="00954339">
      <w:pPr>
        <w:pStyle w:val="Caption"/>
        <w:spacing w:after="200" w:line="276" w:lineRule="auto"/>
        <w:jc w:val="center"/>
      </w:pPr>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7</w:t>
      </w:r>
      <w:r>
        <w:rPr>
          <w:color w:val="C00000"/>
        </w:rPr>
        <w:fldChar w:fldCharType="end"/>
      </w:r>
      <w:r>
        <w:rPr>
          <w:color w:val="C00000"/>
        </w:rPr>
        <w:t xml:space="preserve"> - Parking removed and retained by corridor</w:t>
      </w:r>
    </w:p>
    <w:p w14:paraId="0C68FDF9" w14:textId="77777777" w:rsidR="00954339" w:rsidRDefault="00954339" w:rsidP="00954339">
      <w:pPr>
        <w:pStyle w:val="Heading2"/>
        <w:spacing w:after="200"/>
        <w:jc w:val="both"/>
      </w:pPr>
      <w:bookmarkStart w:id="63" w:name="_Toc226457647"/>
      <w:bookmarkStart w:id="64" w:name="_Toc232784941"/>
      <w:r>
        <w:t>Impact by Sensitivity Zone</w:t>
      </w:r>
      <w:bookmarkEnd w:id="63"/>
      <w:bookmarkEnd w:id="64"/>
    </w:p>
    <w:p w14:paraId="32E3F16E" w14:textId="77777777" w:rsidR="00944A25" w:rsidRDefault="00944A25" w:rsidP="00944A25">
      <w:pPr>
        <w:pStyle w:val="Caption"/>
        <w:keepNext/>
      </w:pPr>
      <w:bookmarkStart w:id="65" w:name="_Toc226475211"/>
      <w:bookmarkEnd w:id="65"/>
      <w:r>
        <w:rPr>
          <w:color w:val="C00000"/>
        </w:rPr>
        <w:t xml:space="preserve">Table </w:t>
      </w:r>
      <w:r>
        <w:rPr>
          <w:color w:val="C00000"/>
        </w:rPr>
        <w:fldChar w:fldCharType="begin"/>
      </w:r>
      <w:r>
        <w:rPr>
          <w:color w:val="C00000"/>
        </w:rPr>
        <w:instrText xml:space="preserve"> SEQ Table \* ARABIC </w:instrText>
      </w:r>
      <w:r>
        <w:rPr>
          <w:color w:val="C00000"/>
        </w:rPr>
        <w:fldChar w:fldCharType="separate"/>
      </w:r>
      <w:r>
        <w:rPr>
          <w:color w:val="C00000"/>
        </w:rPr>
        <w:t xml:space="preserve">8</w:t>
      </w:r>
      <w:r>
        <w:rPr>
          <w:color w:val="C00000"/>
        </w:rPr>
        <w:fldChar w:fldCharType="end"/>
      </w:r>
      <w:r>
        <w:rPr>
          <w:color w:val="C00000"/>
        </w:rPr>
        <w:t xml:space="preserve"> - Impact by Sensitivity Zone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1600"/>
        <w:gridCol w:w="3426"/>
      </w:tblGrid>
      <w:tr w:rsidR="00954339" w14:paraId="7C0DEA8A" w14:textId="77777777" w:rsidTr="00350772">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DB1D6BC" w14:textId="77777777" w:rsidR="00954339" w:rsidRDefault="00954339" w:rsidP="00350772">
            <w:r>
              <w:rPr>
                <w:b/>
                <w:color w:val="C00000"/>
                <w:sz w:val="20"/>
              </w:rPr>
              <w:t>Sensitivity</w:t>
            </w:r>
          </w:p>
        </w:tc>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A87D8F7" w14:textId="77777777" w:rsidR="00954339" w:rsidRDefault="00954339" w:rsidP="00350772">
            <w:r>
              <w:rPr>
                <w:b/>
                <w:color w:val="C00000"/>
                <w:sz w:val="20"/>
              </w:rPr>
              <w:t>Corridor Segments</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289B6083" w14:textId="77777777" w:rsidR="00954339" w:rsidRDefault="00954339" w:rsidP="00350772">
            <w:r>
              <w:rPr>
                <w:b/>
                <w:color w:val="C00000"/>
                <w:sz w:val="20"/>
              </w:rPr>
              <w:t>On-Street Spaces</w:t>
            </w:r>
          </w:p>
        </w:tc>
        <w:tc>
          <w:tcPr>
            <w:tcW w:w="34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BD240D4" w14:textId="77777777" w:rsidR="00954339" w:rsidRDefault="00954339" w:rsidP="00350772">
            <w:r>
              <w:rPr>
                <w:b/>
                <w:color w:val="C00000"/>
                <w:sz w:val="20"/>
              </w:rPr>
              <w:t>Key Concern</w:t>
            </w:r>
          </w:p>
        </w:tc>
      </w:tr>
      <w:tr w:rsidR="00954339" w14:paraId="21F406CE" w14:textId="77777777" w:rsidTr="00350772">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EBB522" w14:textId="77777777" w:rsidR="00954339" w:rsidRDefault="00954339" w:rsidP="00350772">
            <w:r>
              <w:rPr>
                <w:color w:val="C00000"/>
                <w:sz w:val="20"/>
              </w:rPr>
              <w:t>High</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909CB6" w14:textId="77777777" w:rsidR="00954339" w:rsidRDefault="00954339" w:rsidP="00350772">
            <w:r>
              <w:rPr>
                <w:color w:val="C00000"/>
                <w:sz w:val="20"/>
              </w:rPr>
              <w:t>Komitas Avenue (539), Nalbandyan (252), Abovyan (154), Amiryan (84), Tigran Mets (76) and 2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D8D744" w14:textId="77777777" w:rsidR="00954339" w:rsidRDefault="00954339" w:rsidP="00350772">
            <w:r>
              <w:rPr>
                <w:color w:val="C00000"/>
                <w:sz w:val="20"/>
              </w:rPr>
              <w:t>1,181</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C75426" w14:textId="77777777" w:rsidR="00954339" w:rsidRDefault="00954339" w:rsidP="00350772">
            <w:r>
              <w:rPr>
                <w:color w:val="C00000"/>
                <w:sz w:val="20"/>
              </w:rPr>
              <w:t>Zone A and Zone B pricing; limited side-street capacity; competing commercial demands. Field survey: Kentron 138% peak with only 10% absorbable on-street; Komitas 123% peak with 0% on-street absorption — Komitas is reclassified from medium to high on this evidence.</w:t>
            </w:r>
          </w:p>
        </w:tc>
      </w:tr>
      <w:tr w:rsidR="00954339" w14:paraId="2FCEC5CD" w14:textId="77777777" w:rsidTr="00350772">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B5CDE0" w14:textId="77777777" w:rsidR="00954339" w:rsidRDefault="00954339" w:rsidP="00350772">
            <w:r>
              <w:rPr>
                <w:color w:val="C00000"/>
                <w:sz w:val="20"/>
              </w:rPr>
              <w:t>Medium</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A7D754" w14:textId="77777777" w:rsidR="00954339" w:rsidRDefault="00954339" w:rsidP="00350772">
            <w:r>
              <w:rPr>
                <w:color w:val="C00000"/>
                <w:sz w:val="20"/>
              </w:rPr>
              <w:t>Arshakunyats Avenue (1,181), Davit Anhaght (274), Kievyan (219), Garegin Nzhdeh (171) and 2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C79E5" w14:textId="77777777" w:rsidR="00954339" w:rsidRDefault="00954339" w:rsidP="00350772">
            <w:r>
              <w:rPr>
                <w:color w:val="C00000"/>
                <w:sz w:val="20"/>
              </w:rPr>
              <w:t>1,875</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DD31DD" w14:textId="77777777" w:rsidR="00954339" w:rsidRDefault="00954339" w:rsidP="00350772">
            <w:r>
              <w:rPr>
                <w:color w:val="C00000"/>
                <w:sz w:val="20"/>
              </w:rPr>
              <w:t>Mixed residential, commercial and arterial functions; some absorptive capacity on parallel streets. Field survey: Garegin Nzhdeh 92% peak / 30% absorption.</w:t>
            </w:r>
          </w:p>
        </w:tc>
      </w:tr>
      <w:tr w:rsidR="00954339" w14:paraId="1FE44DCA" w14:textId="77777777" w:rsidTr="00350772">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870D22" w14:textId="77777777" w:rsidR="00954339" w:rsidRDefault="00954339" w:rsidP="00350772">
            <w:r>
              <w:rPr>
                <w:color w:val="C00000"/>
                <w:sz w:val="20"/>
              </w:rPr>
              <w:t>Lower</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0FAC04" w14:textId="77777777" w:rsidR="00954339" w:rsidRDefault="00954339" w:rsidP="00350772">
            <w:r>
              <w:rPr>
                <w:color w:val="C00000"/>
                <w:sz w:val="20"/>
              </w:rPr>
              <w:t>Raffi (766), Rubinyan (517), Sebastia (461), Bagratunyats (331), Qrq Qrqoryan (298) and 7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6E70C" w14:textId="77777777" w:rsidR="00954339" w:rsidRDefault="00954339" w:rsidP="00350772">
            <w:r>
              <w:rPr>
                <w:color w:val="C00000"/>
                <w:sz w:val="20"/>
              </w:rPr>
              <w:t>3,039</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AB025" w14:textId="77777777" w:rsidR="00954339" w:rsidRDefault="00954339" w:rsidP="00350772">
            <w:r>
              <w:rPr>
                <w:color w:val="C00000"/>
                <w:sz w:val="20"/>
              </w:rPr>
              <w:t>Predominantly free and unmarked; suburban; more flexible accommodation. Field survey: Shiraz/Hasratyan 75% / 69%, Malatia-Sebastia 54% / 97% — confirmed lower.</w:t>
            </w:r>
          </w:p>
        </w:tc>
      </w:tr>
    </w:tbl>
    <w:p w14:paraId="148909C3" w14:textId="77777777" w:rsidR="00954339" w:rsidRDefault="00954339" w:rsidP="00954339">
      <w:pPr>
        <w:spacing w:after="200" w:line="276" w:lineRule="auto"/>
      </w:pPr>
    </w:p>
    <w:p w14:paraId="68484D56" w14:textId="77777777" w:rsidR="00954339" w:rsidRDefault="00954339" w:rsidP="00954339">
      <w:r>
        <w:br w:type="page"/>
      </w:r>
    </w:p>
    <w:p w14:paraId="38CBD1BB" w14:textId="77777777" w:rsidR="00954339" w:rsidRDefault="00954339" w:rsidP="00954339">
      <w:pPr>
        <w:pStyle w:val="Heading1"/>
        <w:jc w:val="both"/>
      </w:pPr>
      <w:bookmarkStart w:id="66" w:name="_Toc232784942"/>
      <w:r>
        <w:lastRenderedPageBreak/>
        <w:t>Displacement Assessment</w:t>
      </w:r>
      <w:bookmarkEnd w:id="66"/>
    </w:p>
    <w:p w14:paraId="7E39C593" w14:textId="77777777" w:rsidR="00954339" w:rsidRDefault="00954339" w:rsidP="00954339">
      <w:pPr>
        <w:pStyle w:val="Heading2"/>
        <w:spacing w:after="0"/>
        <w:jc w:val="both"/>
      </w:pPr>
      <w:bookmarkStart w:id="67" w:name="_Toc226457649"/>
      <w:bookmarkStart w:id="68" w:name="_Toc232784943"/>
      <w:r>
        <w:t>Understanding Displacement</w:t>
      </w:r>
      <w:bookmarkEnd w:id="67"/>
      <w:bookmarkEnd w:id="68"/>
    </w:p>
    <w:p w14:paraId="095DA605" w14:textId="77777777" w:rsidR="00954339" w:rsidRPr="00437264" w:rsidRDefault="00954339" w:rsidP="00954339">
      <w:pPr>
        <w:spacing w:after="200" w:line="276" w:lineRule="auto"/>
        <w:rPr>
          <w:rFonts w:ascii="Sylfaen" w:hAnsi="Sylfaen"/>
          <w:lang w:val="ka-GE"/>
        </w:rPr>
      </w:pPr>
      <w:r>
        <w:t>Parking displacement refers to the relocation of parking demand from the corridor to adjacent streets, off-street facilities, or alternative modes when on-street supply is removed. International experience with European BHLS corridors (Nantes, Metz, Rouen, Eindhoven, Helsingborg) consistently demonstrates that actual displaced demand requiring physical accommodation is typically lower than the number of spaces removed, due to modal shift, behavioural adaptation, and the elimination of informal parking.</w:t>
      </w:r>
    </w:p>
    <w:p w14:paraId="68B6CCFB" w14:textId="77777777" w:rsidR="007E551E" w:rsidRPr="00F56DF5" w:rsidRDefault="00D52850">
      <w:pPr>
        <w:spacing w:after="200" w:line="276" w:lineRule="auto"/>
      </w:pPr>
      <w:r>
        <w:rPr>
          <w:b/>
          <w:color w:val="C00000"/>
        </w:rPr>
        <w:t xml:space="preserve">Locally measured. </w:t>
      </w:r>
      <w:r>
        <w:rPr>
          <w:color w:val="C00000"/>
        </w:rPr>
        <w:t>Across the surveyed areas, peak displaced demand was 1,120 vehicles against 1,886 spaces removed — 59%. That percentage is the measured displaced demand set against the supply removed in the same six areas, and it is worth stating precisely what each side of it is. Displaced demand is the number of distinct vehicles observed parking in the zones the conceptual design removes, counted at each area's own busiest hour and summed across the six areas (1,120 vehicles). The denominator is the formal capacity removed in those same zones (1,886 spaces). The ratio is below 100% because the kerb is not full everywhere at the same time: fewer vehicles actually need re-homing than there are spaces being taken away. It is a demand overlay on six representative areas rather than a corridor-wide re-survey, and it should not be read as meaning that 41% of the removed supply was unused — only that at no single hour were all of those spaces occupied at once. The principle that displaced demand falls well below the supply removed is therefore now measured in Yerevan, not merely inferred from European precedent.</w:t>
      </w:r>
    </w:p>
    <w:p w14:paraId="47E297BE" w14:textId="77777777" w:rsidR="00954339" w:rsidRDefault="00954339" w:rsidP="00954339">
      <w:pPr>
        <w:pStyle w:val="Heading2"/>
        <w:spacing w:after="0"/>
        <w:jc w:val="both"/>
      </w:pPr>
      <w:bookmarkStart w:id="69" w:name="_Toc226457650"/>
      <w:bookmarkStart w:id="70" w:name="_Toc232784944"/>
      <w:r>
        <w:t>Available Absorptive Capacity</w:t>
      </w:r>
      <w:bookmarkEnd w:id="69"/>
      <w:bookmarkEnd w:id="70"/>
    </w:p>
    <w:p w14:paraId="5AE436B4" w14:textId="77777777" w:rsidR="00954339" w:rsidRDefault="00954339" w:rsidP="00954339">
      <w:pPr>
        <w:spacing w:after="200" w:line="276" w:lineRule="auto"/>
      </w:pPr>
      <w:r>
        <w:t xml:space="preserve">The survey identified substantial off-corridor capacity that can serve displaced demand </w:t>
      </w:r>
      <w:r w:rsidRPr="00437264">
        <w:t xml:space="preserve">if proper political will and administrative efforts </w:t>
      </w:r>
      <w:r>
        <w:t>are</w:t>
      </w:r>
      <w:r w:rsidRPr="00437264">
        <w:t xml:space="preserve"> commited</w:t>
      </w:r>
      <w:r>
        <w:t>:</w:t>
      </w:r>
    </w:p>
    <w:p w14:paraId="001379B3" w14:textId="77777777" w:rsidR="00954339" w:rsidRDefault="00954339" w:rsidP="00954339">
      <w:pPr>
        <w:pStyle w:val="ListParagraph"/>
        <w:numPr>
          <w:ilvl w:val="0"/>
          <w:numId w:val="40"/>
        </w:numPr>
        <w:spacing w:after="80"/>
        <w:contextualSpacing w:val="0"/>
      </w:pPr>
      <w:r>
        <w:rPr>
          <w:b/>
          <w:color w:val="C00000"/>
        </w:rPr>
        <w:t>6,732 off-street spaces within the 100-metre influence area of Corridors 1 and 2. This stock is overwhelmingly gated residential courtyard rather than public parking: courtyards are 217 of the 239 facilities (91%) and 5,601 of the 6,732 spaces (83%); the balance is 22 named commercial and institutional lots, which are individually about twice the size of a courtyard</w:t>
      </w:r>
    </w:p>
    <w:p w14:paraId="0630877F" w14:textId="77777777" w:rsidR="00F64D83" w:rsidRDefault="00954339" w:rsidP="00F64D83">
      <w:pPr>
        <w:keepNext/>
        <w:spacing w:after="80"/>
      </w:pPr>
      <w:r w:rsidRPr="00A77B43">
        <w:rPr>
          <w:noProof/>
        </w:rPr>
        <w:drawing>
          <wp:inline distT="0" distB="0" distL="0" distR="0" wp14:anchorId="49D017A7" wp14:editId="4F282F4B">
            <wp:extent cx="5577840" cy="2821672"/>
            <wp:effectExtent l="0" t="0" r="0" b="0"/>
            <wp:docPr id="161230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04076" name=""/>
                    <pic:cNvPicPr/>
                  </pic:nvPicPr>
                  <pic:blipFill>
                    <a:blip r:embed="rId23"/>
                    <a:stretch>
                      <a:fillRect/>
                    </a:stretch>
                  </pic:blipFill>
                  <pic:spPr>
                    <a:xfrm>
                      <a:off x="0" y="0"/>
                      <a:ext cx="5577840" cy="2821672"/>
                    </a:xfrm>
                    <a:prstGeom prst="rect">
                      <a:avLst/>
                    </a:prstGeom>
                  </pic:spPr>
                </pic:pic>
              </a:graphicData>
            </a:graphic>
          </wp:inline>
        </w:drawing>
      </w:r>
    </w:p>
    <w:p w14:paraId="0ECAC0D9" w14:textId="77777777" w:rsidR="00954339" w:rsidRDefault="00F64D83" w:rsidP="00F64D83">
      <w:pPr>
        <w:pStyle w:val="Caption"/>
        <w:jc w:val="both"/>
      </w:pPr>
      <w:bookmarkStart w:id="71" w:name="_Toc226475201"/>
      <w:bookmarkEnd w:id="71"/>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8</w:t>
      </w:r>
      <w:r>
        <w:rPr>
          <w:color w:val="C00000"/>
        </w:rPr>
        <w:fldChar w:fldCharType="end"/>
      </w:r>
      <w:r>
        <w:rPr>
          <w:color w:val="C00000"/>
        </w:rPr>
        <w:t xml:space="preserve"> - Available absorptive capacity (off-street)</w:t>
      </w:r>
    </w:p>
    <w:p w14:paraId="1354FE53" w14:textId="77777777" w:rsidR="00954339" w:rsidRDefault="00954339" w:rsidP="00954339">
      <w:pPr>
        <w:pStyle w:val="ListParagraph"/>
        <w:numPr>
          <w:ilvl w:val="0"/>
          <w:numId w:val="40"/>
        </w:numPr>
        <w:spacing w:after="80"/>
        <w:contextualSpacing w:val="0"/>
      </w:pPr>
      <w:r>
        <w:rPr>
          <w:b/>
          <w:color w:val="C00000"/>
        </w:rPr>
        <w:t>1,730 on-street spaces on cross-streets within the influence area, many of which are currently underutilised and could accommodate additional demand through formal delineation (1,505 of these spaces are still free to park and the city could turn them into Zone A/B paid parking).</w:t>
      </w:r>
    </w:p>
    <w:p w14:paraId="3EAD6DFE" w14:textId="77777777" w:rsidR="007E551E" w:rsidRDefault="00D52850">
      <w:pPr>
        <w:pStyle w:val="ListParagraph"/>
        <w:numPr>
          <w:ilvl w:val="0"/>
          <w:numId w:val="40"/>
        </w:numPr>
        <w:spacing w:after="80"/>
        <w:contextualSpacing w:val="0"/>
      </w:pPr>
      <w:r>
        <w:rPr>
          <w:b/>
          <w:color w:val="C00000"/>
        </w:rPr>
        <w:t xml:space="preserve">Measured absorption (surveyed areas). </w:t>
      </w:r>
      <w:r>
        <w:rPr>
          <w:color w:val="C00000"/>
        </w:rPr>
        <w:t>Of the peak displaced demand, surviving on-street capacity absorbs about 35% (10% in the Kentron core, 0% in Komitas, up to 97% in Malatia-Sebastia). The balance is closed by off-street capacity — but 83% of the absorptive capacity counted (1,935 of 2,326 spaces) is off-street rather than kerbside, and that off-street stock is 91% gated residential courtyard by facility count (83% by capacity), counted at gross capacity as if already open. The conclusion that displaced demand can be re-absorbed (approaching 100% in aggregate) is therefore conditional on those yards being opened and actively managed; this dependency, and the measures to address it, are carried in the companion Parking Analysis Report (Output 10).</w:t>
      </w:r>
    </w:p>
    <w:p w14:paraId="3EE51B00" w14:textId="110D9992" w:rsidR="00B1670A" w:rsidRDefault="00000000">
      <w:pPr>
        <w:pStyle w:val="ListParagraph"/>
        <w:numPr>
          <w:ilvl w:val="0"/>
          <w:numId w:val="40"/>
        </w:numPr>
        <w:spacing w:after="80"/>
        <w:contextualSpacing w:val="0"/>
      </w:pPr>
      <w:r>
        <w:rPr>
          <w:b/>
          <w:color w:val="C00000"/>
        </w:rPr>
        <w:t xml:space="preserve">Measured off-street occupancy (field survey). </w:t>
      </w:r>
      <w:r>
        <w:rPr>
          <w:color w:val="C00000"/>
        </w:rPr>
        <w:t>The off-street side of this balance is now partly observed, not only inventoried. In each of the six areas the survey recorded hourly occupancy in one representative off-street facility (427 surveyed spaces in total) using the same licence-plate method as on-street. Averaged across the day these accessible facilities run about 52% full, so real off-street headroom demonstrably exists. At the peak hour, however, three of the six are already at or beyond their marked capacity (Palace 194%, Nalbandyan 142%, Komitas City 101%) and only three keep meaningful spare (Garegin 45%, Shiraz 59%, Sebastia 77%). These surveyed facilities are accordingly excluded from the absorptive-capacity figure above — they already carry their own demand — so the courtyard dependency refers to the still-closed residential yards that could not be surveyed.</w:t>
      </w: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2019"/>
        <w:gridCol w:w="2019"/>
        <w:gridCol w:w="2019"/>
        <w:gridCol w:w="2018"/>
        <w:gridCol w:w="2018"/>
      </w:tblGrid>
      <w:tr w:rsidR="00B1670A" w14:paraId="75ED1DDF" w14:textId="77777777">
        <w:trPr>
          <w:jc w:val="center"/>
        </w:trPr>
        <w:tc>
          <w:tcPr>
            <w:tcW w:w="2021" w:type="dxa"/>
          </w:tcPr>
          <w:p w14:paraId="7649A7F0" w14:textId="77777777" w:rsidR="00B1670A" w:rsidRDefault="00000000">
            <w:r>
              <w:rPr>
                <w:b/>
                <w:color w:val="C00000"/>
                <w:sz w:val="18"/>
              </w:rPr>
              <w:t>Area</w:t>
            </w:r>
          </w:p>
        </w:tc>
        <w:tc>
          <w:tcPr>
            <w:tcW w:w="2021" w:type="dxa"/>
          </w:tcPr>
          <w:p w14:paraId="02BC9355" w14:textId="77777777" w:rsidR="00B1670A" w:rsidRDefault="00000000">
            <w:r>
              <w:rPr>
                <w:b/>
                <w:color w:val="C00000"/>
                <w:sz w:val="18"/>
              </w:rPr>
              <w:t>Surveyed off-street facility</w:t>
            </w:r>
          </w:p>
        </w:tc>
        <w:tc>
          <w:tcPr>
            <w:tcW w:w="2021" w:type="dxa"/>
          </w:tcPr>
          <w:p w14:paraId="176CE226" w14:textId="77777777" w:rsidR="00B1670A" w:rsidRDefault="00000000">
            <w:r>
              <w:rPr>
                <w:b/>
                <w:color w:val="C00000"/>
                <w:sz w:val="18"/>
              </w:rPr>
              <w:t>Formal spaces</w:t>
            </w:r>
          </w:p>
        </w:tc>
        <w:tc>
          <w:tcPr>
            <w:tcW w:w="2021" w:type="dxa"/>
          </w:tcPr>
          <w:p w14:paraId="472C7D1C" w14:textId="77777777" w:rsidR="00B1670A" w:rsidRDefault="00000000">
            <w:r>
              <w:rPr>
                <w:b/>
                <w:color w:val="C00000"/>
                <w:sz w:val="18"/>
              </w:rPr>
              <w:t>Avg. occupancy</w:t>
            </w:r>
          </w:p>
        </w:tc>
        <w:tc>
          <w:tcPr>
            <w:tcW w:w="2021" w:type="dxa"/>
          </w:tcPr>
          <w:p w14:paraId="10C87996" w14:textId="77777777" w:rsidR="00B1670A" w:rsidRDefault="00000000">
            <w:r>
              <w:rPr>
                <w:b/>
                <w:color w:val="C00000"/>
                <w:sz w:val="18"/>
              </w:rPr>
              <w:t>Peak-hour occupancy</w:t>
            </w:r>
          </w:p>
        </w:tc>
      </w:tr>
      <w:tr w:rsidR="00B1670A" w14:paraId="02FE7693" w14:textId="77777777">
        <w:trPr>
          <w:jc w:val="center"/>
        </w:trPr>
        <w:tc>
          <w:tcPr>
            <w:tcW w:w="2021" w:type="dxa"/>
          </w:tcPr>
          <w:p w14:paraId="249FDE90" w14:textId="77777777" w:rsidR="00B1670A" w:rsidRDefault="00000000">
            <w:r>
              <w:rPr>
                <w:color w:val="C00000"/>
                <w:sz w:val="18"/>
              </w:rPr>
              <w:t>Kentron (Corridor 1 core)</w:t>
            </w:r>
          </w:p>
        </w:tc>
        <w:tc>
          <w:tcPr>
            <w:tcW w:w="2021" w:type="dxa"/>
          </w:tcPr>
          <w:p w14:paraId="2429F92E" w14:textId="77777777" w:rsidR="00B1670A" w:rsidRDefault="00000000">
            <w:r>
              <w:rPr>
                <w:color w:val="C00000"/>
                <w:sz w:val="18"/>
              </w:rPr>
              <w:t>Nalbandyan yard</w:t>
            </w:r>
          </w:p>
        </w:tc>
        <w:tc>
          <w:tcPr>
            <w:tcW w:w="2021" w:type="dxa"/>
          </w:tcPr>
          <w:p w14:paraId="79491C65" w14:textId="77777777" w:rsidR="00B1670A" w:rsidRDefault="00000000">
            <w:r>
              <w:rPr>
                <w:color w:val="C00000"/>
                <w:sz w:val="18"/>
              </w:rPr>
              <w:t>60</w:t>
            </w:r>
          </w:p>
        </w:tc>
        <w:tc>
          <w:tcPr>
            <w:tcW w:w="2021" w:type="dxa"/>
          </w:tcPr>
          <w:p w14:paraId="04D341DC" w14:textId="77777777" w:rsidR="00B1670A" w:rsidRDefault="00000000">
            <w:r>
              <w:rPr>
                <w:color w:val="C00000"/>
                <w:sz w:val="18"/>
              </w:rPr>
              <w:t>81%</w:t>
            </w:r>
          </w:p>
        </w:tc>
        <w:tc>
          <w:tcPr>
            <w:tcW w:w="2021" w:type="dxa"/>
          </w:tcPr>
          <w:p w14:paraId="37924F71" w14:textId="77777777" w:rsidR="00B1670A" w:rsidRDefault="00000000">
            <w:r>
              <w:rPr>
                <w:color w:val="C00000"/>
                <w:sz w:val="18"/>
              </w:rPr>
              <w:t>142%</w:t>
            </w:r>
          </w:p>
        </w:tc>
      </w:tr>
      <w:tr w:rsidR="00B1670A" w14:paraId="1DD99513" w14:textId="77777777">
        <w:trPr>
          <w:jc w:val="center"/>
        </w:trPr>
        <w:tc>
          <w:tcPr>
            <w:tcW w:w="2021" w:type="dxa"/>
          </w:tcPr>
          <w:p w14:paraId="771794AE" w14:textId="77777777" w:rsidR="00B1670A" w:rsidRDefault="00000000">
            <w:r>
              <w:rPr>
                <w:color w:val="C00000"/>
                <w:sz w:val="18"/>
              </w:rPr>
              <w:t>Komitas Avenue</w:t>
            </w:r>
          </w:p>
        </w:tc>
        <w:tc>
          <w:tcPr>
            <w:tcW w:w="2021" w:type="dxa"/>
          </w:tcPr>
          <w:p w14:paraId="5EAFC8A7" w14:textId="77777777" w:rsidR="00B1670A" w:rsidRDefault="00000000">
            <w:r>
              <w:rPr>
                <w:color w:val="C00000"/>
                <w:sz w:val="18"/>
              </w:rPr>
              <w:t>Komitas City lot</w:t>
            </w:r>
          </w:p>
        </w:tc>
        <w:tc>
          <w:tcPr>
            <w:tcW w:w="2021" w:type="dxa"/>
          </w:tcPr>
          <w:p w14:paraId="18B19FBD" w14:textId="77777777" w:rsidR="00B1670A" w:rsidRDefault="00000000">
            <w:r>
              <w:rPr>
                <w:color w:val="C00000"/>
                <w:sz w:val="18"/>
              </w:rPr>
              <w:t>123</w:t>
            </w:r>
          </w:p>
        </w:tc>
        <w:tc>
          <w:tcPr>
            <w:tcW w:w="2021" w:type="dxa"/>
          </w:tcPr>
          <w:p w14:paraId="7149CCCE" w14:textId="77777777" w:rsidR="00B1670A" w:rsidRDefault="00000000">
            <w:r>
              <w:rPr>
                <w:color w:val="C00000"/>
                <w:sz w:val="18"/>
              </w:rPr>
              <w:t>56%</w:t>
            </w:r>
          </w:p>
        </w:tc>
        <w:tc>
          <w:tcPr>
            <w:tcW w:w="2021" w:type="dxa"/>
          </w:tcPr>
          <w:p w14:paraId="3742EF0D" w14:textId="77777777" w:rsidR="00B1670A" w:rsidRDefault="00000000">
            <w:r>
              <w:rPr>
                <w:color w:val="C00000"/>
                <w:sz w:val="18"/>
              </w:rPr>
              <w:t>101%</w:t>
            </w:r>
          </w:p>
        </w:tc>
      </w:tr>
      <w:tr w:rsidR="00B1670A" w14:paraId="3E2F87AF" w14:textId="77777777">
        <w:trPr>
          <w:jc w:val="center"/>
        </w:trPr>
        <w:tc>
          <w:tcPr>
            <w:tcW w:w="2021" w:type="dxa"/>
          </w:tcPr>
          <w:p w14:paraId="3F38BB17" w14:textId="77777777" w:rsidR="00B1670A" w:rsidRDefault="00000000">
            <w:r>
              <w:rPr>
                <w:color w:val="C00000"/>
                <w:sz w:val="18"/>
              </w:rPr>
              <w:t>Garegin Nzhdeh</w:t>
            </w:r>
          </w:p>
        </w:tc>
        <w:tc>
          <w:tcPr>
            <w:tcW w:w="2021" w:type="dxa"/>
          </w:tcPr>
          <w:p w14:paraId="7E6E3C3D" w14:textId="77777777" w:rsidR="00B1670A" w:rsidRDefault="00000000">
            <w:r>
              <w:rPr>
                <w:color w:val="C00000"/>
                <w:sz w:val="18"/>
              </w:rPr>
              <w:t>GN off-street</w:t>
            </w:r>
          </w:p>
        </w:tc>
        <w:tc>
          <w:tcPr>
            <w:tcW w:w="2021" w:type="dxa"/>
          </w:tcPr>
          <w:p w14:paraId="6609FD06" w14:textId="77777777" w:rsidR="00B1670A" w:rsidRDefault="00000000">
            <w:r>
              <w:rPr>
                <w:color w:val="C00000"/>
                <w:sz w:val="18"/>
              </w:rPr>
              <w:t>40</w:t>
            </w:r>
          </w:p>
        </w:tc>
        <w:tc>
          <w:tcPr>
            <w:tcW w:w="2021" w:type="dxa"/>
          </w:tcPr>
          <w:p w14:paraId="283CBB9A" w14:textId="77777777" w:rsidR="00B1670A" w:rsidRDefault="00000000">
            <w:r>
              <w:rPr>
                <w:color w:val="C00000"/>
                <w:sz w:val="18"/>
              </w:rPr>
              <w:t>22%</w:t>
            </w:r>
          </w:p>
        </w:tc>
        <w:tc>
          <w:tcPr>
            <w:tcW w:w="2021" w:type="dxa"/>
          </w:tcPr>
          <w:p w14:paraId="3CF5D66A" w14:textId="77777777" w:rsidR="00B1670A" w:rsidRDefault="00000000">
            <w:r>
              <w:rPr>
                <w:color w:val="C00000"/>
                <w:sz w:val="18"/>
              </w:rPr>
              <w:t>45%</w:t>
            </w:r>
          </w:p>
        </w:tc>
      </w:tr>
      <w:tr w:rsidR="00B1670A" w14:paraId="628BC660" w14:textId="77777777">
        <w:trPr>
          <w:jc w:val="center"/>
        </w:trPr>
        <w:tc>
          <w:tcPr>
            <w:tcW w:w="2021" w:type="dxa"/>
          </w:tcPr>
          <w:p w14:paraId="407522FC" w14:textId="77777777" w:rsidR="00B1670A" w:rsidRDefault="00000000">
            <w:r>
              <w:rPr>
                <w:color w:val="C00000"/>
                <w:sz w:val="18"/>
              </w:rPr>
              <w:t>Gai Avenue (Mega Mall)</w:t>
            </w:r>
          </w:p>
        </w:tc>
        <w:tc>
          <w:tcPr>
            <w:tcW w:w="2021" w:type="dxa"/>
          </w:tcPr>
          <w:p w14:paraId="68CBF24A" w14:textId="77777777" w:rsidR="00B1670A" w:rsidRDefault="00000000">
            <w:r>
              <w:rPr>
                <w:color w:val="C00000"/>
                <w:sz w:val="18"/>
              </w:rPr>
              <w:t>Palace lot</w:t>
            </w:r>
          </w:p>
        </w:tc>
        <w:tc>
          <w:tcPr>
            <w:tcW w:w="2021" w:type="dxa"/>
          </w:tcPr>
          <w:p w14:paraId="731AEB6E" w14:textId="77777777" w:rsidR="00B1670A" w:rsidRDefault="00000000">
            <w:r>
              <w:rPr>
                <w:color w:val="C00000"/>
                <w:sz w:val="18"/>
              </w:rPr>
              <w:t>32</w:t>
            </w:r>
          </w:p>
        </w:tc>
        <w:tc>
          <w:tcPr>
            <w:tcW w:w="2021" w:type="dxa"/>
          </w:tcPr>
          <w:p w14:paraId="6AC6C009" w14:textId="77777777" w:rsidR="00B1670A" w:rsidRDefault="00000000">
            <w:r>
              <w:rPr>
                <w:color w:val="C00000"/>
                <w:sz w:val="18"/>
              </w:rPr>
              <w:t>115%</w:t>
            </w:r>
          </w:p>
        </w:tc>
        <w:tc>
          <w:tcPr>
            <w:tcW w:w="2021" w:type="dxa"/>
          </w:tcPr>
          <w:p w14:paraId="65C21AD2" w14:textId="77777777" w:rsidR="00B1670A" w:rsidRDefault="00000000">
            <w:r>
              <w:rPr>
                <w:color w:val="C00000"/>
                <w:sz w:val="18"/>
              </w:rPr>
              <w:t>194%</w:t>
            </w:r>
          </w:p>
        </w:tc>
      </w:tr>
      <w:tr w:rsidR="00B1670A" w14:paraId="78678419" w14:textId="77777777">
        <w:trPr>
          <w:jc w:val="center"/>
        </w:trPr>
        <w:tc>
          <w:tcPr>
            <w:tcW w:w="2021" w:type="dxa"/>
          </w:tcPr>
          <w:p w14:paraId="274633C8" w14:textId="77777777" w:rsidR="00B1670A" w:rsidRDefault="00000000">
            <w:r>
              <w:rPr>
                <w:color w:val="C00000"/>
                <w:sz w:val="18"/>
              </w:rPr>
              <w:t>Malatia-Sebastia</w:t>
            </w:r>
          </w:p>
        </w:tc>
        <w:tc>
          <w:tcPr>
            <w:tcW w:w="2021" w:type="dxa"/>
          </w:tcPr>
          <w:p w14:paraId="4B3D5081" w14:textId="77777777" w:rsidR="00B1670A" w:rsidRDefault="00000000">
            <w:r>
              <w:rPr>
                <w:color w:val="C00000"/>
                <w:sz w:val="18"/>
              </w:rPr>
              <w:t>Sebastia yard</w:t>
            </w:r>
          </w:p>
        </w:tc>
        <w:tc>
          <w:tcPr>
            <w:tcW w:w="2021" w:type="dxa"/>
          </w:tcPr>
          <w:p w14:paraId="0A463E55" w14:textId="77777777" w:rsidR="00B1670A" w:rsidRDefault="00000000">
            <w:r>
              <w:rPr>
                <w:color w:val="C00000"/>
                <w:sz w:val="18"/>
              </w:rPr>
              <w:t>101</w:t>
            </w:r>
          </w:p>
        </w:tc>
        <w:tc>
          <w:tcPr>
            <w:tcW w:w="2021" w:type="dxa"/>
          </w:tcPr>
          <w:p w14:paraId="43D1F1B6" w14:textId="77777777" w:rsidR="00B1670A" w:rsidRDefault="00000000">
            <w:r>
              <w:rPr>
                <w:color w:val="C00000"/>
                <w:sz w:val="18"/>
              </w:rPr>
              <w:t>32%</w:t>
            </w:r>
          </w:p>
        </w:tc>
        <w:tc>
          <w:tcPr>
            <w:tcW w:w="2021" w:type="dxa"/>
          </w:tcPr>
          <w:p w14:paraId="68329ABF" w14:textId="77777777" w:rsidR="00B1670A" w:rsidRDefault="00000000">
            <w:r>
              <w:rPr>
                <w:color w:val="C00000"/>
                <w:sz w:val="18"/>
              </w:rPr>
              <w:t>77%</w:t>
            </w:r>
          </w:p>
        </w:tc>
      </w:tr>
      <w:tr w:rsidR="00B1670A" w14:paraId="0E5882EE" w14:textId="77777777">
        <w:trPr>
          <w:jc w:val="center"/>
        </w:trPr>
        <w:tc>
          <w:tcPr>
            <w:tcW w:w="2021" w:type="dxa"/>
          </w:tcPr>
          <w:p w14:paraId="3643B6CF" w14:textId="77777777" w:rsidR="00B1670A" w:rsidRDefault="00000000">
            <w:r>
              <w:rPr>
                <w:color w:val="C00000"/>
                <w:sz w:val="18"/>
              </w:rPr>
              <w:t>Shiraz / Hasratyan</w:t>
            </w:r>
          </w:p>
        </w:tc>
        <w:tc>
          <w:tcPr>
            <w:tcW w:w="2021" w:type="dxa"/>
          </w:tcPr>
          <w:p w14:paraId="5EC8E343" w14:textId="77777777" w:rsidR="00B1670A" w:rsidRDefault="00000000">
            <w:r>
              <w:rPr>
                <w:color w:val="C00000"/>
                <w:sz w:val="18"/>
              </w:rPr>
              <w:t>Shiraz off-street</w:t>
            </w:r>
          </w:p>
        </w:tc>
        <w:tc>
          <w:tcPr>
            <w:tcW w:w="2021" w:type="dxa"/>
          </w:tcPr>
          <w:p w14:paraId="5BC366CB" w14:textId="77777777" w:rsidR="00B1670A" w:rsidRDefault="00000000">
            <w:r>
              <w:rPr>
                <w:color w:val="C00000"/>
                <w:sz w:val="18"/>
              </w:rPr>
              <w:t>71</w:t>
            </w:r>
          </w:p>
        </w:tc>
        <w:tc>
          <w:tcPr>
            <w:tcW w:w="2021" w:type="dxa"/>
          </w:tcPr>
          <w:p w14:paraId="724B5156" w14:textId="77777777" w:rsidR="00B1670A" w:rsidRDefault="00000000">
            <w:r>
              <w:rPr>
                <w:color w:val="C00000"/>
                <w:sz w:val="18"/>
              </w:rPr>
              <w:t>37%</w:t>
            </w:r>
          </w:p>
        </w:tc>
        <w:tc>
          <w:tcPr>
            <w:tcW w:w="2021" w:type="dxa"/>
          </w:tcPr>
          <w:p w14:paraId="4E7C370B" w14:textId="77777777" w:rsidR="00B1670A" w:rsidRDefault="00000000">
            <w:r>
              <w:rPr>
                <w:color w:val="C00000"/>
                <w:sz w:val="18"/>
              </w:rPr>
              <w:t>59%</w:t>
            </w:r>
          </w:p>
        </w:tc>
      </w:tr>
      <w:tr w:rsidR="00B1670A" w14:paraId="3F804807" w14:textId="77777777">
        <w:trPr>
          <w:jc w:val="center"/>
        </w:trPr>
        <w:tc>
          <w:tcPr>
            <w:tcW w:w="2021" w:type="dxa"/>
          </w:tcPr>
          <w:p w14:paraId="74A3A772" w14:textId="77777777" w:rsidR="00B1670A" w:rsidRDefault="00000000">
            <w:r>
              <w:rPr>
                <w:b/>
                <w:color w:val="C00000"/>
                <w:sz w:val="18"/>
              </w:rPr>
              <w:t>All six (total / weighted avg.)</w:t>
            </w:r>
          </w:p>
        </w:tc>
        <w:tc>
          <w:tcPr>
            <w:tcW w:w="2021" w:type="dxa"/>
          </w:tcPr>
          <w:p w14:paraId="455BA917" w14:textId="77777777" w:rsidR="00B1670A" w:rsidRDefault="00000000">
            <w:r>
              <w:rPr>
                <w:b/>
                <w:color w:val="C00000"/>
                <w:sz w:val="18"/>
              </w:rPr>
              <w:t>—</w:t>
            </w:r>
          </w:p>
        </w:tc>
        <w:tc>
          <w:tcPr>
            <w:tcW w:w="2021" w:type="dxa"/>
          </w:tcPr>
          <w:p w14:paraId="6872A7C0" w14:textId="77777777" w:rsidR="00B1670A" w:rsidRDefault="00000000">
            <w:r>
              <w:rPr>
                <w:b/>
                <w:color w:val="C00000"/>
                <w:sz w:val="18"/>
              </w:rPr>
              <w:t>427</w:t>
            </w:r>
          </w:p>
        </w:tc>
        <w:tc>
          <w:tcPr>
            <w:tcW w:w="2021" w:type="dxa"/>
          </w:tcPr>
          <w:p w14:paraId="119A6D22" w14:textId="77777777" w:rsidR="00B1670A" w:rsidRDefault="00000000">
            <w:r>
              <w:rPr>
                <w:b/>
                <w:color w:val="C00000"/>
                <w:sz w:val="18"/>
              </w:rPr>
              <w:t>52%</w:t>
            </w:r>
          </w:p>
        </w:tc>
        <w:tc>
          <w:tcPr>
            <w:tcW w:w="2021" w:type="dxa"/>
          </w:tcPr>
          <w:p w14:paraId="6C5978E8" w14:textId="77777777" w:rsidR="00B1670A" w:rsidRDefault="00000000">
            <w:r>
              <w:rPr>
                <w:b/>
                <w:color w:val="C00000"/>
                <w:sz w:val="18"/>
              </w:rPr>
              <w:t>—</w:t>
            </w:r>
          </w:p>
        </w:tc>
      </w:tr>
    </w:tbl>
    <w:p w14:paraId="7A080ACC" w14:textId="77777777" w:rsidR="00685F5F" w:rsidRDefault="00685F5F" w:rsidP="00F64D83">
      <w:pPr>
        <w:keepNext/>
        <w:spacing w:after="80"/>
      </w:pPr>
    </w:p>
    <w:p w14:paraId="1E6187A1" w14:textId="77777777" w:rsidR="00F64D83" w:rsidRDefault="00954339" w:rsidP="00F64D83">
      <w:pPr>
        <w:keepNext/>
        <w:spacing w:after="80"/>
      </w:pPr>
      <w:r w:rsidRPr="00A77B43">
        <w:rPr>
          <w:noProof/>
        </w:rPr>
        <w:lastRenderedPageBreak/>
        <w:drawing>
          <wp:inline distT="0" distB="0" distL="0" distR="0" wp14:anchorId="53AB30FA" wp14:editId="087C83F4">
            <wp:extent cx="5577840" cy="2618358"/>
            <wp:effectExtent l="0" t="0" r="0" b="3810"/>
            <wp:docPr id="74888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85850" name=""/>
                    <pic:cNvPicPr/>
                  </pic:nvPicPr>
                  <pic:blipFill>
                    <a:blip r:embed="rId24"/>
                    <a:stretch>
                      <a:fillRect/>
                    </a:stretch>
                  </pic:blipFill>
                  <pic:spPr>
                    <a:xfrm>
                      <a:off x="0" y="0"/>
                      <a:ext cx="5577840" cy="2618358"/>
                    </a:xfrm>
                    <a:prstGeom prst="rect">
                      <a:avLst/>
                    </a:prstGeom>
                  </pic:spPr>
                </pic:pic>
              </a:graphicData>
            </a:graphic>
          </wp:inline>
        </w:drawing>
      </w:r>
    </w:p>
    <w:p w14:paraId="1E9CF166" w14:textId="77777777" w:rsidR="00954339" w:rsidRDefault="00F64D83" w:rsidP="00F64D83">
      <w:pPr>
        <w:pStyle w:val="Caption"/>
        <w:jc w:val="both"/>
      </w:pPr>
      <w:bookmarkStart w:id="72" w:name="_Toc226475202"/>
      <w:bookmarkEnd w:id="72"/>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9</w:t>
      </w:r>
      <w:r>
        <w:rPr>
          <w:color w:val="C00000"/>
        </w:rPr>
        <w:fldChar w:fldCharType="end"/>
      </w:r>
      <w:r>
        <w:rPr>
          <w:color w:val="C00000"/>
        </w:rPr>
        <w:t xml:space="preserve"> - Available absorptive capacity (on-street)</w:t>
      </w:r>
    </w:p>
    <w:p w14:paraId="05E59B98" w14:textId="77777777" w:rsidR="00F56DF5" w:rsidRDefault="00954339" w:rsidP="00F56DF5">
      <w:pPr>
        <w:pStyle w:val="Heading1"/>
        <w:jc w:val="both"/>
      </w:pPr>
      <w:bookmarkStart w:id="73" w:name="_Toc232784945"/>
      <w:bookmarkEnd w:id="73"/>
      <w:r>
        <w:rPr>
          <w:color w:val="C00000"/>
        </w:rPr>
        <w:t>Field Occupancy Survey: Methodology, Locations and Results</w:t>
      </w:r>
    </w:p>
    <w:p w14:paraId="548EB8E9" w14:textId="77777777" w:rsidR="007E551E" w:rsidRPr="00F56DF5" w:rsidRDefault="00D52850" w:rsidP="00F56DF5">
      <w:r>
        <w:rPr>
          <w:color w:val="C00000"/>
        </w:rPr>
        <w:t>The demand-side evidence in this report comes from a targeted field occupancy survey carried out after the desk-based supply inventory. This chapter documents how it was designed, where it was conducted and what it measured, and then presents the results broken down by area and by parking typology. The aggregate headlines are that capacity-weighted peak occupancy across the surveyed areas reaches 93%, that 69% of surveyed zones exceed the 85% efficiency threshold at their peak hour, and that the kerb is short-stay and high-turnover. Those aggregates conceal a range from 54% to 138%, however, and it is the range rather than the average that determines what mitigation each part of the corridor needs.</w:t>
      </w:r>
    </w:p>
    <w:p w14:paraId="548EB8E9" w14:textId="77777777" w:rsidR="007E551E" w:rsidRPr="00F56DF5" w:rsidRDefault="00D52850" w:rsidP="00F56DF5">
      <w:pPr>
        <w:pStyle w:val="Heading2"/>
      </w:pPr>
      <w:r>
        <w:rPr>
          <w:color w:val="C00000"/>
        </w:rPr>
        <w:t>Survey Design and Instrument</w:t>
      </w:r>
    </w:p>
    <w:p w14:paraId="548EB8E9" w14:textId="77777777" w:rsidR="007E551E" w:rsidRPr="00F56DF5" w:rsidRDefault="00D52850" w:rsidP="00F56DF5">
      <w:pPr/>
      <w:r>
        <w:rPr>
          <w:color w:val="C00000"/>
        </w:rPr>
        <w:t>The survey was a rolling licence-plate census rather than a spot count. Enumerators walked a fixed circuit of numbered survey zones once an hour from 07:00 to 24:00, recording every parked vehicle on each pass. Recording the plate rather than only a headcount is what makes duration, turnover and displacement measurable: a plate seen in consecutive hours is one vehicle staying, whereas the same space occupied by successive plates is turnover, and a headcount cannot tell the two apart.</w:t>
      </w:r>
    </w:p>
    <w:p w14:paraId="548EB8E9" w14:textId="77777777" w:rsidR="007E551E" w:rsidRPr="00F56DF5" w:rsidRDefault="00D52850" w:rsidP="00F56DF5">
      <w:pPr/>
      <w:r>
        <w:rPr>
          <w:color w:val="C00000"/>
        </w:rPr>
        <w:t>For every parked vehicle the enumerator recorded seven fields: the hour of observation; the survey zone; the licence plate; the vehicle type (sedan, truck or motorcycle); where the vehicle stood relative to the carriageway (on the carriageway, on the footpath, or in a setback); how it was parked (parallel, 45 degrees, or perpendicular); and whether the parking was legal or illegal. The last three fields are what allow the results to be broken down by typology rather than reported only in aggregate, and they are what reveal where observed behaviour departs from the marked supply.</w:t>
      </w:r>
    </w:p>
    <w:p w14:paraId="548EB8E9" w14:textId="77777777" w:rsidR="007E551E" w:rsidRPr="00F56DF5" w:rsidRDefault="00D52850" w:rsidP="00F56DF5">
      <w:pPr/>
      <w:r>
        <w:rPr>
          <w:color w:val="C00000"/>
        </w:rPr>
        <w:t>Occupancy is measured against the formal (striped) capacity already recorded in the supply inventory, so the demand and supply sides share a single denominator. Where a segment has no marked bays, capacity is the inventory estimate of one space per 7.5 metres of parallel kerb. A parking event, the unit behind turnover, is one continuous run of hours in which a plate is present; a gap of more than one hour is treated as the space having been vacated and re-used. In total the survey produced 21,186 on-street vehicle sightings covering 10,135 distinct vehicles across 136 survey zones, plus one off-street facility in each of the six areas.</w:t>
      </w:r>
    </w:p>
    <w:p w14:paraId="548EB8E9" w14:textId="77777777" w:rsidR="007E551E" w:rsidRPr="00F56DF5" w:rsidRDefault="00D52850" w:rsidP="00F56DF5">
      <w:pPr/>
      <w:r>
        <w:rPr>
          <w:b/>
          <w:color w:val="C00000"/>
        </w:rPr>
        <w:t xml:space="preserve">How occupancy is measured, and what a figure above 100% means. </w:t>
      </w:r>
      <w:r>
        <w:rPr>
          <w:color w:val="C00000"/>
        </w:rPr>
        <w:t>Occupancy in this report is the number of distinct vehicles recorded using a length of kerb during an hour, divided by the number of spaces on it. It is an hour-long count rather than an instantaneous snapshot, so a reading above 100% does not mean the kerb was physically overfull at any one moment: it means more distinct vehicles used that kerb within the hour than there are spaces, because the spaces turned over. Two further effects lift on-street readings above 100%. Vehicles parked outside the marked bays are counted against the marked capacity — 14.3% of observed vehicles stood on footpaths and 6.7% in setbacks — and where no bays are marked at all (86% of the corridor kerb) the denominator is an estimate of capacity, one space per 7.5 metres of parallel kerb, rather than a count of stripes. Off-street the same turnover effect applies, with stacking on top of it: vehicles stand in aisles and against walls in facilities whose capacity is estimated from area at 30 m² per space. That is how the Palace lot reaches 194% and the Nalbandyan yard 142% at their peak hour. A figure above 100% is therefore a reliable signal of saturation and of parking spilling beyond the marked supply — it is not a data error, and it is not a measure of illegal parking, which was separately recorded and is only 0.2% of observations.</w:t>
      </w:r>
    </w:p>
    <w:p w14:paraId="548EB8E9" w14:textId="77777777" w:rsidR="007E551E" w:rsidRPr="00F56DF5" w:rsidRDefault="00D52850" w:rsidP="00F56DF5">
      <w:pPr/>
      <w:r>
        <w:rPr>
          <w:color w:val="C00000"/>
        </w:rPr>
        <w:t>Two limits of the instrument should be stated at the outset. The window closes at midnight, so true overnight-residential demand is under-counted and the residential long-stay tail visible in the data is a lower bound. And payment compliance cannot be observed by an enumerator on foot, because whether a session was paid for is held only in the Parking City Service back-office. These are the two dimensions for which the municipal ANPR record, if released, would still add value.</w:t>
      </w:r>
    </w:p>
    <w:p w14:paraId="548EB8E9" w14:textId="77777777" w:rsidR="007E551E" w:rsidRPr="00F56DF5" w:rsidRDefault="00D52850" w:rsidP="00F56DF5">
      <w:pPr>
        <w:pStyle w:val="Heading2"/>
      </w:pPr>
      <w:r>
        <w:rPr>
          <w:color w:val="C00000"/>
        </w:rPr>
        <w:t>Where and When the Surveys Were Conducted</w:t>
      </w:r>
    </w:p>
    <w:p w14:paraId="548EB8E9" w14:textId="77777777" w:rsidR="007E551E" w:rsidRPr="00F56DF5" w:rsidRDefault="00D52850" w:rsidP="00F56DF5">
      <w:pPr/>
      <w:r>
        <w:rPr>
          <w:color w:val="C00000"/>
        </w:rPr>
        <w:t>Six areas were surveyed rather than the full 34 km of corridor. They were chosen to span the corridors' sensitivity range: a dense commercial core under paid regulation (Kentron), the city's largest Zone B concentration (Komitas Avenue), a retail-anchored destination (Gai Avenue at Mega Mall), a mixed residential and commercial arterial (Garegin Nzhdeh), and two outer residential areas (Shiraz/Hasratyan and Malatia-Sebastia). Between them they cover the full range of regulatory status, land use and kerb pressure found along the corridors, which is what the displacement assessment requires.</w:t>
      </w:r>
    </w:p>
    <w:p w14:paraId="548EB8E9" w14:textId="77777777" w:rsidR="007E551E" w:rsidRPr="00F56DF5" w:rsidRDefault="00D52850" w:rsidP="00F56DF5">
      <w:pPr/>
      <w:r>
        <w:rPr>
          <w:color w:val="C00000"/>
        </w:rPr>
        <w:t>The areas were surveyed on four separate ordinary mid-week working days between 29 May and 3 June 2026, with no weekend or public holiday. Spreading them across days rather than surveying simultaneously was deliberate: a one-off disruption on any single day would show up as a localised outlier against the other areas, whereas a behavioural pattern that repeats across four separate days in six separate places is a pattern. The table below sets out the survey footprint.</w:t>
      </w:r>
    </w:p>
    <w:p w14:paraId="548EB8E9" w14:textId="77777777" w:rsidR="007E551E" w:rsidRPr="00F56DF5" w:rsidRDefault="00D52850" w:rsidP="00F56DF5">
      <w:pPr>
        <w:pStyle w:val="Caption"/>
      </w:pPr>
      <w:r>
        <w:rPr>
          <w:color w:val="C00000"/>
        </w:rPr>
        <w:t xml:space="preserve">Table </w:t>
      </w:r>
      <w:r>
        <w:rPr>
          <w:color w:val="C00000"/>
        </w:rPr>
        <w:fldChar w:fldCharType="begin"/>
      </w:r>
      <w:r>
        <w:rPr>
          <w:color w:val="C00000"/>
        </w:rPr>
        <w:instrText xml:space="preserve"> SEQ Table \* ARABIC </w:instrText>
      </w:r>
      <w:r>
        <w:rPr>
          <w:color w:val="C00000"/>
        </w:rPr>
        <w:fldChar w:fldCharType="separate"/>
      </w:r>
      <w:r>
        <w:rPr>
          <w:color w:val="C00000"/>
        </w:rPr>
        <w:t xml:space="preserve">9</w:t>
      </w:r>
      <w:r>
        <w:rPr>
          <w:color w:val="C00000"/>
        </w:rPr>
        <w:fldChar w:fldCharType="end"/>
      </w:r>
      <w:r>
        <w:rPr>
          <w:color w:val="C00000"/>
        </w:rPr>
        <w:t xml:space="preserve"> - Field occupancy survey: areas, dates and footprint</w:t>
      </w:r>
    </w:p>
    <w:tbl>
      <w:tblPr>
        <w:tblStyle w:val="TableGrid"/>
        <w:tblW w:type="auto" w:w="0"/>
        <w:tblLook w:firstColumn="1" w:firstRow="1" w:lastColumn="0" w:lastRow="0" w:noHBand="0" w:noVBand="1" w:val="04A0"/>
      </w:tblPr>
      <w:tblGrid>
        <w:gridCol w:w="1443"/>
        <w:gridCol w:w="1443"/>
        <w:gridCol w:w="1443"/>
        <w:gridCol w:w="1443"/>
        <w:gridCol w:w="1443"/>
        <w:gridCol w:w="1443"/>
        <w:gridCol w:w="1443"/>
      </w:tblGrid>
      <w:tr>
        <w:tc>
          <w:tcPr>
            <w:tcW w:type="dxa" w:w="1944"/>
          </w:tcPr>
          <w:p>
            <w:r>
              <w:rPr>
                <w:b/>
                <w:color w:val="C00000"/>
                <w:sz w:val="17"/>
              </w:rPr>
              <w:t>Area</w:t>
            </w:r>
          </w:p>
        </w:tc>
        <w:tc>
          <w:tcPr>
            <w:tcW w:type="dxa" w:w="1368"/>
          </w:tcPr>
          <w:p>
            <w:r>
              <w:rPr>
                <w:b/>
                <w:color w:val="C00000"/>
                <w:sz w:val="17"/>
              </w:rPr>
              <w:t>Survey date</w:t>
            </w:r>
          </w:p>
        </w:tc>
        <w:tc>
          <w:tcPr>
            <w:tcW w:type="dxa" w:w="1037"/>
          </w:tcPr>
          <w:p>
            <w:r>
              <w:rPr>
                <w:b/>
                <w:color w:val="C00000"/>
                <w:sz w:val="17"/>
              </w:rPr>
              <w:t>Day</w:t>
            </w:r>
          </w:p>
        </w:tc>
        <w:tc>
          <w:tcPr>
            <w:tcW w:type="dxa" w:w="1037"/>
          </w:tcPr>
          <w:p>
            <w:r>
              <w:rPr>
                <w:b/>
                <w:color w:val="C00000"/>
                <w:sz w:val="17"/>
              </w:rPr>
              <w:t>Zone codes</w:t>
            </w:r>
          </w:p>
        </w:tc>
        <w:tc>
          <w:tcPr>
            <w:tcW w:type="dxa" w:w="893"/>
          </w:tcPr>
          <w:p>
            <w:r>
              <w:rPr>
                <w:b/>
                <w:color w:val="C00000"/>
                <w:sz w:val="17"/>
              </w:rPr>
              <w:t>Survey paths</w:t>
            </w:r>
          </w:p>
        </w:tc>
        <w:tc>
          <w:tcPr>
            <w:tcW w:type="dxa" w:w="1037"/>
          </w:tcPr>
          <w:p>
            <w:r>
              <w:rPr>
                <w:b/>
                <w:color w:val="C00000"/>
                <w:sz w:val="17"/>
              </w:rPr>
              <w:t>Formal spaces</w:t>
            </w:r>
          </w:p>
        </w:tc>
        <w:tc>
          <w:tcPr>
            <w:tcW w:type="dxa" w:w="792"/>
          </w:tcPr>
          <w:p>
            <w:r>
              <w:rPr>
                <w:b/>
                <w:color w:val="C00000"/>
                <w:sz w:val="17"/>
              </w:rPr>
              <w:t>Corridor</w:t>
            </w:r>
          </w:p>
        </w:tc>
      </w:tr>
      <w:tr>
        <w:tc>
          <w:tcPr>
            <w:tcW w:type="dxa" w:w="1944"/>
          </w:tcPr>
          <w:p>
            <w:r>
              <w:rPr>
                <w:b w:val="0"/>
                <w:color w:val="C00000"/>
                <w:sz w:val="17"/>
              </w:rPr>
              <w:t>Kentron (Corridor 1 core)</w:t>
            </w:r>
          </w:p>
        </w:tc>
        <w:tc>
          <w:tcPr>
            <w:tcW w:type="dxa" w:w="1368"/>
          </w:tcPr>
          <w:p>
            <w:r>
              <w:rPr>
                <w:b w:val="0"/>
                <w:color w:val="C00000"/>
                <w:sz w:val="17"/>
              </w:rPr>
              <w:t>3 June 2026</w:t>
            </w:r>
          </w:p>
        </w:tc>
        <w:tc>
          <w:tcPr>
            <w:tcW w:type="dxa" w:w="1037"/>
          </w:tcPr>
          <w:p>
            <w:r>
              <w:rPr>
                <w:b w:val="0"/>
                <w:color w:val="C00000"/>
                <w:sz w:val="17"/>
              </w:rPr>
              <w:t>Wednesday</w:t>
            </w:r>
          </w:p>
        </w:tc>
        <w:tc>
          <w:tcPr>
            <w:tcW w:type="dxa" w:w="1037"/>
          </w:tcPr>
          <w:p>
            <w:r>
              <w:rPr>
                <w:b w:val="0"/>
                <w:color w:val="C00000"/>
                <w:sz w:val="17"/>
              </w:rPr>
              <w:t>K01–K58</w:t>
            </w:r>
          </w:p>
        </w:tc>
        <w:tc>
          <w:tcPr>
            <w:tcW w:type="dxa" w:w="893"/>
          </w:tcPr>
          <w:p>
            <w:r>
              <w:rPr>
                <w:b w:val="0"/>
                <w:color w:val="C00000"/>
                <w:sz w:val="17"/>
              </w:rPr>
              <w:t>58</w:t>
            </w:r>
          </w:p>
        </w:tc>
        <w:tc>
          <w:tcPr>
            <w:tcW w:type="dxa" w:w="1037"/>
          </w:tcPr>
          <w:p>
            <w:r>
              <w:rPr>
                <w:b w:val="0"/>
                <w:color w:val="C00000"/>
                <w:sz w:val="17"/>
              </w:rPr>
              <w:t>586</w:t>
            </w:r>
          </w:p>
        </w:tc>
        <w:tc>
          <w:tcPr>
            <w:tcW w:type="dxa" w:w="792"/>
          </w:tcPr>
          <w:p>
            <w:r>
              <w:rPr>
                <w:b w:val="0"/>
                <w:color w:val="C00000"/>
                <w:sz w:val="17"/>
              </w:rPr>
              <w:t>1</w:t>
            </w:r>
          </w:p>
        </w:tc>
      </w:tr>
      <w:tr>
        <w:tc>
          <w:tcPr>
            <w:tcW w:type="dxa" w:w="1944"/>
          </w:tcPr>
          <w:p>
            <w:r>
              <w:rPr>
                <w:b w:val="0"/>
                <w:color w:val="C00000"/>
                <w:sz w:val="17"/>
              </w:rPr>
              <w:t>Komitas Avenue</w:t>
            </w:r>
          </w:p>
        </w:tc>
        <w:tc>
          <w:tcPr>
            <w:tcW w:type="dxa" w:w="1368"/>
          </w:tcPr>
          <w:p>
            <w:r>
              <w:rPr>
                <w:b w:val="0"/>
                <w:color w:val="C00000"/>
                <w:sz w:val="17"/>
              </w:rPr>
              <w:t>29 May 2026</w:t>
            </w:r>
          </w:p>
        </w:tc>
        <w:tc>
          <w:tcPr>
            <w:tcW w:type="dxa" w:w="1037"/>
          </w:tcPr>
          <w:p>
            <w:r>
              <w:rPr>
                <w:b w:val="0"/>
                <w:color w:val="C00000"/>
                <w:sz w:val="17"/>
              </w:rPr>
              <w:t>Friday</w:t>
            </w:r>
          </w:p>
        </w:tc>
        <w:tc>
          <w:tcPr>
            <w:tcW w:type="dxa" w:w="1037"/>
          </w:tcPr>
          <w:p>
            <w:r>
              <w:rPr>
                <w:b w:val="0"/>
                <w:color w:val="C00000"/>
                <w:sz w:val="17"/>
              </w:rPr>
              <w:t>70–122</w:t>
            </w:r>
          </w:p>
        </w:tc>
        <w:tc>
          <w:tcPr>
            <w:tcW w:type="dxa" w:w="893"/>
          </w:tcPr>
          <w:p>
            <w:r>
              <w:rPr>
                <w:b w:val="0"/>
                <w:color w:val="C00000"/>
                <w:sz w:val="17"/>
              </w:rPr>
              <w:t>53</w:t>
            </w:r>
          </w:p>
        </w:tc>
        <w:tc>
          <w:tcPr>
            <w:tcW w:type="dxa" w:w="1037"/>
          </w:tcPr>
          <w:p>
            <w:r>
              <w:rPr>
                <w:b w:val="0"/>
                <w:color w:val="C00000"/>
                <w:sz w:val="17"/>
              </w:rPr>
              <w:t>450</w:t>
            </w:r>
          </w:p>
        </w:tc>
        <w:tc>
          <w:tcPr>
            <w:tcW w:type="dxa" w:w="792"/>
          </w:tcPr>
          <w:p>
            <w:r>
              <w:rPr>
                <w:b w:val="0"/>
                <w:color w:val="C00000"/>
                <w:sz w:val="17"/>
              </w:rPr>
              <w:t>2</w:t>
            </w:r>
          </w:p>
        </w:tc>
      </w:tr>
      <w:tr>
        <w:tc>
          <w:tcPr>
            <w:tcW w:type="dxa" w:w="1944"/>
          </w:tcPr>
          <w:p>
            <w:r>
              <w:rPr>
                <w:b w:val="0"/>
                <w:color w:val="C00000"/>
                <w:sz w:val="17"/>
              </w:rPr>
              <w:t>Gai Avenue (Mega Mall)</w:t>
            </w:r>
          </w:p>
        </w:tc>
        <w:tc>
          <w:tcPr>
            <w:tcW w:type="dxa" w:w="1368"/>
          </w:tcPr>
          <w:p>
            <w:r>
              <w:rPr>
                <w:b w:val="0"/>
                <w:color w:val="C00000"/>
                <w:sz w:val="17"/>
              </w:rPr>
              <w:t>2 June 2026</w:t>
            </w:r>
          </w:p>
        </w:tc>
        <w:tc>
          <w:tcPr>
            <w:tcW w:type="dxa" w:w="1037"/>
          </w:tcPr>
          <w:p>
            <w:r>
              <w:rPr>
                <w:b w:val="0"/>
                <w:color w:val="C00000"/>
                <w:sz w:val="17"/>
              </w:rPr>
              <w:t>Tuesday</w:t>
            </w:r>
          </w:p>
        </w:tc>
        <w:tc>
          <w:tcPr>
            <w:tcW w:type="dxa" w:w="1037"/>
          </w:tcPr>
          <w:p>
            <w:r>
              <w:rPr>
                <w:b w:val="0"/>
                <w:color w:val="C00000"/>
                <w:sz w:val="17"/>
              </w:rPr>
              <w:t>60–69</w:t>
            </w:r>
          </w:p>
        </w:tc>
        <w:tc>
          <w:tcPr>
            <w:tcW w:type="dxa" w:w="893"/>
          </w:tcPr>
          <w:p>
            <w:r>
              <w:rPr>
                <w:b w:val="0"/>
                <w:color w:val="C00000"/>
                <w:sz w:val="17"/>
              </w:rPr>
              <w:t>10</w:t>
            </w:r>
          </w:p>
        </w:tc>
        <w:tc>
          <w:tcPr>
            <w:tcW w:type="dxa" w:w="1037"/>
          </w:tcPr>
          <w:p>
            <w:r>
              <w:rPr>
                <w:b w:val="0"/>
                <w:color w:val="C00000"/>
                <w:sz w:val="17"/>
              </w:rPr>
              <w:t>132</w:t>
            </w:r>
          </w:p>
        </w:tc>
        <w:tc>
          <w:tcPr>
            <w:tcW w:type="dxa" w:w="792"/>
          </w:tcPr>
          <w:p>
            <w:r>
              <w:rPr>
                <w:b w:val="0"/>
                <w:color w:val="C00000"/>
                <w:sz w:val="17"/>
              </w:rPr>
              <w:t>2</w:t>
            </w:r>
          </w:p>
        </w:tc>
      </w:tr>
      <w:tr>
        <w:tc>
          <w:tcPr>
            <w:tcW w:type="dxa" w:w="1944"/>
          </w:tcPr>
          <w:p>
            <w:r>
              <w:rPr>
                <w:b w:val="0"/>
                <w:color w:val="C00000"/>
                <w:sz w:val="17"/>
              </w:rPr>
              <w:t>Garegin Nzhdeh</w:t>
            </w:r>
          </w:p>
        </w:tc>
        <w:tc>
          <w:tcPr>
            <w:tcW w:type="dxa" w:w="1368"/>
          </w:tcPr>
          <w:p>
            <w:r>
              <w:rPr>
                <w:b w:val="0"/>
                <w:color w:val="C00000"/>
                <w:sz w:val="17"/>
              </w:rPr>
              <w:t>2 June 2026</w:t>
            </w:r>
          </w:p>
        </w:tc>
        <w:tc>
          <w:tcPr>
            <w:tcW w:type="dxa" w:w="1037"/>
          </w:tcPr>
          <w:p>
            <w:r>
              <w:rPr>
                <w:b w:val="0"/>
                <w:color w:val="C00000"/>
                <w:sz w:val="17"/>
              </w:rPr>
              <w:t>Tuesday</w:t>
            </w:r>
          </w:p>
        </w:tc>
        <w:tc>
          <w:tcPr>
            <w:tcW w:type="dxa" w:w="1037"/>
          </w:tcPr>
          <w:p>
            <w:r>
              <w:rPr>
                <w:b w:val="0"/>
                <w:color w:val="C00000"/>
                <w:sz w:val="17"/>
              </w:rPr>
              <w:t>25–56</w:t>
            </w:r>
          </w:p>
        </w:tc>
        <w:tc>
          <w:tcPr>
            <w:tcW w:type="dxa" w:w="893"/>
          </w:tcPr>
          <w:p>
            <w:r>
              <w:rPr>
                <w:b w:val="0"/>
                <w:color w:val="C00000"/>
                <w:sz w:val="17"/>
              </w:rPr>
              <w:t>31</w:t>
            </w:r>
          </w:p>
        </w:tc>
        <w:tc>
          <w:tcPr>
            <w:tcW w:type="dxa" w:w="1037"/>
          </w:tcPr>
          <w:p>
            <w:r>
              <w:rPr>
                <w:b w:val="0"/>
                <w:color w:val="C00000"/>
                <w:sz w:val="17"/>
              </w:rPr>
              <w:t>451</w:t>
            </w:r>
          </w:p>
        </w:tc>
        <w:tc>
          <w:tcPr>
            <w:tcW w:type="dxa" w:w="792"/>
          </w:tcPr>
          <w:p>
            <w:r>
              <w:rPr>
                <w:b w:val="0"/>
                <w:color w:val="C00000"/>
                <w:sz w:val="17"/>
              </w:rPr>
              <w:t>1</w:t>
            </w:r>
          </w:p>
        </w:tc>
      </w:tr>
      <w:tr>
        <w:tc>
          <w:tcPr>
            <w:tcW w:type="dxa" w:w="1944"/>
          </w:tcPr>
          <w:p>
            <w:r>
              <w:rPr>
                <w:b w:val="0"/>
                <w:color w:val="C00000"/>
                <w:sz w:val="17"/>
              </w:rPr>
              <w:t>Shiraz / Hasratyan</w:t>
            </w:r>
          </w:p>
        </w:tc>
        <w:tc>
          <w:tcPr>
            <w:tcW w:type="dxa" w:w="1368"/>
          </w:tcPr>
          <w:p>
            <w:r>
              <w:rPr>
                <w:b w:val="0"/>
                <w:color w:val="C00000"/>
                <w:sz w:val="17"/>
              </w:rPr>
              <w:t>1 June 2026</w:t>
            </w:r>
          </w:p>
        </w:tc>
        <w:tc>
          <w:tcPr>
            <w:tcW w:type="dxa" w:w="1037"/>
          </w:tcPr>
          <w:p>
            <w:r>
              <w:rPr>
                <w:b w:val="0"/>
                <w:color w:val="C00000"/>
                <w:sz w:val="17"/>
              </w:rPr>
              <w:t>Monday</w:t>
            </w:r>
          </w:p>
        </w:tc>
        <w:tc>
          <w:tcPr>
            <w:tcW w:type="dxa" w:w="1037"/>
          </w:tcPr>
          <w:p>
            <w:r>
              <w:rPr>
                <w:b w:val="0"/>
                <w:color w:val="C00000"/>
                <w:sz w:val="17"/>
              </w:rPr>
              <w:t>123–156</w:t>
            </w:r>
          </w:p>
        </w:tc>
        <w:tc>
          <w:tcPr>
            <w:tcW w:type="dxa" w:w="893"/>
          </w:tcPr>
          <w:p>
            <w:r>
              <w:rPr>
                <w:b w:val="0"/>
                <w:color w:val="C00000"/>
                <w:sz w:val="17"/>
              </w:rPr>
              <w:t>34</w:t>
            </w:r>
          </w:p>
        </w:tc>
        <w:tc>
          <w:tcPr>
            <w:tcW w:type="dxa" w:w="1037"/>
          </w:tcPr>
          <w:p>
            <w:r>
              <w:rPr>
                <w:b w:val="0"/>
                <w:color w:val="C00000"/>
                <w:sz w:val="17"/>
              </w:rPr>
              <w:t>439</w:t>
            </w:r>
          </w:p>
        </w:tc>
        <w:tc>
          <w:tcPr>
            <w:tcW w:type="dxa" w:w="792"/>
          </w:tcPr>
          <w:p>
            <w:r>
              <w:rPr>
                <w:b w:val="0"/>
                <w:color w:val="C00000"/>
                <w:sz w:val="17"/>
              </w:rPr>
              <w:t>2</w:t>
            </w:r>
          </w:p>
        </w:tc>
      </w:tr>
      <w:tr>
        <w:tc>
          <w:tcPr>
            <w:tcW w:type="dxa" w:w="1944"/>
          </w:tcPr>
          <w:p>
            <w:r>
              <w:rPr>
                <w:b w:val="0"/>
                <w:color w:val="C00000"/>
                <w:sz w:val="17"/>
              </w:rPr>
              <w:t>Malatia-Sebastia</w:t>
            </w:r>
          </w:p>
        </w:tc>
        <w:tc>
          <w:tcPr>
            <w:tcW w:type="dxa" w:w="1368"/>
          </w:tcPr>
          <w:p>
            <w:r>
              <w:rPr>
                <w:b w:val="0"/>
                <w:color w:val="C00000"/>
                <w:sz w:val="17"/>
              </w:rPr>
              <w:t>3 June 2026</w:t>
            </w:r>
          </w:p>
        </w:tc>
        <w:tc>
          <w:tcPr>
            <w:tcW w:type="dxa" w:w="1037"/>
          </w:tcPr>
          <w:p>
            <w:r>
              <w:rPr>
                <w:b w:val="0"/>
                <w:color w:val="C00000"/>
                <w:sz w:val="17"/>
              </w:rPr>
              <w:t>Wednesday</w:t>
            </w:r>
          </w:p>
        </w:tc>
        <w:tc>
          <w:tcPr>
            <w:tcW w:type="dxa" w:w="1037"/>
          </w:tcPr>
          <w:p>
            <w:r>
              <w:rPr>
                <w:b w:val="0"/>
                <w:color w:val="C00000"/>
                <w:sz w:val="17"/>
              </w:rPr>
              <w:t>2–23</w:t>
            </w:r>
          </w:p>
        </w:tc>
        <w:tc>
          <w:tcPr>
            <w:tcW w:type="dxa" w:w="893"/>
          </w:tcPr>
          <w:p>
            <w:r>
              <w:rPr>
                <w:b w:val="0"/>
                <w:color w:val="C00000"/>
                <w:sz w:val="17"/>
              </w:rPr>
              <w:t>22</w:t>
            </w:r>
          </w:p>
        </w:tc>
        <w:tc>
          <w:tcPr>
            <w:tcW w:type="dxa" w:w="1037"/>
          </w:tcPr>
          <w:p>
            <w:r>
              <w:rPr>
                <w:b w:val="0"/>
                <w:color w:val="C00000"/>
                <w:sz w:val="17"/>
              </w:rPr>
              <w:t>872</w:t>
            </w:r>
          </w:p>
        </w:tc>
        <w:tc>
          <w:tcPr>
            <w:tcW w:type="dxa" w:w="792"/>
          </w:tcPr>
          <w:p>
            <w:r>
              <w:rPr>
                <w:b w:val="0"/>
                <w:color w:val="C00000"/>
                <w:sz w:val="17"/>
              </w:rPr>
              <w:t>2</w:t>
            </w:r>
          </w:p>
        </w:tc>
      </w:tr>
      <w:tr>
        <w:tc>
          <w:tcPr>
            <w:tcW w:type="dxa" w:w="1944"/>
          </w:tcPr>
          <w:p>
            <w:r>
              <w:rPr>
                <w:b w:val="0"/>
                <w:color w:val="C00000"/>
                <w:sz w:val="17"/>
              </w:rPr>
              <w:t>All six areas</w:t>
            </w:r>
          </w:p>
        </w:tc>
        <w:tc>
          <w:tcPr>
            <w:tcW w:type="dxa" w:w="1368"/>
          </w:tcPr>
          <w:p>
            <w:r>
              <w:rPr>
                <w:b w:val="0"/>
                <w:color w:val="C00000"/>
                <w:sz w:val="17"/>
              </w:rPr>
              <w:t>29 May to 3 June 2026</w:t>
            </w:r>
          </w:p>
        </w:tc>
        <w:tc>
          <w:tcPr>
            <w:tcW w:type="dxa" w:w="1037"/>
          </w:tcPr>
          <w:p>
            <w:r>
              <w:rPr>
                <w:b w:val="0"/>
                <w:color w:val="C00000"/>
                <w:sz w:val="17"/>
              </w:rPr>
              <w:t>4 working days</w:t>
            </w:r>
          </w:p>
        </w:tc>
        <w:tc>
          <w:tcPr>
            <w:tcW w:type="dxa" w:w="1037"/>
          </w:tcPr>
          <w:p>
            <w:r>
              <w:rPr>
                <w:b w:val="0"/>
                <w:color w:val="C00000"/>
                <w:sz w:val="17"/>
              </w:rPr>
              <w:t>-</w:t>
            </w:r>
          </w:p>
        </w:tc>
        <w:tc>
          <w:tcPr>
            <w:tcW w:type="dxa" w:w="893"/>
          </w:tcPr>
          <w:p>
            <w:r>
              <w:rPr>
                <w:b w:val="0"/>
                <w:color w:val="C00000"/>
                <w:sz w:val="17"/>
              </w:rPr>
              <w:t>208</w:t>
            </w:r>
          </w:p>
        </w:tc>
        <w:tc>
          <w:tcPr>
            <w:tcW w:type="dxa" w:w="1037"/>
          </w:tcPr>
          <w:p>
            <w:r>
              <w:rPr>
                <w:b w:val="0"/>
                <w:color w:val="C00000"/>
                <w:sz w:val="17"/>
              </w:rPr>
              <w:t>2,930</w:t>
            </w:r>
          </w:p>
        </w:tc>
        <w:tc>
          <w:tcPr>
            <w:tcW w:type="dxa" w:w="792"/>
          </w:tcPr>
          <w:p>
            <w:r>
              <w:rPr>
                <w:b w:val="0"/>
                <w:color w:val="C00000"/>
                <w:sz w:val="17"/>
              </w:rPr>
              <w:t>1 and 2</w:t>
            </w:r>
          </w:p>
        </w:tc>
      </w:tr>
    </w:tbl>
    <w:p>
      <w:pPr/>
    </w:p>
    <w:p>
      <w:pPr>
        <w:pStyle w:val="Heading2"/>
      </w:pPr>
      <w:r>
        <w:rPr>
          <w:color w:val="C00000"/>
        </w:rPr>
        <w:t>Occupancy Results by Area</w:t>
      </w:r>
    </w:p>
    <w:p>
      <w:pPr/>
      <w:r>
        <w:rPr>
          <w:color w:val="C00000"/>
        </w:rPr>
        <w:t>Capacity-weighted peak occupancy across all six areas is 93%, 69% of the 136 surveyed zones exceed the 85% efficiency threshold at their peak hour, and 116 zones are over capacity outright. The aggregate is not the operative number, because the six areas differ by a factor of nearly three. Kentron runs at 138% and Malatia-Sebastia at 54%: the first has no slack at all, the second has a great deal. Three of the six areas, Kentron, Komitas and Gai Avenue, are over capacity at the peak hour, and those are precisely the areas where displaced demand cannot simply move to the next street.</w:t>
      </w:r>
    </w:p>
    <w:p>
      <w:pPr>
        <w:jc w:val="center"/>
      </w:pPr>
      <w:r>
        <w:drawing>
          <wp:inline xmlns:a="http://schemas.openxmlformats.org/drawingml/2006/main" xmlns:pic="http://schemas.openxmlformats.org/drawingml/2006/picture">
            <wp:extent cx="5577840" cy="2178844"/>
            <wp:docPr id="1971934174" name="Picture 1971934174"/>
            <wp:cNvGraphicFramePr>
              <a:graphicFrameLocks noChangeAspect="1"/>
            </wp:cNvGraphicFramePr>
            <a:graphic>
              <a:graphicData uri="http://schemas.openxmlformats.org/drawingml/2006/picture">
                <pic:pic>
                  <pic:nvPicPr>
                    <pic:cNvPr id="0" name="fig10_peak_occupancy_by_area.png"/>
                    <pic:cNvPicPr/>
                  </pic:nvPicPr>
                  <pic:blipFill>
                    <a:blip r:embed="rId31"/>
                    <a:stretch>
                      <a:fillRect/>
                    </a:stretch>
                  </pic:blipFill>
                  <pic:spPr>
                    <a:xfrm>
                      <a:off x="0" y="0"/>
                      <a:ext cx="5577840" cy="2178844"/>
                    </a:xfrm>
                    <a:prstGeom prst="rect"/>
                  </pic:spPr>
                </pic:pic>
              </a:graphicData>
            </a:graphic>
          </wp:inline>
        </w:drawing>
      </w:r>
    </w:p>
    <w:p>
      <w:pPr>
        <w:pStyle w:val="Caption"/>
        <w:jc w:val="center"/>
      </w:pPr>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10</w:t>
      </w:r>
      <w:r>
        <w:rPr>
          <w:color w:val="C00000"/>
        </w:rPr>
        <w:fldChar w:fldCharType="end"/>
      </w:r>
      <w:r>
        <w:rPr>
          <w:color w:val="C00000"/>
        </w:rPr>
        <w:t xml:space="preserve"> - Peak-hour occupancy by surveyed area</w:t>
      </w:r>
    </w:p>
    <w:p>
      <w:pPr>
        <w:pStyle w:val="Caption"/>
        <w:jc w:val="center"/>
      </w:pPr>
      <w:r>
        <w:rPr>
          <w:color w:val="C00000"/>
        </w:rPr>
        <w:t xml:space="preserve">Table </w:t>
      </w:r>
      <w:r>
        <w:rPr>
          <w:color w:val="C00000"/>
        </w:rPr>
        <w:fldChar w:fldCharType="begin"/>
      </w:r>
      <w:r>
        <w:rPr>
          <w:color w:val="C00000"/>
        </w:rPr>
        <w:instrText xml:space="preserve"> SEQ Table \* ARABIC </w:instrText>
      </w:r>
      <w:r>
        <w:rPr>
          <w:color w:val="C00000"/>
        </w:rPr>
        <w:fldChar w:fldCharType="separate"/>
      </w:r>
      <w:r>
        <w:rPr>
          <w:color w:val="C00000"/>
        </w:rPr>
        <w:t xml:space="preserve">10</w:t>
      </w:r>
      <w:r>
        <w:rPr>
          <w:color w:val="C00000"/>
        </w:rPr>
        <w:fldChar w:fldCharType="end"/>
      </w:r>
      <w:r>
        <w:rPr>
          <w:color w:val="C00000"/>
        </w:rPr>
        <w:t xml:space="preserve"> - Occupancy, stay and turnover by surveyed area</w:t>
      </w:r>
    </w:p>
    <w:tbl>
      <w:tblPr>
        <w:tblStyle w:val="TableGrid"/>
        <w:tblW w:type="auto" w:w="0"/>
        <w:tblLook w:firstColumn="1" w:firstRow="1" w:lastColumn="0" w:lastRow="0" w:noHBand="0" w:noVBand="1" w:val="04A0"/>
      </w:tblPr>
      <w:tblGrid>
        <w:gridCol w:w="1684"/>
        <w:gridCol w:w="1684"/>
        <w:gridCol w:w="1684"/>
        <w:gridCol w:w="1684"/>
        <w:gridCol w:w="1684"/>
        <w:gridCol w:w="1684"/>
      </w:tblGrid>
      <w:tr>
        <w:tc>
          <w:tcPr>
            <w:tcW w:type="dxa" w:w="2160"/>
          </w:tcPr>
          <w:p>
            <w:r>
              <w:rPr>
                <w:b/>
                <w:color w:val="C00000"/>
                <w:sz w:val="17"/>
              </w:rPr>
              <w:t>Area</w:t>
            </w:r>
          </w:p>
        </w:tc>
        <w:tc>
          <w:tcPr>
            <w:tcW w:type="dxa" w:w="1296"/>
          </w:tcPr>
          <w:p>
            <w:r>
              <w:rPr>
                <w:b/>
                <w:color w:val="C00000"/>
                <w:sz w:val="17"/>
              </w:rPr>
              <w:t>Peak occupancy</w:t>
            </w:r>
          </w:p>
        </w:tc>
        <w:tc>
          <w:tcPr>
            <w:tcW w:type="dxa" w:w="1296"/>
          </w:tcPr>
          <w:p>
            <w:r>
              <w:rPr>
                <w:b/>
                <w:color w:val="C00000"/>
                <w:sz w:val="17"/>
              </w:rPr>
              <w:t>Zones over 85%</w:t>
            </w:r>
          </w:p>
        </w:tc>
        <w:tc>
          <w:tcPr>
            <w:tcW w:type="dxa" w:w="1368"/>
          </w:tcPr>
          <w:p>
            <w:r>
              <w:rPr>
                <w:b/>
                <w:color w:val="C00000"/>
                <w:sz w:val="17"/>
              </w:rPr>
              <w:t>Zones over capacity</w:t>
            </w:r>
          </w:p>
        </w:tc>
        <w:tc>
          <w:tcPr>
            <w:tcW w:type="dxa" w:w="1080"/>
          </w:tcPr>
          <w:p>
            <w:r>
              <w:rPr>
                <w:b/>
                <w:color w:val="C00000"/>
                <w:sz w:val="17"/>
              </w:rPr>
              <w:t>Average stay</w:t>
            </w:r>
          </w:p>
        </w:tc>
        <w:tc>
          <w:tcPr>
            <w:tcW w:type="dxa" w:w="1512"/>
          </w:tcPr>
          <w:p>
            <w:r>
              <w:rPr>
                <w:b/>
                <w:color w:val="C00000"/>
                <w:sz w:val="17"/>
              </w:rPr>
              <w:t>Turnover per space/day</w:t>
            </w:r>
          </w:p>
        </w:tc>
      </w:tr>
      <w:tr>
        <w:tc>
          <w:tcPr>
            <w:tcW w:type="dxa" w:w="2160"/>
          </w:tcPr>
          <w:p>
            <w:r>
              <w:rPr>
                <w:b w:val="0"/>
                <w:color w:val="C00000"/>
                <w:sz w:val="17"/>
              </w:rPr>
              <w:t>Kentron (Corridor 1 core)</w:t>
            </w:r>
          </w:p>
        </w:tc>
        <w:tc>
          <w:tcPr>
            <w:tcW w:type="dxa" w:w="1296"/>
          </w:tcPr>
          <w:p>
            <w:r>
              <w:rPr>
                <w:b w:val="0"/>
                <w:color w:val="C00000"/>
                <w:sz w:val="17"/>
              </w:rPr>
              <w:t>138%</w:t>
            </w:r>
          </w:p>
        </w:tc>
        <w:tc>
          <w:tcPr>
            <w:tcW w:type="dxa" w:w="1296"/>
          </w:tcPr>
          <w:p>
            <w:r>
              <w:rPr>
                <w:b w:val="0"/>
                <w:color w:val="C00000"/>
                <w:sz w:val="17"/>
              </w:rPr>
              <w:t>89%</w:t>
            </w:r>
          </w:p>
        </w:tc>
        <w:tc>
          <w:tcPr>
            <w:tcW w:type="dxa" w:w="1368"/>
          </w:tcPr>
          <w:p>
            <w:r>
              <w:rPr>
                <w:b w:val="0"/>
                <w:color w:val="C00000"/>
                <w:sz w:val="17"/>
              </w:rPr>
              <w:t>42</w:t>
            </w:r>
          </w:p>
        </w:tc>
        <w:tc>
          <w:tcPr>
            <w:tcW w:type="dxa" w:w="1080"/>
          </w:tcPr>
          <w:p>
            <w:r>
              <w:rPr>
                <w:b w:val="0"/>
                <w:color w:val="C00000"/>
                <w:sz w:val="17"/>
              </w:rPr>
              <w:t>2.2 h</w:t>
            </w:r>
          </w:p>
        </w:tc>
        <w:tc>
          <w:tcPr>
            <w:tcW w:type="dxa" w:w="1512"/>
          </w:tcPr>
          <w:p>
            <w:r>
              <w:rPr>
                <w:b w:val="0"/>
                <w:color w:val="C00000"/>
                <w:sz w:val="17"/>
              </w:rPr>
              <w:t>7.5</w:t>
            </w:r>
          </w:p>
        </w:tc>
      </w:tr>
      <w:tr>
        <w:tc>
          <w:tcPr>
            <w:tcW w:type="dxa" w:w="2160"/>
          </w:tcPr>
          <w:p>
            <w:r>
              <w:rPr>
                <w:b w:val="0"/>
                <w:color w:val="C00000"/>
                <w:sz w:val="17"/>
              </w:rPr>
              <w:t>Komitas Avenue</w:t>
            </w:r>
          </w:p>
        </w:tc>
        <w:tc>
          <w:tcPr>
            <w:tcW w:type="dxa" w:w="1296"/>
          </w:tcPr>
          <w:p>
            <w:r>
              <w:rPr>
                <w:b w:val="0"/>
                <w:color w:val="C00000"/>
                <w:sz w:val="17"/>
              </w:rPr>
              <w:t>123%</w:t>
            </w:r>
          </w:p>
        </w:tc>
        <w:tc>
          <w:tcPr>
            <w:tcW w:type="dxa" w:w="1296"/>
          </w:tcPr>
          <w:p>
            <w:r>
              <w:rPr>
                <w:b w:val="0"/>
                <w:color w:val="C00000"/>
                <w:sz w:val="17"/>
              </w:rPr>
              <w:t>81%</w:t>
            </w:r>
          </w:p>
        </w:tc>
        <w:tc>
          <w:tcPr>
            <w:tcW w:type="dxa" w:w="1368"/>
          </w:tcPr>
          <w:p>
            <w:r>
              <w:rPr>
                <w:b w:val="0"/>
                <w:color w:val="C00000"/>
                <w:sz w:val="17"/>
              </w:rPr>
              <w:t>34</w:t>
            </w:r>
          </w:p>
        </w:tc>
        <w:tc>
          <w:tcPr>
            <w:tcW w:type="dxa" w:w="1080"/>
          </w:tcPr>
          <w:p>
            <w:r>
              <w:rPr>
                <w:b w:val="0"/>
                <w:color w:val="C00000"/>
                <w:sz w:val="17"/>
              </w:rPr>
              <w:t>1.8 h</w:t>
            </w:r>
          </w:p>
        </w:tc>
        <w:tc>
          <w:tcPr>
            <w:tcW w:type="dxa" w:w="1512"/>
          </w:tcPr>
          <w:p>
            <w:r>
              <w:rPr>
                <w:b w:val="0"/>
                <w:color w:val="C00000"/>
                <w:sz w:val="17"/>
              </w:rPr>
              <w:t>5.5</w:t>
            </w:r>
          </w:p>
        </w:tc>
      </w:tr>
      <w:tr>
        <w:tc>
          <w:tcPr>
            <w:tcW w:type="dxa" w:w="2160"/>
          </w:tcPr>
          <w:p>
            <w:r>
              <w:rPr>
                <w:b w:val="0"/>
                <w:color w:val="C00000"/>
                <w:sz w:val="17"/>
              </w:rPr>
              <w:t>Gai Avenue (Mega Mall)</w:t>
            </w:r>
          </w:p>
        </w:tc>
        <w:tc>
          <w:tcPr>
            <w:tcW w:type="dxa" w:w="1296"/>
          </w:tcPr>
          <w:p>
            <w:r>
              <w:rPr>
                <w:b w:val="0"/>
                <w:color w:val="C00000"/>
                <w:sz w:val="17"/>
              </w:rPr>
              <w:t>123%</w:t>
            </w:r>
          </w:p>
        </w:tc>
        <w:tc>
          <w:tcPr>
            <w:tcW w:type="dxa" w:w="1296"/>
          </w:tcPr>
          <w:p>
            <w:r>
              <w:rPr>
                <w:b w:val="0"/>
                <w:color w:val="C00000"/>
                <w:sz w:val="17"/>
              </w:rPr>
              <w:t>90%</w:t>
            </w:r>
          </w:p>
        </w:tc>
        <w:tc>
          <w:tcPr>
            <w:tcW w:type="dxa" w:w="1368"/>
          </w:tcPr>
          <w:p>
            <w:r>
              <w:rPr>
                <w:b w:val="0"/>
                <w:color w:val="C00000"/>
                <w:sz w:val="17"/>
              </w:rPr>
              <w:t>7</w:t>
            </w:r>
          </w:p>
        </w:tc>
        <w:tc>
          <w:tcPr>
            <w:tcW w:type="dxa" w:w="1080"/>
          </w:tcPr>
          <w:p>
            <w:r>
              <w:rPr>
                <w:b w:val="0"/>
                <w:color w:val="C00000"/>
                <w:sz w:val="17"/>
              </w:rPr>
              <w:t>2 h</w:t>
            </w:r>
          </w:p>
        </w:tc>
        <w:tc>
          <w:tcPr>
            <w:tcW w:type="dxa" w:w="1512"/>
          </w:tcPr>
          <w:p>
            <w:r>
              <w:rPr>
                <w:b w:val="0"/>
                <w:color w:val="C00000"/>
                <w:sz w:val="17"/>
              </w:rPr>
              <w:t>6.6</w:t>
            </w:r>
          </w:p>
        </w:tc>
      </w:tr>
      <w:tr>
        <w:tc>
          <w:tcPr>
            <w:tcW w:type="dxa" w:w="2160"/>
          </w:tcPr>
          <w:p>
            <w:r>
              <w:rPr>
                <w:b w:val="0"/>
                <w:color w:val="C00000"/>
                <w:sz w:val="17"/>
              </w:rPr>
              <w:t>Garegin Nzhdeh</w:t>
            </w:r>
          </w:p>
        </w:tc>
        <w:tc>
          <w:tcPr>
            <w:tcW w:type="dxa" w:w="1296"/>
          </w:tcPr>
          <w:p>
            <w:r>
              <w:rPr>
                <w:b w:val="0"/>
                <w:color w:val="C00000"/>
                <w:sz w:val="17"/>
              </w:rPr>
              <w:t>92%</w:t>
            </w:r>
          </w:p>
        </w:tc>
        <w:tc>
          <w:tcPr>
            <w:tcW w:type="dxa" w:w="1296"/>
          </w:tcPr>
          <w:p>
            <w:r>
              <w:rPr>
                <w:b w:val="0"/>
                <w:color w:val="C00000"/>
                <w:sz w:val="17"/>
              </w:rPr>
              <w:t>61%</w:t>
            </w:r>
          </w:p>
        </w:tc>
        <w:tc>
          <w:tcPr>
            <w:tcW w:type="dxa" w:w="1368"/>
          </w:tcPr>
          <w:p>
            <w:r>
              <w:rPr>
                <w:b w:val="0"/>
                <w:color w:val="C00000"/>
                <w:sz w:val="17"/>
              </w:rPr>
              <w:t>15</w:t>
            </w:r>
          </w:p>
        </w:tc>
        <w:tc>
          <w:tcPr>
            <w:tcW w:type="dxa" w:w="1080"/>
          </w:tcPr>
          <w:p>
            <w:r>
              <w:rPr>
                <w:b w:val="0"/>
                <w:color w:val="C00000"/>
                <w:sz w:val="17"/>
              </w:rPr>
              <w:t>1.7 h</w:t>
            </w:r>
          </w:p>
        </w:tc>
        <w:tc>
          <w:tcPr>
            <w:tcW w:type="dxa" w:w="1512"/>
          </w:tcPr>
          <w:p>
            <w:r>
              <w:rPr>
                <w:b w:val="0"/>
                <w:color w:val="C00000"/>
                <w:sz w:val="17"/>
              </w:rPr>
              <w:t>5.3</w:t>
            </w:r>
          </w:p>
        </w:tc>
      </w:tr>
      <w:tr>
        <w:tc>
          <w:tcPr>
            <w:tcW w:type="dxa" w:w="2160"/>
          </w:tcPr>
          <w:p>
            <w:r>
              <w:rPr>
                <w:b w:val="0"/>
                <w:color w:val="C00000"/>
                <w:sz w:val="17"/>
              </w:rPr>
              <w:t>Shiraz / Hasratyan</w:t>
            </w:r>
          </w:p>
        </w:tc>
        <w:tc>
          <w:tcPr>
            <w:tcW w:type="dxa" w:w="1296"/>
          </w:tcPr>
          <w:p>
            <w:r>
              <w:rPr>
                <w:b w:val="0"/>
                <w:color w:val="C00000"/>
                <w:sz w:val="17"/>
              </w:rPr>
              <w:t>75%</w:t>
            </w:r>
          </w:p>
        </w:tc>
        <w:tc>
          <w:tcPr>
            <w:tcW w:type="dxa" w:w="1296"/>
          </w:tcPr>
          <w:p>
            <w:r>
              <w:rPr>
                <w:b w:val="0"/>
                <w:color w:val="C00000"/>
                <w:sz w:val="17"/>
              </w:rPr>
              <w:t>47%</w:t>
            </w:r>
          </w:p>
        </w:tc>
        <w:tc>
          <w:tcPr>
            <w:tcW w:type="dxa" w:w="1368"/>
          </w:tcPr>
          <w:p>
            <w:r>
              <w:rPr>
                <w:b w:val="0"/>
                <w:color w:val="C00000"/>
                <w:sz w:val="17"/>
              </w:rPr>
              <w:t>13</w:t>
            </w:r>
          </w:p>
        </w:tc>
        <w:tc>
          <w:tcPr>
            <w:tcW w:type="dxa" w:w="1080"/>
          </w:tcPr>
          <w:p>
            <w:r>
              <w:rPr>
                <w:b w:val="0"/>
                <w:color w:val="C00000"/>
                <w:sz w:val="17"/>
              </w:rPr>
              <w:t>1.6 h</w:t>
            </w:r>
          </w:p>
        </w:tc>
        <w:tc>
          <w:tcPr>
            <w:tcW w:type="dxa" w:w="1512"/>
          </w:tcPr>
          <w:p>
            <w:r>
              <w:rPr>
                <w:b w:val="0"/>
                <w:color w:val="C00000"/>
                <w:sz w:val="17"/>
              </w:rPr>
              <w:t>3.7</w:t>
            </w:r>
          </w:p>
        </w:tc>
      </w:tr>
      <w:tr>
        <w:tc>
          <w:tcPr>
            <w:tcW w:type="dxa" w:w="2160"/>
          </w:tcPr>
          <w:p>
            <w:r>
              <w:rPr>
                <w:b w:val="0"/>
                <w:color w:val="C00000"/>
                <w:sz w:val="17"/>
              </w:rPr>
              <w:t>Malatia-Sebastia</w:t>
            </w:r>
          </w:p>
        </w:tc>
        <w:tc>
          <w:tcPr>
            <w:tcW w:type="dxa" w:w="1296"/>
          </w:tcPr>
          <w:p>
            <w:r>
              <w:rPr>
                <w:b w:val="0"/>
                <w:color w:val="C00000"/>
                <w:sz w:val="17"/>
              </w:rPr>
              <w:t>54%</w:t>
            </w:r>
          </w:p>
        </w:tc>
        <w:tc>
          <w:tcPr>
            <w:tcW w:type="dxa" w:w="1296"/>
          </w:tcPr>
          <w:p>
            <w:r>
              <w:rPr>
                <w:b w:val="0"/>
                <w:color w:val="C00000"/>
                <w:sz w:val="17"/>
              </w:rPr>
              <w:t>27%</w:t>
            </w:r>
          </w:p>
        </w:tc>
        <w:tc>
          <w:tcPr>
            <w:tcW w:type="dxa" w:w="1368"/>
          </w:tcPr>
          <w:p>
            <w:r>
              <w:rPr>
                <w:b w:val="0"/>
                <w:color w:val="C00000"/>
                <w:sz w:val="17"/>
              </w:rPr>
              <w:t>5</w:t>
            </w:r>
          </w:p>
        </w:tc>
        <w:tc>
          <w:tcPr>
            <w:tcW w:type="dxa" w:w="1080"/>
          </w:tcPr>
          <w:p>
            <w:r>
              <w:rPr>
                <w:b w:val="0"/>
                <w:color w:val="C00000"/>
                <w:sz w:val="17"/>
              </w:rPr>
              <w:t>1.6 h</w:t>
            </w:r>
          </w:p>
        </w:tc>
        <w:tc>
          <w:tcPr>
            <w:tcW w:type="dxa" w:w="1512"/>
          </w:tcPr>
          <w:p>
            <w:r>
              <w:rPr>
                <w:b w:val="0"/>
                <w:color w:val="C00000"/>
                <w:sz w:val="17"/>
              </w:rPr>
              <w:t>3.5</w:t>
            </w:r>
          </w:p>
        </w:tc>
      </w:tr>
      <w:tr>
        <w:tc>
          <w:tcPr>
            <w:tcW w:type="dxa" w:w="2160"/>
          </w:tcPr>
          <w:p>
            <w:r>
              <w:rPr>
                <w:b w:val="0"/>
                <w:color w:val="C00000"/>
                <w:sz w:val="17"/>
              </w:rPr>
              <w:t>All six areas</w:t>
            </w:r>
          </w:p>
        </w:tc>
        <w:tc>
          <w:tcPr>
            <w:tcW w:type="dxa" w:w="1296"/>
          </w:tcPr>
          <w:p>
            <w:r>
              <w:rPr>
                <w:b w:val="0"/>
                <w:color w:val="C00000"/>
                <w:sz w:val="17"/>
              </w:rPr>
              <w:t>93%</w:t>
            </w:r>
          </w:p>
        </w:tc>
        <w:tc>
          <w:tcPr>
            <w:tcW w:type="dxa" w:w="1296"/>
          </w:tcPr>
          <w:p>
            <w:r>
              <w:rPr>
                <w:b w:val="0"/>
                <w:color w:val="C00000"/>
                <w:sz w:val="17"/>
              </w:rPr>
              <w:t>69%</w:t>
            </w:r>
          </w:p>
        </w:tc>
        <w:tc>
          <w:tcPr>
            <w:tcW w:type="dxa" w:w="1368"/>
          </w:tcPr>
          <w:p>
            <w:r>
              <w:rPr>
                <w:b w:val="0"/>
                <w:color w:val="C00000"/>
                <w:sz w:val="17"/>
              </w:rPr>
              <w:t>116</w:t>
            </w:r>
          </w:p>
        </w:tc>
        <w:tc>
          <w:tcPr>
            <w:tcW w:type="dxa" w:w="1080"/>
          </w:tcPr>
          <w:p>
            <w:r>
              <w:rPr>
                <w:b w:val="0"/>
                <w:color w:val="C00000"/>
                <w:sz w:val="17"/>
              </w:rPr>
              <w:t>1.8 h</w:t>
            </w:r>
          </w:p>
        </w:tc>
        <w:tc>
          <w:tcPr>
            <w:tcW w:type="dxa" w:w="1512"/>
          </w:tcPr>
          <w:p>
            <w:r>
              <w:rPr>
                <w:b w:val="0"/>
                <w:color w:val="C00000"/>
                <w:sz w:val="17"/>
              </w:rPr>
              <w:t>3.5 to 7.5</w:t>
            </w:r>
          </w:p>
        </w:tc>
      </w:tr>
    </w:tbl>
    <w:p>
      <w:pPr/>
    </w:p>
    <w:p>
      <w:pPr/>
      <w:r>
        <w:rPr>
          <w:color w:val="C00000"/>
        </w:rPr>
        <w:t>The demand profile through the day explains why a single peak figure is adequate for the displacement assessment. Occupancy rises steeply from 07:00, plateaus across the working day, and holds late: the evening does not empty the kerb, because the residential and commercial peaks overlap rather than alternate. There is no quiet hour into which displaced demand could be shifted by timing measures alone.</w:t>
      </w:r>
    </w:p>
    <w:p>
      <w:pPr>
        <w:jc w:val="center"/>
      </w:pPr>
      <w:r>
        <w:drawing>
          <wp:inline xmlns:a="http://schemas.openxmlformats.org/drawingml/2006/main" xmlns:pic="http://schemas.openxmlformats.org/drawingml/2006/picture">
            <wp:extent cx="5577840" cy="1830229"/>
            <wp:docPr id="1971934175" name="Picture 1971934175"/>
            <wp:cNvGraphicFramePr>
              <a:graphicFrameLocks noChangeAspect="1"/>
            </wp:cNvGraphicFramePr>
            <a:graphic>
              <a:graphicData uri="http://schemas.openxmlformats.org/drawingml/2006/picture">
                <pic:pic>
                  <pic:nvPicPr>
                    <pic:cNvPr id="0" name="fig11_hourly_demand_profile.png"/>
                    <pic:cNvPicPr/>
                  </pic:nvPicPr>
                  <pic:blipFill>
                    <a:blip r:embed="rId32"/>
                    <a:stretch>
                      <a:fillRect/>
                    </a:stretch>
                  </pic:blipFill>
                  <pic:spPr>
                    <a:xfrm>
                      <a:off x="0" y="0"/>
                      <a:ext cx="5577840" cy="1830229"/>
                    </a:xfrm>
                    <a:prstGeom prst="rect"/>
                  </pic:spPr>
                </pic:pic>
              </a:graphicData>
            </a:graphic>
          </wp:inline>
        </w:drawing>
      </w:r>
    </w:p>
    <w:p>
      <w:pPr>
        <w:pStyle w:val="Caption"/>
        <w:jc w:val="center"/>
      </w:pPr>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11</w:t>
      </w:r>
      <w:r>
        <w:rPr>
          <w:color w:val="C00000"/>
        </w:rPr>
        <w:fldChar w:fldCharType="end"/>
      </w:r>
      <w:r>
        <w:rPr>
          <w:color w:val="C00000"/>
        </w:rPr>
        <w:t xml:space="preserve"> - Vehicles present by clock hour, all six areas combined</w:t>
      </w:r>
    </w:p>
    <w:p>
      <w:pPr>
        <w:pStyle w:val="Heading2"/>
        <w:jc w:val="center"/>
      </w:pPr>
      <w:r>
        <w:rPr>
          <w:color w:val="C00000"/>
        </w:rPr>
        <w:t>Results by Parking Typology</w:t>
      </w:r>
    </w:p>
    <w:p>
      <w:pPr>
        <w:jc w:val="center"/>
      </w:pPr>
      <w:r>
        <w:rPr>
          <w:color w:val="C00000"/>
        </w:rPr>
        <w:t>The survey recorded how each vehicle was parked as well as that it was parked, which allows the results to be broken down by typology. Three breakdowns matter for the corridor design: how vehicles are arranged, where they stand relative to the carriageway, and what kind of vehicle they are.</w:t>
      </w:r>
    </w:p>
    <w:p>
      <w:pPr>
        <w:jc w:val="center"/>
      </w:pPr>
      <w:r>
        <w:rPr>
          <w:b/>
          <w:color w:val="C00000"/>
        </w:rPr>
        <w:t xml:space="preserve">Configuration: the marked supply understates angled parking. </w:t>
      </w:r>
      <w:r>
        <w:rPr>
          <w:color w:val="C00000"/>
        </w:rPr>
        <w:t>The inventory records the corridor kerb as 76.4% parallel and 23.6% perpendicular, with no 45-degree parking marked anywhere along either corridor. The survey found 60% of vehicles parked parallel, 27% at 45 degrees and 13% perpendicular. More than a quarter of observed parking therefore uses a layout that does not exist in the marked supply at all. That is a finding rather than a discrepancy: where bays are unmarked, drivers self-organise into whichever angle fits the most cars, which is why delineating the existing free parking recovers usable capacity without adding any.</w:t>
      </w:r>
    </w:p>
    <w:p>
      <w:pPr>
        <w:jc w:val="center"/>
      </w:pPr>
      <w:r>
        <w:drawing>
          <wp:inline xmlns:a="http://schemas.openxmlformats.org/drawingml/2006/main" xmlns:pic="http://schemas.openxmlformats.org/drawingml/2006/picture">
            <wp:extent cx="5577840" cy="1960959"/>
            <wp:docPr id="1971934176" name="Picture 1971934176"/>
            <wp:cNvGraphicFramePr>
              <a:graphicFrameLocks noChangeAspect="1"/>
            </wp:cNvGraphicFramePr>
            <a:graphic>
              <a:graphicData uri="http://schemas.openxmlformats.org/drawingml/2006/picture">
                <pic:pic>
                  <pic:nvPicPr>
                    <pic:cNvPr id="0" name="fig14_configuration_observed.png"/>
                    <pic:cNvPicPr/>
                  </pic:nvPicPr>
                  <pic:blipFill>
                    <a:blip r:embed="rId33"/>
                    <a:stretch>
                      <a:fillRect/>
                    </a:stretch>
                  </pic:blipFill>
                  <pic:spPr>
                    <a:xfrm>
                      <a:off x="0" y="0"/>
                      <a:ext cx="5577840" cy="1960959"/>
                    </a:xfrm>
                    <a:prstGeom prst="rect"/>
                  </pic:spPr>
                </pic:pic>
              </a:graphicData>
            </a:graphic>
          </wp:inline>
        </w:drawing>
      </w:r>
    </w:p>
    <w:p>
      <w:pPr>
        <w:pStyle w:val="Caption"/>
        <w:jc w:val="center"/>
      </w:pPr>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12</w:t>
      </w:r>
      <w:r>
        <w:rPr>
          <w:color w:val="C00000"/>
        </w:rPr>
        <w:fldChar w:fldCharType="end"/>
      </w:r>
      <w:r>
        <w:rPr>
          <w:color w:val="C00000"/>
        </w:rPr>
        <w:t xml:space="preserve"> - Parking configuration: as marked against as actually parked</w:t>
      </w:r>
    </w:p>
    <w:p>
      <w:pPr>
        <w:jc w:val="center"/>
      </w:pPr>
      <w:r>
        <w:rPr>
          <w:b/>
          <w:color w:val="C00000"/>
        </w:rPr>
        <w:t xml:space="preserve">Kerb location: a fifth of parking is not on the carriageway. </w:t>
      </w:r>
      <w:r>
        <w:rPr>
          <w:color w:val="C00000"/>
        </w:rPr>
        <w:t>Across the six areas 21% of observed vehicles stood off the carriageway, 14.3% on footpaths and 6.7% in setbacks. This is informal encroachment the supply inventory does not capture, and it varies sharply by area: it reaches 30.9% in Malatia-Sebastia and 30.4% in Garegin Nzhdeh, where footway parking is routine, and falls to 10.0% in Kentron, where the kerb is too tightly built to allow it. Footway parking is the component with a direct pedestrian and accessibility cost, and it is concentrated in the outer areas rather than in the centre. It is also distinct from illegality: only 0.2% of observations were recorded as illegal, so footway parking in these areas is tolerated rather than enforced against.</w:t>
      </w:r>
    </w:p>
    <w:p>
      <w:pPr>
        <w:jc w:val="center"/>
      </w:pPr>
      <w:r>
        <w:drawing>
          <wp:inline xmlns:a="http://schemas.openxmlformats.org/drawingml/2006/main" xmlns:pic="http://schemas.openxmlformats.org/drawingml/2006/picture">
            <wp:extent cx="5577840" cy="2265998"/>
            <wp:docPr id="1971934177" name="Picture 1971934177"/>
            <wp:cNvGraphicFramePr>
              <a:graphicFrameLocks noChangeAspect="1"/>
            </wp:cNvGraphicFramePr>
            <a:graphic>
              <a:graphicData uri="http://schemas.openxmlformats.org/drawingml/2006/picture">
                <pic:pic>
                  <pic:nvPicPr>
                    <pic:cNvPr id="0" name="fig15_kerb_location_by_area.png"/>
                    <pic:cNvPicPr/>
                  </pic:nvPicPr>
                  <pic:blipFill>
                    <a:blip r:embed="rId34"/>
                    <a:stretch>
                      <a:fillRect/>
                    </a:stretch>
                  </pic:blipFill>
                  <pic:spPr>
                    <a:xfrm>
                      <a:off x="0" y="0"/>
                      <a:ext cx="5577840" cy="2265998"/>
                    </a:xfrm>
                    <a:prstGeom prst="rect"/>
                  </pic:spPr>
                </pic:pic>
              </a:graphicData>
            </a:graphic>
          </wp:inline>
        </w:drawing>
      </w:r>
    </w:p>
    <w:p>
      <w:pPr>
        <w:pStyle w:val="Caption"/>
        <w:jc w:val="center"/>
      </w:pPr>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13</w:t>
      </w:r>
      <w:r>
        <w:rPr>
          <w:color w:val="C00000"/>
        </w:rPr>
        <w:fldChar w:fldCharType="end"/>
      </w:r>
      <w:r>
        <w:rPr>
          <w:color w:val="C00000"/>
        </w:rPr>
        <w:t xml:space="preserve"> - Where vehicles actually stood, by area</w:t>
      </w:r>
    </w:p>
    <w:p>
      <w:pPr>
        <w:jc w:val="center"/>
      </w:pPr>
      <w:r>
        <w:rPr>
          <w:b/>
          <w:color w:val="C00000"/>
        </w:rPr>
        <w:t xml:space="preserve">Vehicle type: freight is concentrated in pockets. </w:t>
      </w:r>
      <w:r>
        <w:rPr>
          <w:color w:val="C00000"/>
        </w:rPr>
        <w:t>Sedans account for 94.8% of observed vehicles and motorcycles for 0.3%. Trucks are 4.9% of all classified vehicles across the six areas, but the distribution is what matters: the truck share reaches 12.6% in Malatia-Sebastia (548 of 4,339 vehicles) and 8.0% in Shiraz/Hasratyan, against 1.7% in Kentron. Loading provision should therefore be sized to those measured pockets rather than distributed uniformly along the corridors.</w:t>
      </w:r>
    </w:p>
    <w:p>
      <w:pPr>
        <w:jc w:val="center"/>
      </w:pPr>
      <w:r>
        <w:drawing>
          <wp:inline xmlns:a="http://schemas.openxmlformats.org/drawingml/2006/main" xmlns:pic="http://schemas.openxmlformats.org/drawingml/2006/picture">
            <wp:extent cx="5577840" cy="2091690"/>
            <wp:docPr id="1971934178" name="Picture 1971934178"/>
            <wp:cNvGraphicFramePr>
              <a:graphicFrameLocks noChangeAspect="1"/>
            </wp:cNvGraphicFramePr>
            <a:graphic>
              <a:graphicData uri="http://schemas.openxmlformats.org/drawingml/2006/picture">
                <pic:pic>
                  <pic:nvPicPr>
                    <pic:cNvPr id="0" name="fig17_truck_share_by_area.png"/>
                    <pic:cNvPicPr/>
                  </pic:nvPicPr>
                  <pic:blipFill>
                    <a:blip r:embed="rId35"/>
                    <a:stretch>
                      <a:fillRect/>
                    </a:stretch>
                  </pic:blipFill>
                  <pic:spPr>
                    <a:xfrm>
                      <a:off x="0" y="0"/>
                      <a:ext cx="5577840" cy="2091690"/>
                    </a:xfrm>
                    <a:prstGeom prst="rect"/>
                  </pic:spPr>
                </pic:pic>
              </a:graphicData>
            </a:graphic>
          </wp:inline>
        </w:drawing>
      </w:r>
    </w:p>
    <w:p>
      <w:pPr>
        <w:pStyle w:val="Caption"/>
        <w:jc w:val="center"/>
      </w:pPr>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14</w:t>
      </w:r>
      <w:r>
        <w:rPr>
          <w:color w:val="C00000"/>
        </w:rPr>
        <w:fldChar w:fldCharType="end"/>
      </w:r>
      <w:r>
        <w:rPr>
          <w:color w:val="C00000"/>
        </w:rPr>
        <w:t xml:space="preserve"> - Freight presence by area</w:t>
      </w:r>
    </w:p>
    <w:p>
      <w:pPr>
        <w:pStyle w:val="Heading2"/>
        <w:jc w:val="center"/>
      </w:pPr>
      <w:r>
        <w:rPr>
          <w:color w:val="C00000"/>
        </w:rPr>
        <w:t>Duration of Stay and Turnover</w:t>
      </w:r>
    </w:p>
    <w:p>
      <w:pPr>
        <w:jc w:val="center"/>
      </w:pPr>
      <w:r>
        <w:rPr>
          <w:color w:val="C00000"/>
        </w:rPr>
        <w:t>The corridor kerb is dominated by short visits. About 63% of stays are one hour or less and 87% are two hours or less, while genuine all-day storage of eight hours or more is about 7% and the intermediate worker-length stay of two to eight hours about 6%. The average stay is 1.8 hours. This distribution is stable across all six areas, which is the strongest single behavioural finding of the survey: the kerb serves visitors and errands, not commuters.</w:t>
      </w:r>
    </w:p>
    <w:p>
      <w:pPr>
        <w:jc w:val="center"/>
      </w:pPr>
      <w:r>
        <w:rPr>
          <w:color w:val="C00000"/>
        </w:rPr>
        <w:t>It matters for mitigation because it inverts the intuitive policy response. A kerb dominated by all-day commuter storage is fixed with maximum-stay limits; a kerb that already turns over every hour is not, and imposing visitor caps on it would regulate the very behaviour the policy wants. Pricing, delineation and off-street supply are the levers that bind here. The long-stay tail that does exist is largely residential and overnight, and the daytime window under-counts it.</w:t>
      </w:r>
    </w:p>
    <w:p>
      <w:pPr>
        <w:jc w:val="center"/>
      </w:pPr>
      <w:r>
        <w:drawing>
          <wp:inline xmlns:a="http://schemas.openxmlformats.org/drawingml/2006/main" xmlns:pic="http://schemas.openxmlformats.org/drawingml/2006/picture">
            <wp:extent cx="5577840" cy="2265998"/>
            <wp:docPr id="1971934179" name="Picture 1971934179"/>
            <wp:cNvGraphicFramePr>
              <a:graphicFrameLocks noChangeAspect="1"/>
            </wp:cNvGraphicFramePr>
            <a:graphic>
              <a:graphicData uri="http://schemas.openxmlformats.org/drawingml/2006/picture">
                <pic:pic>
                  <pic:nvPicPr>
                    <pic:cNvPr id="0" name="fig12_duration_of_stay.png"/>
                    <pic:cNvPicPr/>
                  </pic:nvPicPr>
                  <pic:blipFill>
                    <a:blip r:embed="rId36"/>
                    <a:stretch>
                      <a:fillRect/>
                    </a:stretch>
                  </pic:blipFill>
                  <pic:spPr>
                    <a:xfrm>
                      <a:off x="0" y="0"/>
                      <a:ext cx="5577840" cy="2265998"/>
                    </a:xfrm>
                    <a:prstGeom prst="rect"/>
                  </pic:spPr>
                </pic:pic>
              </a:graphicData>
            </a:graphic>
          </wp:inline>
        </w:drawing>
      </w:r>
    </w:p>
    <w:p>
      <w:pPr>
        <w:pStyle w:val="Caption"/>
        <w:jc w:val="center"/>
      </w:pPr>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15</w:t>
      </w:r>
      <w:r>
        <w:rPr>
          <w:color w:val="C00000"/>
        </w:rPr>
        <w:fldChar w:fldCharType="end"/>
      </w:r>
      <w:r>
        <w:rPr>
          <w:color w:val="C00000"/>
        </w:rPr>
        <w:t xml:space="preserve"> - Duration of stay by area</w:t>
      </w:r>
    </w:p>
    <w:p>
      <w:pPr>
        <w:jc w:val="center"/>
      </w:pPr>
      <w:r>
        <w:rPr>
          <w:color w:val="C00000"/>
        </w:rPr>
        <w:t>Turnover follows directly from the duration mix. Measured as parking events per marked space per day across all bay types, it runs from 3.5 in Malatia-Sebastia to 7.5 in Kentron, where the busiest kerb recycles each space between seven and eight times a day. The gradient tracks land use rather than regulation: the commercial core and the retail destination turn over fastest, the outer residential areas slowest, and the paid Zone B on Komitas sits between them at 5.5.</w:t>
      </w:r>
    </w:p>
    <w:p>
      <w:pPr>
        <w:jc w:val="center"/>
      </w:pPr>
      <w:r>
        <w:rPr>
          <w:b/>
          <w:color w:val="C00000"/>
        </w:rPr>
        <w:t xml:space="preserve">A note on the basis, because an earlier figure circulated. </w:t>
      </w:r>
      <w:r>
        <w:rPr>
          <w:color w:val="C00000"/>
        </w:rPr>
        <w:t>Turnover here is measured across all bay types — road-edge kerb, pockets and setbacks together — so every area rests on at least 132 marked spaces. An earlier draft quoted a range of 3.1 to 11.5 per space per day, measured on the road-edge kerb alone. That calculation is arithmetically correct and is reproduced in the underlying data, but its two highest values are not reliable: Gai Avenue has only 6 road-edge spaces and Malatia-Sebastia only 4, essentially all of their parking being in pockets and setbacks, so those ratios rest on denominators too small to carry a figure. On the four areas that do have a substantial road-edge kerb the two bases sit close together — Komitas 5.7 against 5.5, Garegin Nzhdeh 5.2 against 5.3, Shiraz/Hasratyan 3.1 against 3.7, with Kentron the widest at 6.1 against 7.5. The all-bay-type range is used throughout this report.</w:t>
      </w:r>
    </w:p>
    <w:p>
      <w:pPr>
        <w:jc w:val="center"/>
      </w:pPr>
      <w:r>
        <w:drawing>
          <wp:inline xmlns:a="http://schemas.openxmlformats.org/drawingml/2006/main" xmlns:pic="http://schemas.openxmlformats.org/drawingml/2006/picture">
            <wp:extent cx="5577840" cy="2091690"/>
            <wp:docPr id="1971934180" name="Picture 1971934180"/>
            <wp:cNvGraphicFramePr>
              <a:graphicFrameLocks noChangeAspect="1"/>
            </wp:cNvGraphicFramePr>
            <a:graphic>
              <a:graphicData uri="http://schemas.openxmlformats.org/drawingml/2006/picture">
                <pic:pic>
                  <pic:nvPicPr>
                    <pic:cNvPr id="0" name="fig13_turnover_by_area.png"/>
                    <pic:cNvPicPr/>
                  </pic:nvPicPr>
                  <pic:blipFill>
                    <a:blip r:embed="rId37"/>
                    <a:stretch>
                      <a:fillRect/>
                    </a:stretch>
                  </pic:blipFill>
                  <pic:spPr>
                    <a:xfrm>
                      <a:off x="0" y="0"/>
                      <a:ext cx="5577840" cy="2091690"/>
                    </a:xfrm>
                    <a:prstGeom prst="rect"/>
                  </pic:spPr>
                </pic:pic>
              </a:graphicData>
            </a:graphic>
          </wp:inline>
        </w:drawing>
      </w:r>
    </w:p>
    <w:p>
      <w:pPr>
        <w:pStyle w:val="Caption"/>
        <w:jc w:val="center"/>
      </w:pPr>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16</w:t>
      </w:r>
      <w:r>
        <w:rPr>
          <w:color w:val="C00000"/>
        </w:rPr>
        <w:fldChar w:fldCharType="end"/>
      </w:r>
      <w:r>
        <w:rPr>
          <w:color w:val="C00000"/>
        </w:rPr>
        <w:t xml:space="preserve"> - Turnover by area</w:t>
      </w:r>
    </w:p>
    <w:p>
      <w:pPr>
        <w:pStyle w:val="Heading2"/>
        <w:jc w:val="center"/>
      </w:pPr>
      <w:r>
        <w:rPr>
          <w:color w:val="C00000"/>
        </w:rPr>
        <w:t>Measured Displacement by Area</w:t>
      </w:r>
    </w:p>
    <w:p>
      <w:pPr>
        <w:jc w:val="center"/>
      </w:pPr>
      <w:r>
        <w:rPr>
          <w:color w:val="C00000"/>
        </w:rPr>
        <w:t>Because the survey recorded which zones the conceptual design removes, displacement can be measured rather than assumed. Across the six areas the design removes 1,886 spaces, in which 1,120 distinct vehicles were observed at the areas' respective peak hours, or 59% of the supply removed. The per-area picture is far more uneven than that aggregate, and the unevenness is the finding: displaced demand runs from 27% of removed supply in Malatia-Sebastia to 99% at Gai Avenue, and the share that surviving nearby on-street capacity can re-absorb runs from 0% in Komitas to 97% in Malatia-Sebastia.</w:t>
      </w:r>
    </w:p>
    <w:p>
      <w:pPr>
        <w:jc w:val="center"/>
      </w:pPr>
      <w:r>
        <w:rPr>
          <w:color w:val="C00000"/>
        </w:rPr>
        <w:t>The two dimensions do not move together, and that is what drives the sensitivity banding. Kentron and Komitas combine high displaced demand with almost no on-street capacity to receive it, so their mitigation has to be off-street. Shiraz/Hasratyan and Malatia-Sebastia combine modest displacement with ample nearby kerb, so delineation and organisation suffice. Gai Avenue is the outlier: displaced demand is essentially the whole removed supply, and even filling every nearby facility leaves a residual, which is why its kerb parking is left in place for now and revisited as the area develops.</w:t>
      </w:r>
    </w:p>
    <w:p>
      <w:pPr>
        <w:jc w:val="center"/>
      </w:pPr>
      <w:r>
        <w:drawing>
          <wp:inline xmlns:a="http://schemas.openxmlformats.org/drawingml/2006/main" xmlns:pic="http://schemas.openxmlformats.org/drawingml/2006/picture">
            <wp:extent cx="5577840" cy="2396728"/>
            <wp:docPr id="1971934181" name="Picture 1971934181"/>
            <wp:cNvGraphicFramePr>
              <a:graphicFrameLocks noChangeAspect="1"/>
            </wp:cNvGraphicFramePr>
            <a:graphic>
              <a:graphicData uri="http://schemas.openxmlformats.org/drawingml/2006/picture">
                <pic:pic>
                  <pic:nvPicPr>
                    <pic:cNvPr id="0" name="fig16_displacement_by_area.png"/>
                    <pic:cNvPicPr/>
                  </pic:nvPicPr>
                  <pic:blipFill>
                    <a:blip r:embed="rId38"/>
                    <a:stretch>
                      <a:fillRect/>
                    </a:stretch>
                  </pic:blipFill>
                  <pic:spPr>
                    <a:xfrm>
                      <a:off x="0" y="0"/>
                      <a:ext cx="5577840" cy="2396728"/>
                    </a:xfrm>
                    <a:prstGeom prst="rect"/>
                  </pic:spPr>
                </pic:pic>
              </a:graphicData>
            </a:graphic>
          </wp:inline>
        </w:drawing>
      </w:r>
    </w:p>
    <w:p>
      <w:pPr>
        <w:pStyle w:val="Caption"/>
        <w:jc w:val="center"/>
      </w:pPr>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 xml:space="preserve">17</w:t>
      </w:r>
      <w:r>
        <w:rPr>
          <w:color w:val="C00000"/>
        </w:rPr>
        <w:fldChar w:fldCharType="end"/>
      </w:r>
      <w:r>
        <w:rPr>
          <w:color w:val="C00000"/>
        </w:rPr>
        <w:t xml:space="preserve"> - Measured displacement by area</w:t>
      </w:r>
    </w:p>
    <w:p>
      <w:pPr>
        <w:pStyle w:val="Caption"/>
        <w:jc w:val="center"/>
      </w:pPr>
      <w:r>
        <w:rPr>
          <w:color w:val="C00000"/>
        </w:rPr>
        <w:t xml:space="preserve">Table </w:t>
      </w:r>
      <w:r>
        <w:rPr>
          <w:color w:val="C00000"/>
        </w:rPr>
        <w:fldChar w:fldCharType="begin"/>
      </w:r>
      <w:r>
        <w:rPr>
          <w:color w:val="C00000"/>
        </w:rPr>
        <w:instrText xml:space="preserve"> SEQ Table \* ARABIC </w:instrText>
      </w:r>
      <w:r>
        <w:rPr>
          <w:color w:val="C00000"/>
        </w:rPr>
        <w:fldChar w:fldCharType="separate"/>
      </w:r>
      <w:r>
        <w:rPr>
          <w:color w:val="C00000"/>
        </w:rPr>
        <w:t xml:space="preserve">11</w:t>
      </w:r>
      <w:r>
        <w:rPr>
          <w:color w:val="C00000"/>
        </w:rPr>
        <w:fldChar w:fldCharType="end"/>
      </w:r>
      <w:r>
        <w:rPr>
          <w:color w:val="C00000"/>
        </w:rPr>
        <w:t xml:space="preserve"> - Measured displacement and absorption by area</w:t>
      </w:r>
    </w:p>
    <w:tbl>
      <w:tblPr>
        <w:tblStyle w:val="TableGrid"/>
        <w:tblW w:type="auto" w:w="0"/>
        <w:tblLook w:firstColumn="1" w:firstRow="1" w:lastColumn="0" w:lastRow="0" w:noHBand="0" w:noVBand="1" w:val="04A0"/>
      </w:tblPr>
      <w:tblGrid>
        <w:gridCol w:w="1443"/>
        <w:gridCol w:w="1443"/>
        <w:gridCol w:w="1443"/>
        <w:gridCol w:w="1443"/>
        <w:gridCol w:w="1443"/>
        <w:gridCol w:w="1443"/>
        <w:gridCol w:w="1443"/>
      </w:tblGrid>
      <w:tr>
        <w:tc>
          <w:tcPr>
            <w:tcW w:type="dxa" w:w="1872"/>
          </w:tcPr>
          <w:p>
            <w:r>
              <w:rPr>
                <w:b/>
                <w:color w:val="C00000"/>
                <w:sz w:val="17"/>
              </w:rPr>
              <w:t>Area</w:t>
            </w:r>
          </w:p>
        </w:tc>
        <w:tc>
          <w:tcPr>
            <w:tcW w:type="dxa" w:w="1152"/>
          </w:tcPr>
          <w:p>
            <w:r>
              <w:rPr>
                <w:b/>
                <w:color w:val="C00000"/>
                <w:sz w:val="17"/>
              </w:rPr>
              <w:t>Spaces removed</w:t>
            </w:r>
          </w:p>
        </w:tc>
        <w:tc>
          <w:tcPr>
            <w:tcW w:type="dxa" w:w="1152"/>
          </w:tcPr>
          <w:p>
            <w:r>
              <w:rPr>
                <w:b/>
                <w:color w:val="C00000"/>
                <w:sz w:val="17"/>
              </w:rPr>
              <w:t>Displaced at peak</w:t>
            </w:r>
          </w:p>
        </w:tc>
        <w:tc>
          <w:tcPr>
            <w:tcW w:type="dxa" w:w="1368"/>
          </w:tcPr>
          <w:p>
            <w:r>
              <w:rPr>
                <w:b/>
                <w:color w:val="C00000"/>
                <w:sz w:val="17"/>
              </w:rPr>
              <w:t>Displaced as % of removed</w:t>
            </w:r>
          </w:p>
        </w:tc>
        <w:tc>
          <w:tcPr>
            <w:tcW w:type="dxa" w:w="1152"/>
          </w:tcPr>
          <w:p>
            <w:r>
              <w:rPr>
                <w:b/>
                <w:color w:val="C00000"/>
                <w:sz w:val="17"/>
              </w:rPr>
              <w:t>Nearby on-street</w:t>
            </w:r>
          </w:p>
        </w:tc>
        <w:tc>
          <w:tcPr>
            <w:tcW w:type="dxa" w:w="1224"/>
          </w:tcPr>
          <w:p>
            <w:r>
              <w:rPr>
                <w:b/>
                <w:color w:val="C00000"/>
                <w:sz w:val="17"/>
              </w:rPr>
              <w:t>Absorbed on-street</w:t>
            </w:r>
          </w:p>
        </w:tc>
        <w:tc>
          <w:tcPr>
            <w:tcW w:type="dxa" w:w="1224"/>
          </w:tcPr>
          <w:p>
            <w:r>
              <w:rPr>
                <w:b/>
                <w:color w:val="C00000"/>
                <w:sz w:val="17"/>
              </w:rPr>
              <w:t>Nearby off-street</w:t>
            </w:r>
          </w:p>
        </w:tc>
      </w:tr>
      <w:tr>
        <w:tc>
          <w:tcPr>
            <w:tcW w:type="dxa" w:w="1872"/>
          </w:tcPr>
          <w:p>
            <w:r>
              <w:rPr>
                <w:b w:val="0"/>
                <w:color w:val="C00000"/>
                <w:sz w:val="17"/>
              </w:rPr>
              <w:t>Kentron (Corridor 1 core)</w:t>
            </w:r>
          </w:p>
        </w:tc>
        <w:tc>
          <w:tcPr>
            <w:tcW w:type="dxa" w:w="1152"/>
          </w:tcPr>
          <w:p>
            <w:r>
              <w:rPr>
                <w:b w:val="0"/>
                <w:color w:val="C00000"/>
                <w:sz w:val="17"/>
              </w:rPr>
              <w:t>408</w:t>
            </w:r>
          </w:p>
        </w:tc>
        <w:tc>
          <w:tcPr>
            <w:tcW w:type="dxa" w:w="1152"/>
          </w:tcPr>
          <w:p>
            <w:r>
              <w:rPr>
                <w:b w:val="0"/>
                <w:color w:val="C00000"/>
                <w:sz w:val="17"/>
              </w:rPr>
              <w:t>331</w:t>
            </w:r>
          </w:p>
        </w:tc>
        <w:tc>
          <w:tcPr>
            <w:tcW w:type="dxa" w:w="1368"/>
          </w:tcPr>
          <w:p>
            <w:r>
              <w:rPr>
                <w:b w:val="0"/>
                <w:color w:val="C00000"/>
                <w:sz w:val="17"/>
              </w:rPr>
              <w:t>81%</w:t>
            </w:r>
          </w:p>
        </w:tc>
        <w:tc>
          <w:tcPr>
            <w:tcW w:type="dxa" w:w="1152"/>
          </w:tcPr>
          <w:p>
            <w:r>
              <w:rPr>
                <w:b w:val="0"/>
                <w:color w:val="C00000"/>
                <w:sz w:val="17"/>
              </w:rPr>
              <w:t>34</w:t>
            </w:r>
          </w:p>
        </w:tc>
        <w:tc>
          <w:tcPr>
            <w:tcW w:type="dxa" w:w="1224"/>
          </w:tcPr>
          <w:p>
            <w:r>
              <w:rPr>
                <w:b w:val="0"/>
                <w:color w:val="C00000"/>
                <w:sz w:val="17"/>
              </w:rPr>
              <w:t>10%</w:t>
            </w:r>
          </w:p>
        </w:tc>
        <w:tc>
          <w:tcPr>
            <w:tcW w:type="dxa" w:w="1224"/>
          </w:tcPr>
          <w:p>
            <w:r>
              <w:rPr>
                <w:b w:val="0"/>
                <w:color w:val="C00000"/>
                <w:sz w:val="17"/>
              </w:rPr>
              <w:t>395</w:t>
            </w:r>
          </w:p>
        </w:tc>
      </w:tr>
      <w:tr>
        <w:tc>
          <w:tcPr>
            <w:tcW w:type="dxa" w:w="1872"/>
          </w:tcPr>
          <w:p>
            <w:r>
              <w:rPr>
                <w:b w:val="0"/>
                <w:color w:val="C00000"/>
                <w:sz w:val="17"/>
              </w:rPr>
              <w:t>Komitas Avenue</w:t>
            </w:r>
          </w:p>
        </w:tc>
        <w:tc>
          <w:tcPr>
            <w:tcW w:type="dxa" w:w="1152"/>
          </w:tcPr>
          <w:p>
            <w:r>
              <w:rPr>
                <w:b w:val="0"/>
                <w:color w:val="C00000"/>
                <w:sz w:val="17"/>
              </w:rPr>
              <w:t>253</w:t>
            </w:r>
          </w:p>
        </w:tc>
        <w:tc>
          <w:tcPr>
            <w:tcW w:type="dxa" w:w="1152"/>
          </w:tcPr>
          <w:p>
            <w:r>
              <w:rPr>
                <w:b w:val="0"/>
                <w:color w:val="C00000"/>
                <w:sz w:val="17"/>
              </w:rPr>
              <w:t>224</w:t>
            </w:r>
          </w:p>
        </w:tc>
        <w:tc>
          <w:tcPr>
            <w:tcW w:type="dxa" w:w="1368"/>
          </w:tcPr>
          <w:p>
            <w:r>
              <w:rPr>
                <w:b w:val="0"/>
                <w:color w:val="C00000"/>
                <w:sz w:val="17"/>
              </w:rPr>
              <w:t>89%</w:t>
            </w:r>
          </w:p>
        </w:tc>
        <w:tc>
          <w:tcPr>
            <w:tcW w:type="dxa" w:w="1152"/>
          </w:tcPr>
          <w:p>
            <w:r>
              <w:rPr>
                <w:b w:val="0"/>
                <w:color w:val="C00000"/>
                <w:sz w:val="17"/>
              </w:rPr>
              <w:t>0</w:t>
            </w:r>
          </w:p>
        </w:tc>
        <w:tc>
          <w:tcPr>
            <w:tcW w:type="dxa" w:w="1224"/>
          </w:tcPr>
          <w:p>
            <w:r>
              <w:rPr>
                <w:b w:val="0"/>
                <w:color w:val="C00000"/>
                <w:sz w:val="17"/>
              </w:rPr>
              <w:t>0%</w:t>
            </w:r>
          </w:p>
        </w:tc>
        <w:tc>
          <w:tcPr>
            <w:tcW w:type="dxa" w:w="1224"/>
          </w:tcPr>
          <w:p>
            <w:r>
              <w:rPr>
                <w:b w:val="0"/>
                <w:color w:val="C00000"/>
                <w:sz w:val="17"/>
              </w:rPr>
              <w:t>482</w:t>
            </w:r>
          </w:p>
        </w:tc>
      </w:tr>
      <w:tr>
        <w:tc>
          <w:tcPr>
            <w:tcW w:type="dxa" w:w="1872"/>
          </w:tcPr>
          <w:p>
            <w:r>
              <w:rPr>
                <w:b w:val="0"/>
                <w:color w:val="C00000"/>
                <w:sz w:val="17"/>
              </w:rPr>
              <w:t>Gai Avenue (Mega Mall)</w:t>
            </w:r>
          </w:p>
        </w:tc>
        <w:tc>
          <w:tcPr>
            <w:tcW w:type="dxa" w:w="1152"/>
          </w:tcPr>
          <w:p>
            <w:r>
              <w:rPr>
                <w:b w:val="0"/>
                <w:color w:val="C00000"/>
                <w:sz w:val="17"/>
              </w:rPr>
              <w:t>132</w:t>
            </w:r>
          </w:p>
        </w:tc>
        <w:tc>
          <w:tcPr>
            <w:tcW w:type="dxa" w:w="1152"/>
          </w:tcPr>
          <w:p>
            <w:r>
              <w:rPr>
                <w:b w:val="0"/>
                <w:color w:val="C00000"/>
                <w:sz w:val="17"/>
              </w:rPr>
              <w:t>131</w:t>
            </w:r>
          </w:p>
        </w:tc>
        <w:tc>
          <w:tcPr>
            <w:tcW w:type="dxa" w:w="1368"/>
          </w:tcPr>
          <w:p>
            <w:r>
              <w:rPr>
                <w:b w:val="0"/>
                <w:color w:val="C00000"/>
                <w:sz w:val="17"/>
              </w:rPr>
              <w:t>99%</w:t>
            </w:r>
          </w:p>
        </w:tc>
        <w:tc>
          <w:tcPr>
            <w:tcW w:type="dxa" w:w="1152"/>
          </w:tcPr>
          <w:p>
            <w:r>
              <w:rPr>
                <w:b w:val="0"/>
                <w:color w:val="C00000"/>
                <w:sz w:val="17"/>
              </w:rPr>
              <w:t>89</w:t>
            </w:r>
          </w:p>
        </w:tc>
        <w:tc>
          <w:tcPr>
            <w:tcW w:type="dxa" w:w="1224"/>
          </w:tcPr>
          <w:p>
            <w:r>
              <w:rPr>
                <w:b w:val="0"/>
                <w:color w:val="C00000"/>
                <w:sz w:val="17"/>
              </w:rPr>
              <w:t>68%</w:t>
            </w:r>
          </w:p>
        </w:tc>
        <w:tc>
          <w:tcPr>
            <w:tcW w:type="dxa" w:w="1224"/>
          </w:tcPr>
          <w:p>
            <w:r>
              <w:rPr>
                <w:b w:val="0"/>
                <w:color w:val="C00000"/>
                <w:sz w:val="17"/>
              </w:rPr>
              <w:t>27</w:t>
            </w:r>
          </w:p>
        </w:tc>
      </w:tr>
      <w:tr>
        <w:tc>
          <w:tcPr>
            <w:tcW w:type="dxa" w:w="1872"/>
          </w:tcPr>
          <w:p>
            <w:r>
              <w:rPr>
                <w:b w:val="0"/>
                <w:color w:val="C00000"/>
                <w:sz w:val="17"/>
              </w:rPr>
              <w:t>Garegin Nzhdeh</w:t>
            </w:r>
          </w:p>
        </w:tc>
        <w:tc>
          <w:tcPr>
            <w:tcW w:type="dxa" w:w="1152"/>
          </w:tcPr>
          <w:p>
            <w:r>
              <w:rPr>
                <w:b w:val="0"/>
                <w:color w:val="C00000"/>
                <w:sz w:val="17"/>
              </w:rPr>
              <w:t>286</w:t>
            </w:r>
          </w:p>
        </w:tc>
        <w:tc>
          <w:tcPr>
            <w:tcW w:type="dxa" w:w="1152"/>
          </w:tcPr>
          <w:p>
            <w:r>
              <w:rPr>
                <w:b w:val="0"/>
                <w:color w:val="C00000"/>
                <w:sz w:val="17"/>
              </w:rPr>
              <w:t>150</w:t>
            </w:r>
          </w:p>
        </w:tc>
        <w:tc>
          <w:tcPr>
            <w:tcW w:type="dxa" w:w="1368"/>
          </w:tcPr>
          <w:p>
            <w:r>
              <w:rPr>
                <w:b w:val="0"/>
                <w:color w:val="C00000"/>
                <w:sz w:val="17"/>
              </w:rPr>
              <w:t>52%</w:t>
            </w:r>
          </w:p>
        </w:tc>
        <w:tc>
          <w:tcPr>
            <w:tcW w:type="dxa" w:w="1152"/>
          </w:tcPr>
          <w:p>
            <w:r>
              <w:rPr>
                <w:b w:val="0"/>
                <w:color w:val="C00000"/>
                <w:sz w:val="17"/>
              </w:rPr>
              <w:t>45</w:t>
            </w:r>
          </w:p>
        </w:tc>
        <w:tc>
          <w:tcPr>
            <w:tcW w:type="dxa" w:w="1224"/>
          </w:tcPr>
          <w:p>
            <w:r>
              <w:rPr>
                <w:b w:val="0"/>
                <w:color w:val="C00000"/>
                <w:sz w:val="17"/>
              </w:rPr>
              <w:t>30%</w:t>
            </w:r>
          </w:p>
        </w:tc>
        <w:tc>
          <w:tcPr>
            <w:tcW w:type="dxa" w:w="1224"/>
          </w:tcPr>
          <w:p>
            <w:r>
              <w:rPr>
                <w:b w:val="0"/>
                <w:color w:val="C00000"/>
                <w:sz w:val="17"/>
              </w:rPr>
              <w:t>451</w:t>
            </w:r>
          </w:p>
        </w:tc>
      </w:tr>
      <w:tr>
        <w:tc>
          <w:tcPr>
            <w:tcW w:type="dxa" w:w="1872"/>
          </w:tcPr>
          <w:p>
            <w:r>
              <w:rPr>
                <w:b w:val="0"/>
                <w:color w:val="C00000"/>
                <w:sz w:val="17"/>
              </w:rPr>
              <w:t>Shiraz / Hasratyan</w:t>
            </w:r>
          </w:p>
        </w:tc>
        <w:tc>
          <w:tcPr>
            <w:tcW w:type="dxa" w:w="1152"/>
          </w:tcPr>
          <w:p>
            <w:r>
              <w:rPr>
                <w:b w:val="0"/>
                <w:color w:val="C00000"/>
                <w:sz w:val="17"/>
              </w:rPr>
              <w:t>439</w:t>
            </w:r>
          </w:p>
        </w:tc>
        <w:tc>
          <w:tcPr>
            <w:tcW w:type="dxa" w:w="1152"/>
          </w:tcPr>
          <w:p>
            <w:r>
              <w:rPr>
                <w:b w:val="0"/>
                <w:color w:val="C00000"/>
                <w:sz w:val="17"/>
              </w:rPr>
              <w:t>185</w:t>
            </w:r>
          </w:p>
        </w:tc>
        <w:tc>
          <w:tcPr>
            <w:tcW w:type="dxa" w:w="1368"/>
          </w:tcPr>
          <w:p>
            <w:r>
              <w:rPr>
                <w:b w:val="0"/>
                <w:color w:val="C00000"/>
                <w:sz w:val="17"/>
              </w:rPr>
              <w:t>42%</w:t>
            </w:r>
          </w:p>
        </w:tc>
        <w:tc>
          <w:tcPr>
            <w:tcW w:type="dxa" w:w="1152"/>
          </w:tcPr>
          <w:p>
            <w:r>
              <w:rPr>
                <w:b w:val="0"/>
                <w:color w:val="C00000"/>
                <w:sz w:val="17"/>
              </w:rPr>
              <w:t>127</w:t>
            </w:r>
          </w:p>
        </w:tc>
        <w:tc>
          <w:tcPr>
            <w:tcW w:type="dxa" w:w="1224"/>
          </w:tcPr>
          <w:p>
            <w:r>
              <w:rPr>
                <w:b w:val="0"/>
                <w:color w:val="C00000"/>
                <w:sz w:val="17"/>
              </w:rPr>
              <w:t>69%</w:t>
            </w:r>
          </w:p>
        </w:tc>
        <w:tc>
          <w:tcPr>
            <w:tcW w:type="dxa" w:w="1224"/>
          </w:tcPr>
          <w:p>
            <w:r>
              <w:rPr>
                <w:b w:val="0"/>
                <w:color w:val="C00000"/>
                <w:sz w:val="17"/>
              </w:rPr>
              <w:t>387</w:t>
            </w:r>
          </w:p>
        </w:tc>
      </w:tr>
      <w:tr>
        <w:tc>
          <w:tcPr>
            <w:tcW w:type="dxa" w:w="1872"/>
          </w:tcPr>
          <w:p>
            <w:r>
              <w:rPr>
                <w:b w:val="0"/>
                <w:color w:val="C00000"/>
                <w:sz w:val="17"/>
              </w:rPr>
              <w:t>Malatia-Sebastia</w:t>
            </w:r>
          </w:p>
        </w:tc>
        <w:tc>
          <w:tcPr>
            <w:tcW w:type="dxa" w:w="1152"/>
          </w:tcPr>
          <w:p>
            <w:r>
              <w:rPr>
                <w:b w:val="0"/>
                <w:color w:val="C00000"/>
                <w:sz w:val="17"/>
              </w:rPr>
              <w:t>368</w:t>
            </w:r>
          </w:p>
        </w:tc>
        <w:tc>
          <w:tcPr>
            <w:tcW w:type="dxa" w:w="1152"/>
          </w:tcPr>
          <w:p>
            <w:r>
              <w:rPr>
                <w:b w:val="0"/>
                <w:color w:val="C00000"/>
                <w:sz w:val="17"/>
              </w:rPr>
              <w:t>99</w:t>
            </w:r>
          </w:p>
        </w:tc>
        <w:tc>
          <w:tcPr>
            <w:tcW w:type="dxa" w:w="1368"/>
          </w:tcPr>
          <w:p>
            <w:r>
              <w:rPr>
                <w:b w:val="0"/>
                <w:color w:val="C00000"/>
                <w:sz w:val="17"/>
              </w:rPr>
              <w:t>27%</w:t>
            </w:r>
          </w:p>
        </w:tc>
        <w:tc>
          <w:tcPr>
            <w:tcW w:type="dxa" w:w="1152"/>
          </w:tcPr>
          <w:p>
            <w:r>
              <w:rPr>
                <w:b w:val="0"/>
                <w:color w:val="C00000"/>
                <w:sz w:val="17"/>
              </w:rPr>
              <w:t>96</w:t>
            </w:r>
          </w:p>
        </w:tc>
        <w:tc>
          <w:tcPr>
            <w:tcW w:type="dxa" w:w="1224"/>
          </w:tcPr>
          <w:p>
            <w:r>
              <w:rPr>
                <w:b w:val="0"/>
                <w:color w:val="C00000"/>
                <w:sz w:val="17"/>
              </w:rPr>
              <w:t>97%</w:t>
            </w:r>
          </w:p>
        </w:tc>
        <w:tc>
          <w:tcPr>
            <w:tcW w:type="dxa" w:w="1224"/>
          </w:tcPr>
          <w:p>
            <w:r>
              <w:rPr>
                <w:b w:val="0"/>
                <w:color w:val="C00000"/>
                <w:sz w:val="17"/>
              </w:rPr>
              <w:t>193</w:t>
            </w:r>
          </w:p>
        </w:tc>
      </w:tr>
      <w:tr>
        <w:tc>
          <w:tcPr>
            <w:tcW w:type="dxa" w:w="1872"/>
          </w:tcPr>
          <w:p>
            <w:r>
              <w:rPr>
                <w:b w:val="0"/>
                <w:color w:val="C00000"/>
                <w:sz w:val="17"/>
              </w:rPr>
              <w:t>All six areas</w:t>
            </w:r>
          </w:p>
        </w:tc>
        <w:tc>
          <w:tcPr>
            <w:tcW w:type="dxa" w:w="1152"/>
          </w:tcPr>
          <w:p>
            <w:r>
              <w:rPr>
                <w:b w:val="0"/>
                <w:color w:val="C00000"/>
                <w:sz w:val="17"/>
              </w:rPr>
              <w:t>1,886</w:t>
            </w:r>
          </w:p>
        </w:tc>
        <w:tc>
          <w:tcPr>
            <w:tcW w:type="dxa" w:w="1152"/>
          </w:tcPr>
          <w:p>
            <w:r>
              <w:rPr>
                <w:b w:val="0"/>
                <w:color w:val="C00000"/>
                <w:sz w:val="17"/>
              </w:rPr>
              <w:t>1,120</w:t>
            </w:r>
          </w:p>
        </w:tc>
        <w:tc>
          <w:tcPr>
            <w:tcW w:type="dxa" w:w="1368"/>
          </w:tcPr>
          <w:p>
            <w:r>
              <w:rPr>
                <w:b w:val="0"/>
                <w:color w:val="C00000"/>
                <w:sz w:val="17"/>
              </w:rPr>
              <w:t>59%</w:t>
            </w:r>
          </w:p>
        </w:tc>
        <w:tc>
          <w:tcPr>
            <w:tcW w:type="dxa" w:w="1152"/>
          </w:tcPr>
          <w:p>
            <w:r>
              <w:rPr>
                <w:b w:val="0"/>
                <w:color w:val="C00000"/>
                <w:sz w:val="17"/>
              </w:rPr>
              <w:t>391</w:t>
            </w:r>
          </w:p>
        </w:tc>
        <w:tc>
          <w:tcPr>
            <w:tcW w:type="dxa" w:w="1224"/>
          </w:tcPr>
          <w:p>
            <w:r>
              <w:rPr>
                <w:b w:val="0"/>
                <w:color w:val="C00000"/>
                <w:sz w:val="17"/>
              </w:rPr>
              <w:t>35%</w:t>
            </w:r>
          </w:p>
        </w:tc>
        <w:tc>
          <w:tcPr>
            <w:tcW w:type="dxa" w:w="1224"/>
          </w:tcPr>
          <w:p>
            <w:r>
              <w:rPr>
                <w:b w:val="0"/>
                <w:color w:val="C00000"/>
                <w:sz w:val="17"/>
              </w:rPr>
              <w:t>1,935</w:t>
            </w:r>
          </w:p>
        </w:tc>
      </w:tr>
    </w:tbl>
    <w:p>
      <w:pPr/>
    </w:p>
    <w:p>
      <w:pPr>
        <w:pStyle w:val="Heading2"/>
      </w:pPr>
      <w:r>
        <w:rPr>
          <w:color w:val="C00000"/>
        </w:rPr>
        <w:t>What the Survey Cannot Observe</w:t>
      </w:r>
    </w:p>
    <w:p>
      <w:pPr/>
      <w:r>
        <w:rPr>
          <w:color w:val="C00000"/>
        </w:rPr>
        <w:t>Three limits bound what the results above can carry. The survey window runs to midnight, so true overnight-residential demand is under-counted and the residential long-stay share should be read as a lower bound; this matters most in Malatia-Sebastia, whose daytime pressure is the lowest of the six but whose long-stay signature is the strongest. Payment compliance was not observable, so the survey cannot say what share of vehicles in Zone A and Zone B had paid; that would require the Parking City Service back-office record. And six areas are not the whole corridor: the displacement figures are a demand overlay on representative areas rather than a corridor-wide census, and they are stated as such wherever they appear.</w:t>
      </w:r>
    </w:p>
    <w:p>
      <w:pPr/>
      <w:r>
        <w:rPr>
          <w:color w:val="C00000"/>
        </w:rPr>
        <w:t>One further check is worth recording because it returned a negative result. The plate log allows long-term stationary vehicles to be identified, since a plate present in every hourly sweep of the window has not moved all day, which is the cheapest observable proxy for a stored or abandoned vehicle. Across all six areas only 5 vehicles of the 10,135 observed met that test. On this evidence long-term vehicle storage and abandonment are not a material component of corridor kerb demand, and the kerb pressure documented in this chapter is genuine in-use demand.</w:t>
      </w:r>
    </w:p>
    <w:p w14:paraId="0258A04F" w14:textId="77777777" w:rsidR="00954339" w:rsidRDefault="00954339" w:rsidP="00954339">
      <w:pPr>
        <w:pStyle w:val="Heading1"/>
        <w:jc w:val="both"/>
      </w:pPr>
      <w:bookmarkStart w:id="74" w:name="_Toc226457652"/>
      <w:bookmarkStart w:id="75" w:name="_Toc232784946"/>
      <w:r>
        <w:t>Conclusions</w:t>
      </w:r>
      <w:bookmarkEnd w:id="74"/>
      <w:bookmarkEnd w:id="75"/>
    </w:p>
    <w:p w14:paraId="1D0AAC20" w14:textId="77777777" w:rsidR="00954339" w:rsidRDefault="00954339" w:rsidP="00954339">
      <w:pPr>
        <w:spacing w:after="200" w:line="276" w:lineRule="auto"/>
      </w:pPr>
      <w:r>
        <w:rPr>
          <w:color w:val="C00000"/>
        </w:rPr>
        <w:t>The parking supply inventory for the Yerevan bus priority corridor project provides a comprehensive, georeferenced evidence base covering 14,557 parking spaces across 845 surveyed features on Corridors 1 and 2 and their 100-metre influence areas. The key conclusions are:</w:t>
      </w:r>
    </w:p>
    <w:p w14:paraId="3D7A0EA9" w14:textId="77777777" w:rsidR="00954339" w:rsidRDefault="00954339" w:rsidP="00F56DF5">
      <w:pPr>
        <w:pStyle w:val="ListParagraph"/>
        <w:numPr>
          <w:ilvl w:val="0"/>
          <w:numId w:val="43"/>
        </w:numPr>
        <w:spacing w:after="200" w:line="276" w:lineRule="auto"/>
      </w:pPr>
      <w:r>
        <w:rPr>
          <w:color w:val="C00000"/>
        </w:rPr>
        <w:t>The survey documented 7,825 on-street parking spaces across 606 segments and 6,732 off-street spaces across 239 facilities within Corridors 1 and 2 and their 100-metre influence areas.</w:t>
      </w:r>
    </w:p>
    <w:p w14:paraId="0E913B5F" w14:textId="77777777" w:rsidR="00954339" w:rsidRDefault="00954339" w:rsidP="00F56DF5">
      <w:pPr>
        <w:pStyle w:val="ListParagraph"/>
        <w:numPr>
          <w:ilvl w:val="0"/>
          <w:numId w:val="43"/>
        </w:numPr>
        <w:spacing w:after="200" w:line="276" w:lineRule="auto"/>
      </w:pPr>
      <w:r>
        <w:rPr>
          <w:color w:val="C00000"/>
        </w:rPr>
        <w:t>Only 780 of the 6,095 on-corridor on-street spaces (12.8%) are within the paid parking system (246 in Zone A, 534 in Zone B). The remaining 87.2% are free or unregulated, confirming the informal nature of most corridor parking. Only 20% of the on-corridor kerb carries signage and 14% carries marking.</w:t>
      </w:r>
    </w:p>
    <w:p w14:paraId="749F540C" w14:textId="77777777" w:rsidR="00954339" w:rsidRPr="00F56DF5" w:rsidRDefault="00954339" w:rsidP="00F56DF5">
      <w:pPr>
        <w:pStyle w:val="ListParagraph"/>
        <w:numPr>
          <w:ilvl w:val="0"/>
          <w:numId w:val="43"/>
        </w:numPr>
        <w:spacing w:after="200" w:line="276" w:lineRule="auto"/>
        <w:rPr>
          <w:rFonts w:ascii="Sylfaen" w:hAnsi="Sylfaen"/>
          <w:lang w:val="ka-GE"/>
        </w:rPr>
      </w:pPr>
      <w:r>
        <w:rPr>
          <w:color w:val="C00000"/>
        </w:rPr>
        <w:t>The conceptual corridor designs remove 4,875 of the 6,095 on-corridor on-street spaces (80%), 1,480 on Corridor 1 and 3,395 on Corridor 2, and retain or re-establish 1,220 (20%). The loss follows from reallocating the full cross-section to bus lanes, general traffic, cycle lanes and adequate footways, not from the median alignment as such: kerb-aligned sections remove as much kerbside parking as median-aligned ones. These figures follow the v2 conceptual design and will be updated when the design is final.</w:t>
      </w:r>
    </w:p>
    <w:p w14:paraId="1F683477" w14:textId="77777777" w:rsidR="007E551E" w:rsidRDefault="00954339" w:rsidP="00F56DF5">
      <w:pPr>
        <w:pStyle w:val="ListParagraph"/>
        <w:numPr>
          <w:ilvl w:val="0"/>
          <w:numId w:val="43"/>
        </w:numPr>
        <w:spacing w:after="200" w:line="276" w:lineRule="auto"/>
      </w:pPr>
      <w:r>
        <w:rPr>
          <w:color w:val="C00000"/>
        </w:rPr>
        <w:t>Available absorptive capacity includes 6,732 off-street spaces and 1,730 cross-street on-street spaces, of which 1,505 are currently free to park and could be brought into the Zone A/B paid system.</w:t>
      </w:r>
    </w:p>
    <w:p w14:paraId="7BB1867A" w14:textId="77777777" w:rsidR="00F56DF5" w:rsidRDefault="00954339" w:rsidP="00F56DF5">
      <w:pPr>
        <w:pStyle w:val="ListParagraph"/>
        <w:numPr>
          <w:ilvl w:val="0"/>
          <w:numId w:val="43"/>
        </w:numPr>
        <w:spacing w:after="200" w:line="276" w:lineRule="auto"/>
      </w:pPr>
      <w:r>
        <w:t>The full interactive results are available at https://yerevan-parking.vercel.app for stakeholder review.</w:t>
      </w:r>
    </w:p>
    <w:p w14:paraId="648100F0" w14:textId="77777777" w:rsidR="00F56DF5" w:rsidRDefault="00F56DF5" w:rsidP="00F56DF5">
      <w:pPr>
        <w:pStyle w:val="ListParagraph"/>
        <w:numPr>
          <w:ilvl w:val="0"/>
          <w:numId w:val="43"/>
        </w:numPr>
        <w:spacing w:after="200" w:line="276" w:lineRule="auto"/>
      </w:pPr>
      <w:r>
        <w:rPr>
          <w:color w:val="C00000"/>
        </w:rPr>
        <w:t>A targeted field occupancy survey on six representative areas (surveyed on ordinary working days) measured the demand side: capacity-weighted peak occupancy of 93%, with 69% of zones over the 85% threshold; a short-stay, high-turnover kerb (about 63% of stays one hour or less; turnover 3.5 to 7.5 per marked space per day across all bay types); observed parking that departs from the marked supply (27% of vehicles park at 45 degrees where no 45-degree bay is marked, and 21% park off the carriageway); and peak displaced demand equal to only 59% of spaces removed (1,120 against 1,886 in the surveyed areas). The methodology, the locations and the per-typology results are set out in full in the field occupancy survey chapter.</w:t>
      </w:r>
    </w:p>
    <w:p w14:paraId="440DD286" w14:textId="77777777" w:rsidR="00F56DF5" w:rsidRDefault="00F56DF5" w:rsidP="00F56DF5">
      <w:pPr>
        <w:pStyle w:val="ListParagraph"/>
        <w:numPr>
          <w:ilvl w:val="0"/>
          <w:numId w:val="43"/>
        </w:numPr>
        <w:spacing w:after="200" w:line="276" w:lineRule="auto"/>
      </w:pPr>
      <w:r>
        <w:rPr>
          <w:color w:val="C00000"/>
        </w:rPr>
        <w:t>Aggregate re-absorption approaching 100% is achievable but conditional on opening the gated residential courtyards. Off-street capacity supplies 83% of the absorptive capacity counted (1,935 of 2,326 spaces), counted at gross capacity as if already open, and that off-street stock is 91% courtyard by facility count and 83% by capacity.</w:t>
      </w:r>
    </w:p>
    <w:p w14:paraId="615248A0" w14:textId="77777777" w:rsidR="00F56DF5" w:rsidRDefault="00F56DF5" w:rsidP="00F56DF5">
      <w:pPr>
        <w:pStyle w:val="ListParagraph"/>
        <w:numPr>
          <w:ilvl w:val="0"/>
          <w:numId w:val="43"/>
        </w:numPr>
        <w:spacing w:after="200" w:line="276" w:lineRule="auto"/>
      </w:pPr>
      <w:r>
        <w:t>M</w:t>
      </w:r>
      <w:r w:rsidRPr="00F56DF5">
        <w:t>itigation measures are detailed in the companion Parking Analysis Report (Output 10).</w:t>
      </w:r>
    </w:p>
    <w:p w14:paraId="2CB91C2F" w14:textId="77777777" w:rsidR="00F56DF5" w:rsidRDefault="00F56DF5" w:rsidP="00954339">
      <w:pPr>
        <w:spacing w:after="200" w:line="276" w:lineRule="auto"/>
      </w:pPr>
    </w:p>
    <w:sectPr w:rsidR="00F56DF5" w:rsidSect="00005D16">
      <w:headerReference w:type="default" r:id="rId25"/>
      <w:footerReference w:type="default" r:id="rId26"/>
      <w:headerReference w:type="first" r:id="rId27"/>
      <w:footerReference w:type="first" r:id="rId28"/>
      <w:pgSz w:w="11906" w:h="16838" w:code="9"/>
      <w:pgMar w:top="1531" w:right="811" w:bottom="851" w:left="992" w:header="629" w:footer="39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47492" w14:textId="77777777" w:rsidR="00D52850" w:rsidRPr="0061426E" w:rsidRDefault="00D52850" w:rsidP="005A05BD">
      <w:r w:rsidRPr="0061426E">
        <w:separator/>
      </w:r>
    </w:p>
    <w:p w14:paraId="4B48D1FD" w14:textId="77777777" w:rsidR="00D52850" w:rsidRDefault="00D52850" w:rsidP="005A05BD"/>
    <w:p w14:paraId="43ACC5A7" w14:textId="77777777" w:rsidR="00D52850" w:rsidRDefault="00D52850" w:rsidP="005A05BD"/>
    <w:p w14:paraId="56278357" w14:textId="77777777" w:rsidR="00D52850" w:rsidRDefault="00D52850" w:rsidP="005A05BD"/>
    <w:p w14:paraId="44E67B1E" w14:textId="77777777" w:rsidR="00D52850" w:rsidRDefault="00D52850" w:rsidP="005A05BD"/>
    <w:p w14:paraId="590E17EC" w14:textId="77777777" w:rsidR="00D52850" w:rsidRDefault="00D52850" w:rsidP="005A05BD"/>
  </w:endnote>
  <w:endnote w:type="continuationSeparator" w:id="0">
    <w:p w14:paraId="1FFB81A7" w14:textId="77777777" w:rsidR="00D52850" w:rsidRPr="0061426E" w:rsidRDefault="00D52850" w:rsidP="005A05BD">
      <w:r w:rsidRPr="0061426E">
        <w:continuationSeparator/>
      </w:r>
    </w:p>
    <w:p w14:paraId="0EA9B618" w14:textId="77777777" w:rsidR="00D52850" w:rsidRDefault="00D52850" w:rsidP="005A05BD"/>
    <w:p w14:paraId="1FBB62B4" w14:textId="77777777" w:rsidR="00D52850" w:rsidRDefault="00D52850" w:rsidP="005A05BD"/>
    <w:p w14:paraId="72C65EC4" w14:textId="77777777" w:rsidR="00D52850" w:rsidRDefault="00D52850" w:rsidP="005A05BD"/>
    <w:p w14:paraId="3F2E7B11" w14:textId="77777777" w:rsidR="00D52850" w:rsidRDefault="00D52850" w:rsidP="005A05BD"/>
    <w:p w14:paraId="75340A5F" w14:textId="77777777" w:rsidR="00D52850" w:rsidRDefault="00D52850" w:rsidP="005A05BD"/>
  </w:endnote>
  <w:endnote w:type="continuationNotice" w:id="1">
    <w:p w14:paraId="662A448A" w14:textId="77777777" w:rsidR="00D52850" w:rsidRPr="0061426E" w:rsidRDefault="00D52850" w:rsidP="005A05BD"/>
    <w:p w14:paraId="7E9447E2" w14:textId="77777777" w:rsidR="00D52850" w:rsidRDefault="00D52850" w:rsidP="005A05BD"/>
    <w:p w14:paraId="19969C92" w14:textId="77777777" w:rsidR="00D52850" w:rsidRDefault="00D52850" w:rsidP="005A05BD"/>
    <w:p w14:paraId="42013D11" w14:textId="77777777" w:rsidR="00D52850" w:rsidRDefault="00D52850" w:rsidP="005A05BD"/>
    <w:p w14:paraId="44909F93" w14:textId="77777777" w:rsidR="00D52850" w:rsidRDefault="00D52850" w:rsidP="005A05BD"/>
    <w:p w14:paraId="7B46A18A" w14:textId="77777777" w:rsidR="00D52850" w:rsidRDefault="00D52850"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20208030705050203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EndPr/>
    <w:sdtContent>
      <w:p w14:paraId="468E1E3E" w14:textId="77777777" w:rsidR="00FE6452" w:rsidRDefault="00F56DF5" w:rsidP="00FE6452">
        <w:pPr>
          <w:pStyle w:val="Footer"/>
          <w:rPr>
            <w:rFonts w:ascii="Arial" w:hAnsi="Arial" w:cs="Arial"/>
          </w:rPr>
        </w:pPr>
        <w:r>
          <w:rPr>
            <w:rFonts w:ascii="Arial" w:hAnsi="Arial" w:cs="Arial"/>
          </w:rPr>
          <w:t>June</w:t>
        </w:r>
        <w:r w:rsidR="00FE6452">
          <w:rPr>
            <w:rFonts w:ascii="Arial" w:hAnsi="Arial" w:cs="Arial"/>
          </w:rPr>
          <w:t xml:space="preserve"> 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552B124E" w14:textId="77777777" w:rsidR="00FE6452" w:rsidRPr="00636917" w:rsidRDefault="00D52850" w:rsidP="00FE6452">
        <w:pPr>
          <w:pStyle w:val="Footer"/>
          <w:rPr>
            <w:rFonts w:ascii="Arial" w:hAnsi="Arial" w:cs="Arial"/>
          </w:rPr>
        </w:pPr>
      </w:p>
    </w:sdtContent>
  </w:sdt>
  <w:p w14:paraId="706A15BF"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30871B6F"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27"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30871B6F"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EndPr/>
    <w:sdtContent>
      <w:p w14:paraId="6DA77BE6" w14:textId="77777777" w:rsidR="00005D16" w:rsidRDefault="00005D16" w:rsidP="00866D15">
        <w:pPr>
          <w:pStyle w:val="Footer"/>
          <w:rPr>
            <w:rFonts w:ascii="Arial" w:hAnsi="Arial" w:cs="Arial"/>
          </w:rPr>
        </w:pPr>
        <w:r>
          <w:rPr>
            <w:rFonts w:ascii="Arial" w:hAnsi="Arial" w:cs="Arial"/>
          </w:rPr>
          <w:t>June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4D492B41" w14:textId="77777777" w:rsidR="00005D16" w:rsidRDefault="00D52850">
        <w:pPr>
          <w:pStyle w:val="Footer"/>
          <w:rPr>
            <w:rFonts w:ascii="Arial" w:hAnsi="Arial" w:cs="Arial"/>
          </w:rPr>
        </w:pPr>
      </w:p>
    </w:sdtContent>
  </w:sdt>
  <w:p w14:paraId="0B0D2A78"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50D5D737"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28"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50D5D737"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EE99C" w14:textId="77777777" w:rsidR="00D52850" w:rsidRPr="0061426E" w:rsidRDefault="00D52850" w:rsidP="00773BC2">
      <w:pPr>
        <w:spacing w:after="0"/>
      </w:pPr>
      <w:r w:rsidRPr="0061426E">
        <w:separator/>
      </w:r>
    </w:p>
  </w:footnote>
  <w:footnote w:type="continuationSeparator" w:id="0">
    <w:p w14:paraId="0F692FBE" w14:textId="77777777" w:rsidR="00D52850" w:rsidRPr="0061426E" w:rsidRDefault="00D52850" w:rsidP="005A05BD">
      <w:r w:rsidRPr="0061426E">
        <w:continuationSeparator/>
      </w:r>
    </w:p>
    <w:p w14:paraId="51594545" w14:textId="77777777" w:rsidR="00D52850" w:rsidRDefault="00D52850" w:rsidP="005A05BD"/>
    <w:p w14:paraId="68C33936" w14:textId="77777777" w:rsidR="00D52850" w:rsidRDefault="00D52850" w:rsidP="005A05BD"/>
    <w:p w14:paraId="2476C1F5" w14:textId="77777777" w:rsidR="00D52850" w:rsidRDefault="00D52850" w:rsidP="005A05BD"/>
    <w:p w14:paraId="7AFB98B6" w14:textId="77777777" w:rsidR="00D52850" w:rsidRDefault="00D52850" w:rsidP="005A05BD"/>
    <w:p w14:paraId="211E6D9D" w14:textId="77777777" w:rsidR="00D52850" w:rsidRDefault="00D52850" w:rsidP="005A05BD"/>
  </w:footnote>
  <w:footnote w:type="continuationNotice" w:id="1">
    <w:p w14:paraId="23E007A4" w14:textId="77777777" w:rsidR="00D52850" w:rsidRPr="0061426E" w:rsidRDefault="00D52850" w:rsidP="005A05BD"/>
    <w:p w14:paraId="6491E5FC" w14:textId="77777777" w:rsidR="00D52850" w:rsidRDefault="00D52850" w:rsidP="005A05BD"/>
    <w:p w14:paraId="4C30D25B" w14:textId="77777777" w:rsidR="00D52850" w:rsidRDefault="00D52850" w:rsidP="005A05BD"/>
    <w:p w14:paraId="0802D6C9" w14:textId="77777777" w:rsidR="00D52850" w:rsidRDefault="00D52850" w:rsidP="005A05BD"/>
    <w:p w14:paraId="6FF69BCF" w14:textId="77777777" w:rsidR="00D52850" w:rsidRDefault="00D52850" w:rsidP="005A05BD"/>
    <w:p w14:paraId="62C43647" w14:textId="77777777" w:rsidR="00D52850" w:rsidRDefault="00D52850"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4EF77"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0CC396FA" w14:textId="77777777" w:rsidR="00E81A1E" w:rsidRPr="00FE6452" w:rsidRDefault="00E81A1E" w:rsidP="00FE645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D4CFC"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6A5F3C9B"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180288D"/>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0D275676"/>
    <w:multiLevelType w:val="hybridMultilevel"/>
    <w:tmpl w:val="6E901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283836"/>
    <w:multiLevelType w:val="hybridMultilevel"/>
    <w:tmpl w:val="695A1A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ECB4622"/>
    <w:multiLevelType w:val="hybridMultilevel"/>
    <w:tmpl w:val="92FC5F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174355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A942FB"/>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E637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E794D"/>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435BB"/>
    <w:multiLevelType w:val="hybridMultilevel"/>
    <w:tmpl w:val="B2D6571A"/>
    <w:lvl w:ilvl="0" w:tplc="91E8DE82">
      <w:start w:val="1"/>
      <w:numFmt w:val="lowerRoman"/>
      <w:lvlText w:val="(%1)"/>
      <w:lvlJc w:val="left"/>
      <w:pPr>
        <w:ind w:left="1080" w:hanging="720"/>
      </w:pPr>
      <w:rPr>
        <w:rFonts w:hint="default"/>
      </w:rPr>
    </w:lvl>
    <w:lvl w:ilvl="1" w:tplc="D91CAD46">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9"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21" w15:restartNumberingAfterBreak="0">
    <w:nsid w:val="24BF5AD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71846"/>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21655"/>
    <w:multiLevelType w:val="hybridMultilevel"/>
    <w:tmpl w:val="D42A00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7A6EAD"/>
    <w:multiLevelType w:val="hybridMultilevel"/>
    <w:tmpl w:val="5DAAD280"/>
    <w:lvl w:ilvl="0" w:tplc="12943DEC">
      <w:start w:val="1"/>
      <w:numFmt w:val="bullet"/>
      <w:lvlText w:val="•"/>
      <w:lvlJc w:val="left"/>
      <w:pPr>
        <w:ind w:left="720" w:hanging="360"/>
      </w:pPr>
    </w:lvl>
    <w:lvl w:ilvl="1" w:tplc="ECC4D85C">
      <w:numFmt w:val="decimal"/>
      <w:lvlText w:val=""/>
      <w:lvlJc w:val="left"/>
    </w:lvl>
    <w:lvl w:ilvl="2" w:tplc="FB581118">
      <w:numFmt w:val="decimal"/>
      <w:lvlText w:val=""/>
      <w:lvlJc w:val="left"/>
    </w:lvl>
    <w:lvl w:ilvl="3" w:tplc="3D58EC28">
      <w:numFmt w:val="decimal"/>
      <w:lvlText w:val=""/>
      <w:lvlJc w:val="left"/>
    </w:lvl>
    <w:lvl w:ilvl="4" w:tplc="57E669B0">
      <w:numFmt w:val="decimal"/>
      <w:lvlText w:val=""/>
      <w:lvlJc w:val="left"/>
    </w:lvl>
    <w:lvl w:ilvl="5" w:tplc="145664B2">
      <w:numFmt w:val="decimal"/>
      <w:lvlText w:val=""/>
      <w:lvlJc w:val="left"/>
    </w:lvl>
    <w:lvl w:ilvl="6" w:tplc="7F5667F8">
      <w:numFmt w:val="decimal"/>
      <w:lvlText w:val=""/>
      <w:lvlJc w:val="left"/>
    </w:lvl>
    <w:lvl w:ilvl="7" w:tplc="2A02133E">
      <w:numFmt w:val="decimal"/>
      <w:lvlText w:val=""/>
      <w:lvlJc w:val="left"/>
    </w:lvl>
    <w:lvl w:ilvl="8" w:tplc="7E3C2344">
      <w:numFmt w:val="decimal"/>
      <w:lvlText w:val=""/>
      <w:lvlJc w:val="left"/>
    </w:lvl>
  </w:abstractNum>
  <w:abstractNum w:abstractNumId="2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49E215CA"/>
    <w:multiLevelType w:val="hybridMultilevel"/>
    <w:tmpl w:val="54E66BDE"/>
    <w:lvl w:ilvl="0" w:tplc="B2A28C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94686F"/>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639CA"/>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8404AB5"/>
    <w:multiLevelType w:val="hybridMultilevel"/>
    <w:tmpl w:val="8FA4F2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3"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6503796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025DE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075B5"/>
    <w:multiLevelType w:val="hybridMultilevel"/>
    <w:tmpl w:val="D58CDB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20618F2"/>
    <w:multiLevelType w:val="hybridMultilevel"/>
    <w:tmpl w:val="7618FCB2"/>
    <w:lvl w:ilvl="0" w:tplc="B2A28C9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41"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913526">
    <w:abstractNumId w:val="13"/>
  </w:num>
  <w:num w:numId="2" w16cid:durableId="838471089">
    <w:abstractNumId w:val="20"/>
  </w:num>
  <w:num w:numId="3" w16cid:durableId="553198402">
    <w:abstractNumId w:val="18"/>
  </w:num>
  <w:num w:numId="4" w16cid:durableId="1359312711">
    <w:abstractNumId w:val="33"/>
  </w:num>
  <w:num w:numId="5" w16cid:durableId="1433629353">
    <w:abstractNumId w:val="32"/>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9"/>
  </w:num>
  <w:num w:numId="13" w16cid:durableId="1764834114">
    <w:abstractNumId w:val="24"/>
  </w:num>
  <w:num w:numId="14" w16cid:durableId="553931259">
    <w:abstractNumId w:val="40"/>
  </w:num>
  <w:num w:numId="15" w16cid:durableId="871915737">
    <w:abstractNumId w:val="8"/>
  </w:num>
  <w:num w:numId="16" w16cid:durableId="1688944413">
    <w:abstractNumId w:val="35"/>
  </w:num>
  <w:num w:numId="17" w16cid:durableId="981889368">
    <w:abstractNumId w:val="41"/>
  </w:num>
  <w:num w:numId="18" w16cid:durableId="1827700699">
    <w:abstractNumId w:val="32"/>
  </w:num>
  <w:num w:numId="19" w16cid:durableId="801925144">
    <w:abstractNumId w:val="26"/>
  </w:num>
  <w:num w:numId="20" w16cid:durableId="1632978687">
    <w:abstractNumId w:val="7"/>
  </w:num>
  <w:num w:numId="21" w16cid:durableId="982153779">
    <w:abstractNumId w:val="17"/>
  </w:num>
  <w:num w:numId="22" w16cid:durableId="306864300">
    <w:abstractNumId w:val="39"/>
  </w:num>
  <w:num w:numId="23" w16cid:durableId="351297153">
    <w:abstractNumId w:val="30"/>
  </w:num>
  <w:num w:numId="24" w16cid:durableId="313797295">
    <w:abstractNumId w:val="23"/>
  </w:num>
  <w:num w:numId="25" w16cid:durableId="662393933">
    <w:abstractNumId w:val="31"/>
  </w:num>
  <w:num w:numId="26" w16cid:durableId="572009257">
    <w:abstractNumId w:val="10"/>
  </w:num>
  <w:num w:numId="27" w16cid:durableId="255141165">
    <w:abstractNumId w:val="37"/>
  </w:num>
  <w:num w:numId="28" w16cid:durableId="1090664801">
    <w:abstractNumId w:val="11"/>
  </w:num>
  <w:num w:numId="29" w16cid:durableId="1807963571">
    <w:abstractNumId w:val="6"/>
  </w:num>
  <w:num w:numId="30" w16cid:durableId="2082174286">
    <w:abstractNumId w:val="14"/>
  </w:num>
  <w:num w:numId="31" w16cid:durableId="31469461">
    <w:abstractNumId w:val="15"/>
  </w:num>
  <w:num w:numId="32" w16cid:durableId="1995258738">
    <w:abstractNumId w:val="29"/>
  </w:num>
  <w:num w:numId="33" w16cid:durableId="1035542977">
    <w:abstractNumId w:val="12"/>
  </w:num>
  <w:num w:numId="34" w16cid:durableId="1150439371">
    <w:abstractNumId w:val="36"/>
  </w:num>
  <w:num w:numId="35" w16cid:durableId="1024553284">
    <w:abstractNumId w:val="16"/>
  </w:num>
  <w:num w:numId="36" w16cid:durableId="1856383759">
    <w:abstractNumId w:val="22"/>
  </w:num>
  <w:num w:numId="37" w16cid:durableId="446898116">
    <w:abstractNumId w:val="34"/>
  </w:num>
  <w:num w:numId="38" w16cid:durableId="1047680957">
    <w:abstractNumId w:val="21"/>
  </w:num>
  <w:num w:numId="39" w16cid:durableId="68582740">
    <w:abstractNumId w:val="28"/>
  </w:num>
  <w:num w:numId="40" w16cid:durableId="523053217">
    <w:abstractNumId w:val="25"/>
    <w:lvlOverride w:ilvl="0">
      <w:startOverride w:val="1"/>
    </w:lvlOverride>
  </w:num>
  <w:num w:numId="41" w16cid:durableId="168982913">
    <w:abstractNumId w:val="9"/>
  </w:num>
  <w:num w:numId="42" w16cid:durableId="1817916030">
    <w:abstractNumId w:val="27"/>
  </w:num>
  <w:num w:numId="43" w16cid:durableId="1553152436">
    <w:abstractNumId w:val="3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2D4"/>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304"/>
    <w:rsid w:val="00037321"/>
    <w:rsid w:val="0003736F"/>
    <w:rsid w:val="000373B7"/>
    <w:rsid w:val="00037867"/>
    <w:rsid w:val="000379C4"/>
    <w:rsid w:val="00037D64"/>
    <w:rsid w:val="000401D0"/>
    <w:rsid w:val="0004027F"/>
    <w:rsid w:val="000402CB"/>
    <w:rsid w:val="00040487"/>
    <w:rsid w:val="000404BF"/>
    <w:rsid w:val="0004061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CDA"/>
    <w:rsid w:val="000E0D82"/>
    <w:rsid w:val="000E0DF0"/>
    <w:rsid w:val="000E0F7F"/>
    <w:rsid w:val="000E13CB"/>
    <w:rsid w:val="000E1466"/>
    <w:rsid w:val="000E1502"/>
    <w:rsid w:val="000E162B"/>
    <w:rsid w:val="000E1714"/>
    <w:rsid w:val="000E17FB"/>
    <w:rsid w:val="000E1A79"/>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D61"/>
    <w:rsid w:val="00121DAD"/>
    <w:rsid w:val="00121E2A"/>
    <w:rsid w:val="00121EE2"/>
    <w:rsid w:val="001221D8"/>
    <w:rsid w:val="00122306"/>
    <w:rsid w:val="0012236B"/>
    <w:rsid w:val="0012258E"/>
    <w:rsid w:val="0012260E"/>
    <w:rsid w:val="00122791"/>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2A2"/>
    <w:rsid w:val="001262AB"/>
    <w:rsid w:val="001263D3"/>
    <w:rsid w:val="0012673D"/>
    <w:rsid w:val="00126B5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E92"/>
    <w:rsid w:val="00136FB3"/>
    <w:rsid w:val="001372D0"/>
    <w:rsid w:val="0013770F"/>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45C"/>
    <w:rsid w:val="001677CC"/>
    <w:rsid w:val="00167D2B"/>
    <w:rsid w:val="00167F52"/>
    <w:rsid w:val="00167FB5"/>
    <w:rsid w:val="0017003D"/>
    <w:rsid w:val="00170107"/>
    <w:rsid w:val="001704BC"/>
    <w:rsid w:val="00170777"/>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46F"/>
    <w:rsid w:val="00177727"/>
    <w:rsid w:val="00177748"/>
    <w:rsid w:val="0017795F"/>
    <w:rsid w:val="00177A43"/>
    <w:rsid w:val="00177C1D"/>
    <w:rsid w:val="00177EB2"/>
    <w:rsid w:val="001801A2"/>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B60"/>
    <w:rsid w:val="001B4BA4"/>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DD"/>
    <w:rsid w:val="001C398C"/>
    <w:rsid w:val="001C3CCB"/>
    <w:rsid w:val="001C3FFC"/>
    <w:rsid w:val="001C4426"/>
    <w:rsid w:val="001C4601"/>
    <w:rsid w:val="001C4778"/>
    <w:rsid w:val="001C47AB"/>
    <w:rsid w:val="001C49FA"/>
    <w:rsid w:val="001C4BEA"/>
    <w:rsid w:val="001C4D75"/>
    <w:rsid w:val="001C4E99"/>
    <w:rsid w:val="001C503E"/>
    <w:rsid w:val="001C52A3"/>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7A9"/>
    <w:rsid w:val="002B6807"/>
    <w:rsid w:val="002B690E"/>
    <w:rsid w:val="002B6CA7"/>
    <w:rsid w:val="002B7310"/>
    <w:rsid w:val="002B748F"/>
    <w:rsid w:val="002B7808"/>
    <w:rsid w:val="002B7903"/>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43C"/>
    <w:rsid w:val="002D54CB"/>
    <w:rsid w:val="002D55B5"/>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9"/>
    <w:rsid w:val="0036643C"/>
    <w:rsid w:val="0036666D"/>
    <w:rsid w:val="003666AD"/>
    <w:rsid w:val="00366971"/>
    <w:rsid w:val="00366A4F"/>
    <w:rsid w:val="00366B5E"/>
    <w:rsid w:val="00366B83"/>
    <w:rsid w:val="00366DDE"/>
    <w:rsid w:val="00366E41"/>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538"/>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D2"/>
    <w:rsid w:val="003F5E9D"/>
    <w:rsid w:val="003F5F36"/>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967"/>
    <w:rsid w:val="00492AA7"/>
    <w:rsid w:val="00492C15"/>
    <w:rsid w:val="00492CAD"/>
    <w:rsid w:val="00492F95"/>
    <w:rsid w:val="00493157"/>
    <w:rsid w:val="00493342"/>
    <w:rsid w:val="004935D7"/>
    <w:rsid w:val="00493735"/>
    <w:rsid w:val="004937D8"/>
    <w:rsid w:val="00493811"/>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6FE"/>
    <w:rsid w:val="004D59B6"/>
    <w:rsid w:val="004D5C36"/>
    <w:rsid w:val="004D5C6A"/>
    <w:rsid w:val="004D5D77"/>
    <w:rsid w:val="004D5F48"/>
    <w:rsid w:val="004D60D6"/>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B08"/>
    <w:rsid w:val="005312B8"/>
    <w:rsid w:val="00531334"/>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380"/>
    <w:rsid w:val="005414D4"/>
    <w:rsid w:val="005418E2"/>
    <w:rsid w:val="00541A83"/>
    <w:rsid w:val="00541B2A"/>
    <w:rsid w:val="00541CF1"/>
    <w:rsid w:val="00541E6A"/>
    <w:rsid w:val="00541EF7"/>
    <w:rsid w:val="00541F59"/>
    <w:rsid w:val="00541F8B"/>
    <w:rsid w:val="00541F9A"/>
    <w:rsid w:val="005420E7"/>
    <w:rsid w:val="005421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CDA"/>
    <w:rsid w:val="005B3DE6"/>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A2B"/>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51E"/>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5316"/>
    <w:rsid w:val="007F54EF"/>
    <w:rsid w:val="007F563D"/>
    <w:rsid w:val="007F5BC6"/>
    <w:rsid w:val="007F5EA5"/>
    <w:rsid w:val="007F6018"/>
    <w:rsid w:val="007F6032"/>
    <w:rsid w:val="007F6A49"/>
    <w:rsid w:val="007F6B32"/>
    <w:rsid w:val="007F6FF7"/>
    <w:rsid w:val="007F72BC"/>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80B"/>
    <w:rsid w:val="0085282C"/>
    <w:rsid w:val="00852BC6"/>
    <w:rsid w:val="00852E8A"/>
    <w:rsid w:val="00852F7A"/>
    <w:rsid w:val="00853316"/>
    <w:rsid w:val="0085331C"/>
    <w:rsid w:val="008534E4"/>
    <w:rsid w:val="0085359C"/>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0BB"/>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C36"/>
    <w:rsid w:val="008C4548"/>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6B7E"/>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8AD"/>
    <w:rsid w:val="00A63E9C"/>
    <w:rsid w:val="00A64001"/>
    <w:rsid w:val="00A64342"/>
    <w:rsid w:val="00A64486"/>
    <w:rsid w:val="00A64656"/>
    <w:rsid w:val="00A64B82"/>
    <w:rsid w:val="00A64BBE"/>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C26"/>
    <w:rsid w:val="00A74E0B"/>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34"/>
    <w:rsid w:val="00AD29F1"/>
    <w:rsid w:val="00AD2C98"/>
    <w:rsid w:val="00AD2D1F"/>
    <w:rsid w:val="00AD2D53"/>
    <w:rsid w:val="00AD31DD"/>
    <w:rsid w:val="00AD3298"/>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C01"/>
    <w:rsid w:val="00B61FF0"/>
    <w:rsid w:val="00B62252"/>
    <w:rsid w:val="00B6226F"/>
    <w:rsid w:val="00B62887"/>
    <w:rsid w:val="00B62977"/>
    <w:rsid w:val="00B62C8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52"/>
    <w:rsid w:val="00BB5A5C"/>
    <w:rsid w:val="00BB5A85"/>
    <w:rsid w:val="00BB5B58"/>
    <w:rsid w:val="00BB5C62"/>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A7"/>
    <w:rsid w:val="00BD05C5"/>
    <w:rsid w:val="00BD05DD"/>
    <w:rsid w:val="00BD0611"/>
    <w:rsid w:val="00BD065C"/>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2F3"/>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3162"/>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5B"/>
    <w:rsid w:val="00CB20D5"/>
    <w:rsid w:val="00CB2364"/>
    <w:rsid w:val="00CB23D6"/>
    <w:rsid w:val="00CB24FE"/>
    <w:rsid w:val="00CB2521"/>
    <w:rsid w:val="00CB2838"/>
    <w:rsid w:val="00CB2F5A"/>
    <w:rsid w:val="00CB3105"/>
    <w:rsid w:val="00CB312D"/>
    <w:rsid w:val="00CB330A"/>
    <w:rsid w:val="00CB3346"/>
    <w:rsid w:val="00CB3367"/>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D1"/>
    <w:rsid w:val="00CE4D2D"/>
    <w:rsid w:val="00CE505A"/>
    <w:rsid w:val="00CE507B"/>
    <w:rsid w:val="00CE510E"/>
    <w:rsid w:val="00CE5479"/>
    <w:rsid w:val="00CE54C0"/>
    <w:rsid w:val="00CE54CD"/>
    <w:rsid w:val="00CE5590"/>
    <w:rsid w:val="00CE5621"/>
    <w:rsid w:val="00CE5624"/>
    <w:rsid w:val="00CE57D6"/>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850"/>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24DD"/>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A29"/>
    <w:rsid w:val="00DF2EB5"/>
    <w:rsid w:val="00DF39F1"/>
    <w:rsid w:val="00DF3B3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2F5"/>
    <w:rsid w:val="00E378B2"/>
    <w:rsid w:val="00E37908"/>
    <w:rsid w:val="00E37A4C"/>
    <w:rsid w:val="00E37EA9"/>
    <w:rsid w:val="00E4012E"/>
    <w:rsid w:val="00E40699"/>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A0"/>
    <w:rsid w:val="00E51066"/>
    <w:rsid w:val="00E51123"/>
    <w:rsid w:val="00E5119B"/>
    <w:rsid w:val="00E51351"/>
    <w:rsid w:val="00E5149A"/>
    <w:rsid w:val="00E51662"/>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CC7"/>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F45"/>
    <w:rsid w:val="00E82F64"/>
    <w:rsid w:val="00E83123"/>
    <w:rsid w:val="00E83357"/>
    <w:rsid w:val="00E83667"/>
    <w:rsid w:val="00E836FB"/>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3C7"/>
    <w:rsid w:val="00E96729"/>
    <w:rsid w:val="00E967CE"/>
    <w:rsid w:val="00E96A63"/>
    <w:rsid w:val="00E96A97"/>
    <w:rsid w:val="00E96B98"/>
    <w:rsid w:val="00E96BAC"/>
    <w:rsid w:val="00E96CC5"/>
    <w:rsid w:val="00E96DB5"/>
    <w:rsid w:val="00E96E8B"/>
    <w:rsid w:val="00E970C8"/>
    <w:rsid w:val="00E9728B"/>
    <w:rsid w:val="00E9761A"/>
    <w:rsid w:val="00E9783B"/>
    <w:rsid w:val="00E97B83"/>
    <w:rsid w:val="00E97EFA"/>
    <w:rsid w:val="00EA00BB"/>
    <w:rsid w:val="00EA02A4"/>
    <w:rsid w:val="00EA031D"/>
    <w:rsid w:val="00EA03AC"/>
    <w:rsid w:val="00EA06F8"/>
    <w:rsid w:val="00EA075A"/>
    <w:rsid w:val="00EA0AA5"/>
    <w:rsid w:val="00EA0AF4"/>
    <w:rsid w:val="00EA0CC9"/>
    <w:rsid w:val="00EA0DE9"/>
    <w:rsid w:val="00EA0E00"/>
    <w:rsid w:val="00EA0F5B"/>
    <w:rsid w:val="00EA0F9B"/>
    <w:rsid w:val="00EA11F4"/>
    <w:rsid w:val="00EA1264"/>
    <w:rsid w:val="00EA1535"/>
    <w:rsid w:val="00EA1687"/>
    <w:rsid w:val="00EA177A"/>
    <w:rsid w:val="00EA1965"/>
    <w:rsid w:val="00EA1B27"/>
    <w:rsid w:val="00EA1C1F"/>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AA0"/>
    <w:rsid w:val="00EC6E3A"/>
    <w:rsid w:val="00EC6F67"/>
    <w:rsid w:val="00EC6FEB"/>
    <w:rsid w:val="00EC7028"/>
    <w:rsid w:val="00EC70A8"/>
    <w:rsid w:val="00EC70CB"/>
    <w:rsid w:val="00EC712F"/>
    <w:rsid w:val="00EC7548"/>
    <w:rsid w:val="00EC789E"/>
    <w:rsid w:val="00EC7938"/>
    <w:rsid w:val="00EC7BE3"/>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84"/>
    <w:rsid w:val="00F020EF"/>
    <w:rsid w:val="00F02148"/>
    <w:rsid w:val="00F02407"/>
    <w:rsid w:val="00F0257A"/>
    <w:rsid w:val="00F027EA"/>
    <w:rsid w:val="00F02857"/>
    <w:rsid w:val="00F02B9A"/>
    <w:rsid w:val="00F02C76"/>
    <w:rsid w:val="00F02C9D"/>
    <w:rsid w:val="00F02D0F"/>
    <w:rsid w:val="00F02E06"/>
    <w:rsid w:val="00F03107"/>
    <w:rsid w:val="00F0318A"/>
    <w:rsid w:val="00F03324"/>
    <w:rsid w:val="00F0344C"/>
    <w:rsid w:val="00F0388F"/>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B8"/>
    <w:rsid w:val="00F27B1A"/>
    <w:rsid w:val="00F27B36"/>
    <w:rsid w:val="00F27B4F"/>
    <w:rsid w:val="00F27BC2"/>
    <w:rsid w:val="00F27BE5"/>
    <w:rsid w:val="00F27D2A"/>
    <w:rsid w:val="00F27E62"/>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FF5"/>
    <w:rsid w:val="00F33004"/>
    <w:rsid w:val="00F3300E"/>
    <w:rsid w:val="00F331B9"/>
    <w:rsid w:val="00F3329E"/>
    <w:rsid w:val="00F332DF"/>
    <w:rsid w:val="00F33558"/>
    <w:rsid w:val="00F3355A"/>
    <w:rsid w:val="00F3391C"/>
    <w:rsid w:val="00F33D38"/>
    <w:rsid w:val="00F33DA5"/>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85F"/>
    <w:rsid w:val="00F4387C"/>
    <w:rsid w:val="00F43C36"/>
    <w:rsid w:val="00F442B2"/>
    <w:rsid w:val="00F4438E"/>
    <w:rsid w:val="00F443FD"/>
    <w:rsid w:val="00F4452B"/>
    <w:rsid w:val="00F448EF"/>
    <w:rsid w:val="00F44966"/>
    <w:rsid w:val="00F44DD8"/>
    <w:rsid w:val="00F44EED"/>
    <w:rsid w:val="00F45167"/>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ED"/>
    <w:rsid w:val="00F55C46"/>
    <w:rsid w:val="00F56346"/>
    <w:rsid w:val="00F563B0"/>
    <w:rsid w:val="00F563F8"/>
    <w:rsid w:val="00F564F8"/>
    <w:rsid w:val="00F5652A"/>
    <w:rsid w:val="00F56B06"/>
    <w:rsid w:val="00F56DC4"/>
    <w:rsid w:val="00F56DF5"/>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238F"/>
    <w:rsid w:val="00F823B9"/>
    <w:rsid w:val="00F82558"/>
    <w:rsid w:val="00F82722"/>
    <w:rsid w:val="00F82731"/>
    <w:rsid w:val="00F82C30"/>
    <w:rsid w:val="00F82C53"/>
    <w:rsid w:val="00F82CCF"/>
    <w:rsid w:val="00F82CF6"/>
    <w:rsid w:val="00F82D49"/>
    <w:rsid w:val="00F82D80"/>
    <w:rsid w:val="00F82E2E"/>
    <w:rsid w:val="00F82EC4"/>
    <w:rsid w:val="00F82FC7"/>
    <w:rsid w:val="00F83234"/>
    <w:rsid w:val="00F83294"/>
    <w:rsid w:val="00F83503"/>
    <w:rsid w:val="00F8386A"/>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FB9"/>
    <w:rsid w:val="00F973AF"/>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333"/>
    <w:rsid w:val="00FF0487"/>
    <w:rsid w:val="00FF052E"/>
    <w:rsid w:val="00FF0578"/>
    <w:rsid w:val="00FF05AD"/>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0B3B3DA2"/>
  <w15:docId w15:val="{BC4EBEE1-7BA2-4364-83E2-BD85565DA2D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3"/>
      </w:numPr>
      <w:spacing w:before="120" w:after="60"/>
      <w:ind w:left="431" w:hanging="431"/>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3"/>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3"/>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3"/>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3"/>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eastAsiaTheme="minorEastAsia"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eastAsiaTheme="minorHAnsi"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eastAsiaTheme="minorHAnsi"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eastAsiaTheme="minorHAnsi"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eastAsia="Calibri"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2"/>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cs="Roboto Slab"/>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3.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yerevan-parking.vercel.app" TargetMode="Externa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hyperlink" Target="mailto:livia.delgado@logiteng.com" TargetMode="External"/><Relationship Id="rId23" Type="http://schemas.openxmlformats.org/officeDocument/2006/relationships/image" Target="media/image9.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agner.colombini@logiteng.com" TargetMode="External"/><Relationship Id="rId22" Type="http://schemas.openxmlformats.org/officeDocument/2006/relationships/image" Target="media/image8.png"/><Relationship Id="rId27" Type="http://schemas.openxmlformats.org/officeDocument/2006/relationships/header" Target="header2.xml"/><Relationship Id="rId30" Type="http://schemas.openxmlformats.org/officeDocument/2006/relationships/theme" Target="theme/theme1.xml"/><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379DF32921114F92BDC2D859D214B7" ma:contentTypeVersion="13" ma:contentTypeDescription="Create a new document." ma:contentTypeScope="" ma:versionID="9afc5398e88b93e737cb4a6db9a165d5">
  <xsd:schema xmlns:xsd="http://www.w3.org/2001/XMLSchema" xmlns:xs="http://www.w3.org/2001/XMLSchema" xmlns:p="http://schemas.microsoft.com/office/2006/metadata/properties" xmlns:ns2="8a4a8a29-bd17-472e-b0ec-b7345cbaa54c" xmlns:ns3="6733f61b-1cd3-4f02-817a-1c6921a32f14" targetNamespace="http://schemas.microsoft.com/office/2006/metadata/properties" ma:root="true" ma:fieldsID="268a104781db0ccd685071f457770456" ns2:_="" ns3:_="">
    <xsd:import namespace="8a4a8a29-bd17-472e-b0ec-b7345cbaa54c"/>
    <xsd:import namespace="6733f61b-1cd3-4f02-817a-1c6921a32f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a8a29-bd17-472e-b0ec-b7345cbaa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db6894-8f06-4cee-8466-95703332d55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33f61b-1cd3-4f02-817a-1c6921a32f1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688915-4c8b-4dbe-8253-34777a843caa}" ma:internalName="TaxCatchAll" ma:showField="CatchAllData" ma:web="6733f61b-1cd3-4f02-817a-1c6921a32f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4a8a29-bd17-472e-b0ec-b7345cbaa54c">
      <Terms xmlns="http://schemas.microsoft.com/office/infopath/2007/PartnerControls"/>
    </lcf76f155ced4ddcb4097134ff3c332f>
    <TaxCatchAll xmlns="6733f61b-1cd3-4f02-817a-1c6921a32f14" xsi:nil="true"/>
  </documentManagement>
</p:properties>
</file>

<file path=customXml/itemProps1.xml><?xml version="1.0" encoding="utf-8"?>
<ds:datastoreItem xmlns:ds="http://schemas.openxmlformats.org/officeDocument/2006/customXml" ds:itemID="{AD170305-7BB0-45AE-9478-AC65CF337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a8a29-bd17-472e-b0ec-b7345cbaa54c"/>
    <ds:schemaRef ds:uri="6733f61b-1cd3-4f02-817a-1c6921a32f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customXml/itemProps3.xml><?xml version="1.0" encoding="utf-8"?>
<ds:datastoreItem xmlns:ds="http://schemas.openxmlformats.org/officeDocument/2006/customXml" ds:itemID="{1006D8E2-821B-4D7B-9F11-2FC43B19546C}">
  <ds:schemaRefs>
    <ds:schemaRef ds:uri="http://schemas.microsoft.com/sharepoint/v3/contenttype/forms"/>
  </ds:schemaRefs>
</ds:datastoreItem>
</file>

<file path=customXml/itemProps4.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8a4a8a29-bd17-472e-b0ec-b7345cbaa54c"/>
    <ds:schemaRef ds:uri="6733f61b-1cd3-4f02-817a-1c6921a32f14"/>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17</Pages>
  <Words>4901</Words>
  <Characters>27940</Characters>
  <Application>Microsoft Office Word</Application>
  <DocSecurity>0</DocSecurity>
  <Lines>232</Lines>
  <Paragraphs>65</Paragraphs>
  <ScaleCrop>false</ScaleCrop>
  <Company/>
  <LinksUpToDate>false</LinksUpToDate>
  <CharactersWithSpaces>32776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Nikoloz Archvadze</cp:lastModifiedBy>
  <cp:revision>8</cp:revision>
  <cp:lastPrinted>2025-11-11T19:16:00Z</cp:lastPrinted>
  <dcterms:created xsi:type="dcterms:W3CDTF">2026-04-06T10:49:00Z</dcterms:created>
  <dcterms:modified xsi:type="dcterms:W3CDTF">2026-06-23T08:48:00Z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0x010100A3379DF32921114F92BDC2D859D214B7</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