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40"/>
      </w:pPr>
      <w:r>
        <w:rPr>
          <w:rFonts w:ascii="Calibri" w:hAnsi="Calibri" w:eastAsia="Malgun Gothic"/>
          <w:b/>
          <w:color w:val="2E74B5"/>
          <w:sz w:val="19"/>
        </w:rPr>
        <w:t>CAPSTONE DESIGN · POLICY DRAFT</w:t>
      </w:r>
    </w:p>
    <w:p>
      <w:pPr>
        <w:spacing w:before="0" w:after="80"/>
      </w:pPr>
      <w:r>
        <w:rPr>
          <w:rFonts w:ascii="Calibri" w:hAnsi="Calibri" w:eastAsia="Malgun Gothic"/>
          <w:b/>
          <w:color w:val="0B2545"/>
          <w:sz w:val="50"/>
        </w:rPr>
        <w:t>RISK-ZERO</w:t>
      </w:r>
    </w:p>
    <w:p>
      <w:pPr>
        <w:spacing w:after="280"/>
      </w:pPr>
      <w:r>
        <w:rPr>
          <w:rFonts w:ascii="Calibri" w:hAnsi="Calibri" w:eastAsia="Malgun Gothic"/>
          <w:b/>
          <w:color w:val="1F4D78"/>
          <w:sz w:val="27"/>
        </w:rPr>
        <w:t>운영·데이터·위험 대응 정책 (초안)</w:t>
      </w:r>
    </w:p>
    <w:p>
      <w:pPr>
        <w:spacing w:after="40" w:line="240" w:lineRule="auto"/>
      </w:pPr>
      <w:r>
        <w:rPr>
          <w:rFonts w:ascii="Calibri" w:hAnsi="Calibri" w:eastAsia="Malgun Gothic"/>
          <w:b/>
          <w:color w:val="0B2545"/>
          <w:sz w:val="20"/>
        </w:rPr>
        <w:t xml:space="preserve">문서 소유: </w:t>
      </w:r>
      <w:r>
        <w:rPr>
          <w:rFonts w:ascii="Calibri" w:hAnsi="Calibri" w:eastAsia="Malgun Gothic"/>
          <w:color w:val="1D2939"/>
          <w:sz w:val="20"/>
        </w:rPr>
        <w:t>Pixel-Zero 팀</w:t>
      </w:r>
    </w:p>
    <w:p>
      <w:pPr>
        <w:spacing w:after="40" w:line="240" w:lineRule="auto"/>
      </w:pPr>
      <w:r>
        <w:rPr>
          <w:rFonts w:ascii="Calibri" w:hAnsi="Calibri" w:eastAsia="Malgun Gothic"/>
          <w:b/>
          <w:color w:val="0B2545"/>
          <w:sz w:val="20"/>
        </w:rPr>
        <w:t xml:space="preserve">적용 대상: </w:t>
      </w:r>
      <w:r>
        <w:rPr>
          <w:rFonts w:ascii="Calibri" w:hAnsi="Calibri" w:eastAsia="Malgun Gothic"/>
          <w:color w:val="1D2939"/>
          <w:sz w:val="20"/>
        </w:rPr>
        <w:t>웹 모니터링 · 모바일 MVP · 데이터 API · D1 데이터베이스</w:t>
      </w:r>
    </w:p>
    <w:p>
      <w:pPr>
        <w:spacing w:after="40" w:line="240" w:lineRule="auto"/>
      </w:pPr>
      <w:r>
        <w:rPr>
          <w:rFonts w:ascii="Calibri" w:hAnsi="Calibri" w:eastAsia="Malgun Gothic"/>
          <w:b/>
          <w:color w:val="0B2545"/>
          <w:sz w:val="20"/>
        </w:rPr>
        <w:t xml:space="preserve">버전 / 기준일: </w:t>
      </w:r>
      <w:r>
        <w:rPr>
          <w:rFonts w:ascii="Calibri" w:hAnsi="Calibri" w:eastAsia="Malgun Gothic"/>
          <w:color w:val="1D2939"/>
          <w:sz w:val="20"/>
        </w:rPr>
        <w:t>v0.1 / 2026-07-23</w:t>
      </w:r>
    </w:p>
    <w:p>
      <w:pPr>
        <w:spacing w:after="40" w:line="240" w:lineRule="auto"/>
      </w:pPr>
      <w:r>
        <w:rPr>
          <w:rFonts w:ascii="Calibri" w:hAnsi="Calibri" w:eastAsia="Malgun Gothic"/>
          <w:b/>
          <w:color w:val="0B2545"/>
          <w:sz w:val="20"/>
        </w:rPr>
        <w:t xml:space="preserve">상태: </w:t>
      </w:r>
      <w:r>
        <w:rPr>
          <w:rFonts w:ascii="Calibri" w:hAnsi="Calibri" w:eastAsia="Malgun Gothic"/>
          <w:color w:val="1D2939"/>
          <w:sz w:val="20"/>
        </w:rPr>
        <w:t>팀 검토용 — 외부 실증 전 재승인 필요</w:t>
      </w:r>
    </w:p>
    <w:p>
      <w:pPr>
        <w:spacing w:after="200"/>
        <w:pBdr>
          <w:bottom w:val="single" w:sz="18" w:space="5" w:color="2E74B5"/>
        </w:pBdr>
      </w:pP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rPr>
          <w:cantSplit/>
        </w:trPr>
        <w:tc>
          <w:tcPr>
            <w:tcW w:type="dxa" w:w="9360"/>
            <w:tcMar>
              <w:top w:w="80" w:type="dxa"/>
              <w:start w:w="120" w:type="dxa"/>
              <w:bottom w:w="80" w:type="dxa"/>
              <w:end w:w="120" w:type="dxa"/>
            </w:tcMar>
            <w:vAlign w:val="center"/>
            <w:shd w:fill="F4F6F9" w:val="clear"/>
          </w:tcPr>
          <w:p>
            <w:pPr>
              <w:spacing w:after="60"/>
            </w:pPr>
            <w:r>
              <w:rPr>
                <w:rFonts w:ascii="Calibri" w:hAnsi="Calibri" w:eastAsia="Malgun Gothic"/>
                <w:b/>
                <w:color w:val="7A5A00"/>
                <w:sz w:val="20"/>
              </w:rPr>
              <w:t>이 문서의 성격</w:t>
            </w:r>
          </w:p>
          <w:p>
            <w:pPr>
              <w:spacing w:after="0" w:line="252" w:lineRule="auto"/>
            </w:pPr>
            <w:r>
              <w:rPr>
                <w:rFonts w:ascii="Calibri" w:hAnsi="Calibri" w:eastAsia="Malgun Gothic"/>
                <w:color w:val="1D2939"/>
                <w:sz w:val="19"/>
              </w:rPr>
              <w:t>본 문서는 대학 캡스톤 디자인 MVP의 개발·시연·소규모 실증을 위한 내부 운영 기준이다. 법률 자문, 개인정보 처리방침, 고정형 영상정보처리기기 운영·관리 방침을 대체하지 않는다.</w:t>
            </w:r>
          </w:p>
        </w:tc>
      </w:tr>
    </w:tbl>
    <w:p>
      <w:pPr>
        <w:pStyle w:val="Heading1"/>
      </w:pPr>
      <w:r>
        <w:rPr>
          <w:rFonts w:ascii="Calibri" w:hAnsi="Calibri" w:eastAsia="Malgun Gothic"/>
          <w:b/>
          <w:color w:val="2E74B5"/>
          <w:sz w:val="32"/>
        </w:rPr>
        <w:t>핵심 정책 요약</w:t>
      </w:r>
    </w:p>
    <w:p>
      <w:pPr>
        <w:pStyle w:val="PolicyBullet"/>
      </w:pPr>
      <w:r>
        <w:rPr>
          <w:rFonts w:ascii="Calibri" w:hAnsi="Calibri" w:eastAsia="Malgun Gothic"/>
          <w:b/>
          <w:color w:val="1D2939"/>
        </w:rPr>
        <w:t>보조 시스템:</w:t>
      </w:r>
      <w:r>
        <w:rPr>
          <w:rFonts w:ascii="Calibri" w:hAnsi="Calibri" w:eastAsia="Malgun Gothic"/>
          <w:color w:val="1D2939"/>
        </w:rPr>
        <w:t xml:space="preserve"> RISK-ZERO의 위험도는 주거 안전 판단을 돕는 신호이며 범죄 여부나 긴급성을 확정하지 않는다.</w:t>
      </w:r>
    </w:p>
    <w:p>
      <w:pPr>
        <w:pStyle w:val="PolicyBullet"/>
      </w:pPr>
      <w:r>
        <w:rPr>
          <w:rFonts w:ascii="Calibri" w:hAnsi="Calibri" w:eastAsia="Malgun Gothic"/>
          <w:b/>
          <w:color w:val="1D2939"/>
        </w:rPr>
        <w:t>사람의 확인:</w:t>
      </w:r>
      <w:r>
        <w:rPr>
          <w:rFonts w:ascii="Calibri" w:hAnsi="Calibri" w:eastAsia="Malgun Gothic"/>
          <w:color w:val="1D2939"/>
        </w:rPr>
        <w:t xml:space="preserve"> 보호자 알림, 경고, 신고 안내는 사람이 확인하고 결정하는 것을 원칙으로 한다.</w:t>
      </w:r>
    </w:p>
    <w:p>
      <w:pPr>
        <w:pStyle w:val="PolicyBullet"/>
      </w:pPr>
      <w:r>
        <w:rPr>
          <w:rFonts w:ascii="Calibri" w:hAnsi="Calibri" w:eastAsia="Malgun Gothic"/>
          <w:b/>
          <w:color w:val="1D2939"/>
        </w:rPr>
        <w:t>최소 수집:</w:t>
      </w:r>
      <w:r>
        <w:rPr>
          <w:rFonts w:ascii="Calibri" w:hAnsi="Calibri" w:eastAsia="Malgun Gothic"/>
          <w:color w:val="1D2939"/>
        </w:rPr>
        <w:t xml:space="preserve"> 센서값은 목적에 필요한 범위만 받고, 영상·얼굴인식은 기본 비활성화한다.</w:t>
      </w:r>
    </w:p>
    <w:p>
      <w:pPr>
        <w:pStyle w:val="PolicyBullet"/>
      </w:pPr>
      <w:r>
        <w:rPr>
          <w:rFonts w:ascii="Calibri" w:hAnsi="Calibri" w:eastAsia="Malgun Gothic"/>
          <w:b/>
          <w:color w:val="1D2939"/>
        </w:rPr>
        <w:t>데모 분리:</w:t>
      </w:r>
      <w:r>
        <w:rPr>
          <w:rFonts w:ascii="Calibri" w:hAnsi="Calibri" w:eastAsia="Malgun Gothic"/>
          <w:color w:val="1D2939"/>
        </w:rPr>
        <w:t xml:space="preserve"> 현재 위험도 4단계와 점수는 더미 데이터이며 실제 안전판단 알고리즘으로 사용하지 않는다.</w:t>
      </w:r>
    </w:p>
    <w:p>
      <w:pPr>
        <w:pStyle w:val="Heading2"/>
      </w:pPr>
      <w:r>
        <w:rPr>
          <w:rFonts w:ascii="Calibri" w:hAnsi="Calibri" w:eastAsia="Malgun Gothic"/>
          <w:b/>
          <w:color w:val="2E74B5"/>
          <w:sz w:val="26"/>
        </w:rPr>
        <w:t>현재 MVP 경계</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4680"/>
        <w:gridCol w:w="4680"/>
      </w:tblGrid>
      <w:tr>
        <w:trPr>
          <w:cantSplit/>
          <w:cantSplit/>
          <w:tblHeader w:val="true"/>
        </w:trPr>
        <w:tc>
          <w:tcPr>
            <w:tcW w:type="dxa" w:w="468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현재 구현</w:t>
            </w:r>
          </w:p>
        </w:tc>
        <w:tc>
          <w:tcPr>
            <w:tcW w:type="dxa" w:w="468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아직 구현하지 않음 / 외부 실증 전 필수</w:t>
            </w:r>
          </w:p>
        </w:tc>
      </w:tr>
      <w:tr>
        <w:trPr>
          <w:cantSplit/>
        </w:trPr>
        <w:tc>
          <w:tcPr>
            <w:tcW w:type="dxa" w:w="468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D1 더미 데이터, 센서 이벤트 API, 사고·장치 조회 API</w:t>
            </w:r>
          </w:p>
        </w:tc>
        <w:tc>
          <w:tcPr>
            <w:tcW w:type="dxa" w:w="468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사용자·장치 인증, 장치 서명, 재전송 공격 방지</w:t>
            </w:r>
          </w:p>
        </w:tc>
      </w:tr>
      <w:tr>
        <w:trPr>
          <w:cantSplit/>
        </w:trPr>
        <w:tc>
          <w:tcPr>
            <w:tcW w:type="dxa" w:w="468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웹 모니터링 및 모바일 MVP 화면</w:t>
            </w:r>
          </w:p>
        </w:tc>
        <w:tc>
          <w:tcPr>
            <w:tcW w:type="dxa" w:w="468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실제 푸시·문자·전화·112 신고 연동</w:t>
            </w:r>
          </w:p>
        </w:tc>
      </w:tr>
      <w:tr>
        <w:trPr>
          <w:cantSplit/>
        </w:trPr>
        <w:tc>
          <w:tcPr>
            <w:tcW w:type="dxa" w:w="468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고정 더미 점수와 4단계 상태 표시</w:t>
            </w:r>
          </w:p>
        </w:tc>
        <w:tc>
          <w:tcPr>
            <w:tcW w:type="dxa" w:w="468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검증된 위험도 산식, 임계값, 모델 버전</w:t>
            </w:r>
          </w:p>
        </w:tc>
      </w:tr>
      <w:tr>
        <w:trPr>
          <w:cantSplit/>
        </w:trPr>
        <w:tc>
          <w:tcPr>
            <w:tcW w:type="dxa" w:w="468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영상 수집 비활성</w:t>
            </w:r>
          </w:p>
        </w:tc>
        <w:tc>
          <w:tcPr>
            <w:tcW w:type="dxa" w:w="468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카메라 설치 적법성 검토, 안내판, 별도 영상 운영 방침</w:t>
            </w:r>
          </w:p>
        </w:tc>
      </w:tr>
    </w:tbl>
    <w:p>
      <w:pPr>
        <w:spacing w:after="0"/>
      </w:pPr>
      <w:r>
        <w:br w:type="page"/>
      </w:r>
    </w:p>
    <w:p>
      <w:pPr>
        <w:pStyle w:val="Heading1"/>
      </w:pPr>
      <w:r>
        <w:rPr>
          <w:rFonts w:ascii="Calibri" w:hAnsi="Calibri" w:eastAsia="Malgun Gothic"/>
          <w:b/>
          <w:color w:val="2E74B5"/>
          <w:sz w:val="32"/>
        </w:rPr>
        <w:t>1. 목적과 적용 범위</w:t>
      </w:r>
    </w:p>
    <w:p>
      <w:pPr>
        <w:keepNext w:val="0"/>
      </w:pPr>
      <w:r>
        <w:rPr>
          <w:rFonts w:ascii="Calibri" w:hAnsi="Calibri" w:eastAsia="Malgun Gothic"/>
          <w:color w:val="1D2939"/>
          <w:sz w:val="22"/>
        </w:rPr>
        <w:t>이 정책은 현관 주변의 센서 신호를 수집하여 위험 징후를 모니터링하고, 거주자·보호자가 상황을 확인하도록 돕는 RISK-ZERO의 설계·개발·시연·테스트에 적용한다. 적용 구성요소는 웹 모니터링 화면, 모바일 MVP, 데이터 API, D1 데이터베이스, 향후 연결될 센서 게이트웨이와 위험도 엔진이다.</w:t>
      </w:r>
    </w:p>
    <w:p>
      <w:pPr>
        <w:keepNext w:val="0"/>
      </w:pPr>
      <w:r>
        <w:rPr>
          <w:rFonts w:ascii="Calibri" w:hAnsi="Calibri" w:eastAsia="Malgun Gothic"/>
          <w:color w:val="1D2939"/>
          <w:sz w:val="22"/>
        </w:rPr>
        <w:t>실제 거주지에서 외부인을 대상으로 장기간 운영하거나, 영상 촬영·자동 신고·도어락 제어를 시작하는 경우에는 이 초안을 그대로 사용하지 않는다. 개인정보 및 영상정보 처리 근거, 주거 형태와 공용 공간 여부, 학교의 연구·윤리 지침, 장치 안전성을 별도로 검토한 뒤 정책을 개정한다.</w:t>
      </w:r>
    </w:p>
    <w:p>
      <w:pPr>
        <w:pStyle w:val="Heading1"/>
      </w:pPr>
      <w:r>
        <w:rPr>
          <w:rFonts w:ascii="Calibri" w:hAnsi="Calibri" w:eastAsia="Malgun Gothic"/>
          <w:b/>
          <w:color w:val="2E74B5"/>
          <w:sz w:val="32"/>
        </w:rPr>
        <w:t>2. 기본 원칙</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800"/>
        <w:gridCol w:w="7560"/>
      </w:tblGrid>
      <w:tr>
        <w:trPr>
          <w:cantSplit/>
          <w:cantSplit/>
          <w:tblHeader w:val="true"/>
        </w:trPr>
        <w:tc>
          <w:tcPr>
            <w:tcW w:type="dxa" w:w="180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8"/>
              </w:rPr>
              <w:t>원칙</w:t>
            </w:r>
          </w:p>
        </w:tc>
        <w:tc>
          <w:tcPr>
            <w:tcW w:type="dxa" w:w="756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8"/>
              </w:rPr>
              <w:t>적용 기준</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안전 우선</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경보 누락과 오경보 모두 안전에 영향을 준다. 한쪽만 최적화하지 않고 사용자 확인 절차를 둔다.</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인간 감독</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알고리즘 결과만으로 신고, 출입 제한, 신원 추정 등 중대한 조치를 자동 실행하지 않는다.</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목적 제한</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주거 안전 모니터링과 시스템 검증에 필요한 범위에서만 데이터를 사용한다.</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최소 수집</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원본 영상과 불필요한 신원정보보다 수치형 센서값, 구간값, 비식별 이벤트를 우선한다.</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설명 가능성</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각 위험도 결과에는 입력 시간 구간, 사용한 요소, 엔진명·버전, 상태를 기록한다.</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공정성과 존중</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성별, 인종, 장애, 외모, 의복, 추정 감정 등 보호와 무관하거나 편향 가능성이 큰 특성을 위험요소로 쓰지 않는다.</w:t>
            </w:r>
          </w:p>
        </w:tc>
      </w:tr>
    </w:tbl>
    <w:p>
      <w:pPr>
        <w:pStyle w:val="Heading1"/>
      </w:pPr>
      <w:r>
        <w:rPr>
          <w:rFonts w:ascii="Calibri" w:hAnsi="Calibri" w:eastAsia="Malgun Gothic"/>
          <w:b/>
          <w:color w:val="2E74B5"/>
          <w:sz w:val="32"/>
        </w:rPr>
        <w:t>3. 주요 용어</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2100"/>
        <w:gridCol w:w="7260"/>
      </w:tblGrid>
      <w:tr>
        <w:trPr>
          <w:cantSplit/>
          <w:cantSplit/>
          <w:tblHeader w:val="true"/>
        </w:trPr>
        <w:tc>
          <w:tcPr>
            <w:tcW w:type="dxa" w:w="2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용어</w:t>
            </w:r>
          </w:p>
        </w:tc>
        <w:tc>
          <w:tcPr>
            <w:tcW w:type="dxa" w:w="726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정의</w:t>
            </w:r>
          </w:p>
        </w:tc>
      </w:tr>
      <w:tr>
        <w:trPr>
          <w:cantSplit/>
        </w:trPr>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센서 이벤트</w:t>
            </w:r>
          </w:p>
        </w:tc>
        <w:tc>
          <w:tcPr>
            <w:tcW w:type="dxa" w:w="72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한 장치가 특정 시점에 전송한 원본 또는 정규화된 관측 묶음</w:t>
            </w:r>
          </w:p>
        </w:tc>
      </w:tr>
      <w:tr>
        <w:trPr>
          <w:cantSplit/>
        </w:trPr>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사고(incident)</w:t>
            </w:r>
          </w:p>
        </w:tc>
        <w:tc>
          <w:tcPr>
            <w:tcW w:type="dxa" w:w="72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2분 안의 관련 이벤트를 하나의 상황으로 그룹화한 기록</w:t>
            </w:r>
          </w:p>
        </w:tc>
      </w:tr>
      <w:tr>
        <w:trPr>
          <w:cantSplit/>
        </w:trPr>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위험도 평가</w:t>
            </w:r>
          </w:p>
        </w:tc>
        <w:tc>
          <w:tcPr>
            <w:tcW w:type="dxa" w:w="72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사고·이벤트를 입력으로 생성한 점수, 단계, 설명, 엔진 버전 기록</w:t>
            </w:r>
          </w:p>
        </w:tc>
      </w:tr>
      <w:tr>
        <w:trPr>
          <w:cantSplit/>
        </w:trPr>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보호자</w:t>
            </w:r>
          </w:p>
        </w:tc>
        <w:tc>
          <w:tcPr>
            <w:tcW w:type="dxa" w:w="72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거주자의 동의 또는 정당한 권한에 따라 알림을 확인하는 지정 사용자</w:t>
            </w:r>
          </w:p>
        </w:tc>
      </w:tr>
      <w:tr>
        <w:trPr>
          <w:cantSplit/>
        </w:trPr>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데모 모드</w:t>
            </w:r>
          </w:p>
        </w:tc>
        <w:tc>
          <w:tcPr>
            <w:tcW w:type="dxa" w:w="72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실제 판단이 아니라 화면과 데이터 흐름 검증을 위해 고정 데이터를 사용하는 상태</w:t>
            </w:r>
          </w:p>
        </w:tc>
      </w:tr>
    </w:tbl>
    <w:p>
      <w:pPr>
        <w:spacing w:after="0"/>
      </w:pPr>
      <w:r>
        <w:br w:type="page"/>
      </w:r>
    </w:p>
    <w:p>
      <w:pPr>
        <w:pStyle w:val="Heading1"/>
      </w:pPr>
      <w:r>
        <w:rPr>
          <w:rFonts w:ascii="Calibri" w:hAnsi="Calibri" w:eastAsia="Malgun Gothic"/>
          <w:b/>
          <w:color w:val="2E74B5"/>
          <w:sz w:val="32"/>
        </w:rPr>
        <w:t>4. 역할과 책임</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2100"/>
        <w:gridCol w:w="7260"/>
      </w:tblGrid>
      <w:tr>
        <w:trPr>
          <w:cantSplit/>
          <w:cantSplit/>
          <w:tblHeader w:val="true"/>
        </w:trPr>
        <w:tc>
          <w:tcPr>
            <w:tcW w:type="dxa" w:w="210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8"/>
              </w:rPr>
              <w:t>역할</w:t>
            </w:r>
          </w:p>
        </w:tc>
        <w:tc>
          <w:tcPr>
            <w:tcW w:type="dxa" w:w="726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8"/>
              </w:rPr>
              <w:t>책임</w:t>
            </w:r>
          </w:p>
        </w:tc>
      </w:tr>
      <w:tr>
        <w:trPr>
          <w:cantSplit/>
        </w:trPr>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거주자</w:t>
            </w:r>
          </w:p>
        </w:tc>
        <w:tc>
          <w:tcPr>
            <w:tcW w:type="dxa" w:w="72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보호자 지정, 알림 수신 범위 선택, 테스트 참여 동의, 오경보·실제 위험 피드백 제공</w:t>
            </w:r>
          </w:p>
        </w:tc>
      </w:tr>
      <w:tr>
        <w:trPr>
          <w:cantSplit/>
        </w:trPr>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보호자</w:t>
            </w:r>
          </w:p>
        </w:tc>
        <w:tc>
          <w:tcPr>
            <w:tcW w:type="dxa" w:w="72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알림 확인, 가능한 경우 거주자에게 연락, 상황이 불명확하면 직접 판단을 유보하고 적절한 도움 요청</w:t>
            </w:r>
          </w:p>
        </w:tc>
      </w:tr>
      <w:tr>
        <w:trPr>
          <w:cantSplit/>
        </w:trPr>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SW·정책 담당</w:t>
            </w:r>
          </w:p>
        </w:tc>
        <w:tc>
          <w:tcPr>
            <w:tcW w:type="dxa" w:w="72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API·DB·모니터링 운영, 접근권한·보존기간·감사기록 관리, 정책 및 위험도 버전 변경 기록</w:t>
            </w:r>
          </w:p>
        </w:tc>
      </w:tr>
      <w:tr>
        <w:trPr>
          <w:cantSplit/>
        </w:trPr>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HW·센서 담당</w:t>
            </w:r>
          </w:p>
        </w:tc>
        <w:tc>
          <w:tcPr>
            <w:tcW w:type="dxa" w:w="72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장치 식별, 시간 동기화, 단위·품질·신뢰도 전달, 고장·오프라인 상태 보고</w:t>
            </w:r>
          </w:p>
        </w:tc>
      </w:tr>
      <w:tr>
        <w:trPr>
          <w:cantSplit/>
        </w:trPr>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8"/>
              </w:rPr>
              <w:t>팀 책임자</w:t>
            </w:r>
          </w:p>
        </w:tc>
        <w:tc>
          <w:tcPr>
            <w:tcW w:type="dxa" w:w="72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8"/>
              </w:rPr>
              <w:t>외부 실증 승인, 사고 대응 총괄, 법·학교 규정 검토, 개인정보·보안 이슈의 최종 의사결정</w:t>
            </w:r>
          </w:p>
        </w:tc>
      </w:tr>
    </w:tbl>
    <w:p>
      <w:pPr>
        <w:pStyle w:val="Heading1"/>
      </w:pPr>
      <w:r>
        <w:rPr>
          <w:rFonts w:ascii="Calibri" w:hAnsi="Calibri" w:eastAsia="Malgun Gothic"/>
          <w:b/>
          <w:color w:val="2E74B5"/>
          <w:sz w:val="32"/>
        </w:rPr>
        <w:t>5. 센서 데이터 수집 정책</w:t>
      </w:r>
    </w:p>
    <w:p>
      <w:pPr>
        <w:pStyle w:val="Heading2"/>
      </w:pPr>
      <w:r>
        <w:rPr>
          <w:rFonts w:ascii="Calibri" w:hAnsi="Calibri" w:eastAsia="Malgun Gothic"/>
          <w:b/>
          <w:color w:val="2E74B5"/>
          <w:sz w:val="26"/>
        </w:rPr>
        <w:t>5.1 허용되는 데이터</w:t>
      </w:r>
    </w:p>
    <w:p>
      <w:pPr>
        <w:keepNext w:val="0"/>
      </w:pPr>
      <w:r>
        <w:rPr>
          <w:rFonts w:ascii="Calibri" w:hAnsi="Calibri" w:eastAsia="Malgun Gothic"/>
          <w:color w:val="1D2939"/>
          <w:sz w:val="22"/>
        </w:rPr>
        <w:t>센서 계층은 장치별 원본 형식을 공통 SensorEvent 구조로 변환한다. 각 관측값은 metric, 값, 단위, confidence, quality, captured_at을 가질 수 있으며, 새로운 센서는 DB 구조를 바꾸지 않고 metric을 추가하는 방식으로 확장한다.</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700"/>
        <w:gridCol w:w="3860"/>
        <w:gridCol w:w="3800"/>
      </w:tblGrid>
      <w:tr>
        <w:trPr>
          <w:cantSplit/>
          <w:cantSplit/>
          <w:tblHeader w:val="true"/>
        </w:trPr>
        <w:tc>
          <w:tcPr>
            <w:tcW w:type="dxa" w:w="17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범주</w:t>
            </w:r>
          </w:p>
        </w:tc>
        <w:tc>
          <w:tcPr>
            <w:tcW w:type="dxa" w:w="386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예시</w:t>
            </w:r>
          </w:p>
        </w:tc>
        <w:tc>
          <w:tcPr>
            <w:tcW w:type="dxa" w:w="38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사용 목적</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접근·체류</w:t>
            </w:r>
          </w:p>
        </w:tc>
        <w:tc>
          <w:tcPr>
            <w:tcW w:type="dxa" w:w="3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presence, dwell_seconds, min_door_distance_cm, approach_count</w:t>
            </w:r>
          </w:p>
        </w:tc>
        <w:tc>
          <w:tcPr>
            <w:tcW w:type="dxa" w:w="38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현관 접근의 지속성과 반복성 확인</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충격·문 상태</w:t>
            </w:r>
          </w:p>
        </w:tc>
        <w:tc>
          <w:tcPr>
            <w:tcW w:type="dxa" w:w="3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impact_peak, impact_count_10s, door_state, door_open_seconds</w:t>
            </w:r>
          </w:p>
        </w:tc>
        <w:tc>
          <w:tcPr>
            <w:tcW w:type="dxa" w:w="38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강제 개방 또는 반복 충격의 단서</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사용자 요청</w:t>
            </w:r>
          </w:p>
        </w:tc>
        <w:tc>
          <w:tcPr>
            <w:tcW w:type="dxa" w:w="3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manual_sos</w:t>
            </w:r>
          </w:p>
        </w:tc>
        <w:tc>
          <w:tcPr>
            <w:tcW w:type="dxa" w:w="38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거주자가 직접 긴급 상황을 알린 여부</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품질·합의</w:t>
            </w:r>
          </w:p>
        </w:tc>
        <w:tc>
          <w:tcPr>
            <w:tcW w:type="dxa" w:w="3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sensor_agreement_count, confidence, quality</w:t>
            </w:r>
          </w:p>
        </w:tc>
        <w:tc>
          <w:tcPr>
            <w:tcW w:type="dxa" w:w="38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단일 센서 오류와 복수 센서 일치 여부 구분</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맥락</w:t>
            </w:r>
          </w:p>
        </w:tc>
        <w:tc>
          <w:tcPr>
            <w:tcW w:type="dxa" w:w="3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visit_expectation, time_window</w:t>
            </w:r>
          </w:p>
        </w:tc>
        <w:tc>
          <w:tcPr>
            <w:tcW w:type="dxa" w:w="38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예정된 방문과 비정상 시간대를 보조적으로 구분</w:t>
            </w:r>
          </w:p>
        </w:tc>
      </w:tr>
    </w:tbl>
    <w:p>
      <w:pPr>
        <w:pStyle w:val="TableCitation"/>
      </w:pPr>
      <w:r>
        <w:rPr>
          <w:rFonts w:ascii="Calibri" w:hAnsi="Calibri" w:eastAsia="Malgun Gothic"/>
          <w:i/>
          <w:color w:val="667085"/>
          <w:sz w:val="17"/>
        </w:rPr>
        <w:t>표 1. 센서 metric 명칭은 구현 과정에서 변경될 수 있으며, 변경 시 데이터 사전에 기록한다.</w:t>
      </w:r>
    </w:p>
    <w:p>
      <w:pPr>
        <w:pStyle w:val="Heading2"/>
      </w:pPr>
      <w:r>
        <w:rPr>
          <w:rFonts w:ascii="Calibri" w:hAnsi="Calibri" w:eastAsia="Malgun Gothic"/>
          <w:b/>
          <w:color w:val="2E74B5"/>
          <w:sz w:val="26"/>
        </w:rPr>
        <w:t>5.2 수집하지 않거나 위험도에 사용하지 않는 정보</w:t>
      </w:r>
    </w:p>
    <w:p>
      <w:pPr>
        <w:pStyle w:val="PolicyBullet"/>
      </w:pPr>
      <w:r>
        <w:rPr>
          <w:rFonts w:ascii="Calibri" w:hAnsi="Calibri" w:eastAsia="Malgun Gothic"/>
          <w:color w:val="1D2939"/>
        </w:rPr>
        <w:t>얼굴인식 결과, 주민등록번호, 정확한 성별·연령·인종·장애·외모·의복 기반 프로파일링</w:t>
      </w:r>
    </w:p>
    <w:p>
      <w:pPr>
        <w:pStyle w:val="PolicyBullet"/>
      </w:pPr>
      <w:r>
        <w:rPr>
          <w:rFonts w:ascii="Calibri" w:hAnsi="Calibri" w:eastAsia="Malgun Gothic"/>
          <w:color w:val="1D2939"/>
        </w:rPr>
        <w:t>음성 대화 내용의 상시 녹음·전사, 현관 안전과 무관한 위치 이력, 주소록·통화기록</w:t>
      </w:r>
    </w:p>
    <w:p>
      <w:pPr>
        <w:pStyle w:val="PolicyBullet"/>
      </w:pPr>
      <w:r>
        <w:rPr>
          <w:rFonts w:ascii="Calibri" w:hAnsi="Calibri" w:eastAsia="Malgun Gothic"/>
          <w:color w:val="1D2939"/>
        </w:rPr>
        <w:t>단순한 인상이나 추정 감정만으로 사람을 ‘위험 인물’로 분류하는 값</w:t>
      </w:r>
    </w:p>
    <w:p>
      <w:pPr>
        <w:spacing w:after="0"/>
      </w:pPr>
      <w:r>
        <w:br w:type="page"/>
      </w:r>
    </w:p>
    <w:p>
      <w:pPr>
        <w:pStyle w:val="Heading1"/>
      </w:pPr>
      <w:r>
        <w:rPr>
          <w:rFonts w:ascii="Calibri" w:hAnsi="Calibri" w:eastAsia="Malgun Gothic"/>
          <w:b/>
          <w:color w:val="2E74B5"/>
          <w:sz w:val="32"/>
        </w:rPr>
        <w:t>6. 위험도 평가 정책</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rPr>
          <w:cantSplit/>
        </w:trPr>
        <w:tc>
          <w:tcPr>
            <w:tcW w:type="dxa" w:w="9360"/>
            <w:tcMar>
              <w:top w:w="80" w:type="dxa"/>
              <w:start w:w="120" w:type="dxa"/>
              <w:bottom w:w="80" w:type="dxa"/>
              <w:end w:w="120" w:type="dxa"/>
            </w:tcMar>
            <w:vAlign w:val="center"/>
            <w:shd w:fill="F4F6F9" w:val="clear"/>
          </w:tcPr>
          <w:p>
            <w:pPr>
              <w:spacing w:after="60"/>
            </w:pPr>
            <w:r>
              <w:rPr>
                <w:rFonts w:ascii="Calibri" w:hAnsi="Calibri" w:eastAsia="Malgun Gothic"/>
                <w:b/>
                <w:color w:val="9B1C1C"/>
                <w:sz w:val="20"/>
              </w:rPr>
              <w:t>현재 상태 — 계산 로직 미정</w:t>
            </w:r>
          </w:p>
          <w:p>
            <w:pPr>
              <w:spacing w:after="0" w:line="252" w:lineRule="auto"/>
            </w:pPr>
            <w:r>
              <w:rPr>
                <w:rFonts w:ascii="Calibri" w:hAnsi="Calibri" w:eastAsia="Malgun Gothic"/>
                <w:color w:val="1D2939"/>
                <w:sz w:val="19"/>
              </w:rPr>
              <w:t>현재 DemoPassThroughRiskEngine은 normal 14, watch 46, warning 68, critical 88 등의 고정 더미 결과를 표시한다. algorithmVersion은 비어 있으며, 이 값은 발표 시연용이다. 실증·안전 판단·성능 주장에 사용하지 않는다.</w:t>
            </w:r>
          </w:p>
        </w:tc>
      </w:tr>
    </w:tbl>
    <w:p>
      <w:pPr>
        <w:pStyle w:val="Heading2"/>
      </w:pPr>
      <w:r>
        <w:rPr>
          <w:rFonts w:ascii="Calibri" w:hAnsi="Calibri" w:eastAsia="Malgun Gothic"/>
          <w:b/>
          <w:color w:val="2E74B5"/>
          <w:sz w:val="26"/>
        </w:rPr>
        <w:t>6.1 입력과 결과의 분리</w:t>
      </w:r>
    </w:p>
    <w:p>
      <w:pPr>
        <w:pStyle w:val="PolicyBullet"/>
      </w:pPr>
      <w:r>
        <w:rPr>
          <w:rFonts w:ascii="Calibri" w:hAnsi="Calibri" w:eastAsia="Malgun Gothic"/>
          <w:color w:val="1D2939"/>
        </w:rPr>
        <w:t>센서 수집 계층은 위험도 공식을 알 필요가 없고, 위험도 엔진은 공통 SensorEvent·Incident만 입력받는다.</w:t>
      </w:r>
    </w:p>
    <w:p>
      <w:pPr>
        <w:pStyle w:val="PolicyBullet"/>
      </w:pPr>
      <w:r>
        <w:rPr>
          <w:rFonts w:ascii="Calibri" w:hAnsi="Calibri" w:eastAsia="Malgun Gothic"/>
          <w:color w:val="1D2939"/>
        </w:rPr>
        <w:t>엔진 교체 시 risk_engine_versions에 버전, 상태(draft/active/retired), 변경 이유와 검증 결과를 남긴다.</w:t>
      </w:r>
    </w:p>
    <w:p>
      <w:pPr>
        <w:pStyle w:val="PolicyBullet"/>
      </w:pPr>
      <w:r>
        <w:rPr>
          <w:rFonts w:ascii="Calibri" w:hAnsi="Calibri" w:eastAsia="Malgun Gothic"/>
          <w:color w:val="1D2939"/>
        </w:rPr>
        <w:t>기존 평가를 덮어쓰지 않고 새 평가를 추가하여 발표·테스트 결과를 재현할 수 있게 한다.</w:t>
      </w:r>
    </w:p>
    <w:p>
      <w:pPr>
        <w:pStyle w:val="Heading2"/>
      </w:pPr>
      <w:r>
        <w:rPr>
          <w:rFonts w:ascii="Calibri" w:hAnsi="Calibri" w:eastAsia="Malgun Gothic"/>
          <w:b/>
          <w:color w:val="2E74B5"/>
          <w:sz w:val="26"/>
        </w:rPr>
        <w:t>6.2 단계별 의미와 권장 반응</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250"/>
        <w:gridCol w:w="1450"/>
        <w:gridCol w:w="3000"/>
        <w:gridCol w:w="3660"/>
      </w:tblGrid>
      <w:tr>
        <w:trPr>
          <w:cantSplit/>
          <w:cantSplit/>
          <w:tblHeader w:val="true"/>
        </w:trPr>
        <w:tc>
          <w:tcPr>
            <w:tcW w:type="dxa" w:w="125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단계</w:t>
            </w:r>
          </w:p>
        </w:tc>
        <w:tc>
          <w:tcPr>
            <w:tcW w:type="dxa" w:w="145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코드</w:t>
            </w:r>
          </w:p>
        </w:tc>
        <w:tc>
          <w:tcPr>
            <w:tcW w:type="dxa" w:w="30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정책적 의미</w:t>
            </w:r>
          </w:p>
        </w:tc>
        <w:tc>
          <w:tcPr>
            <w:tcW w:type="dxa" w:w="366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권장 반응</w:t>
            </w:r>
          </w:p>
        </w:tc>
      </w:tr>
      <w:tr>
        <w:trPr>
          <w:cantSplit/>
        </w:trPr>
        <w:tc>
          <w:tcPr>
            <w:tcW w:type="dxa" w:w="125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정상</w:t>
            </w:r>
          </w:p>
        </w:tc>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Normal</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특이 징후 없음</w:t>
            </w:r>
          </w:p>
        </w:tc>
        <w:tc>
          <w:tcPr>
            <w:tcW w:type="dxa" w:w="3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기록만 유지. 사용자 알림 없음.</w:t>
            </w:r>
          </w:p>
        </w:tc>
      </w:tr>
      <w:tr>
        <w:trPr>
          <w:cantSplit/>
        </w:trPr>
        <w:tc>
          <w:tcPr>
            <w:tcW w:type="dxa" w:w="125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관심</w:t>
            </w:r>
          </w:p>
        </w:tc>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Watch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약한 징후 또는 품질 낮은 단일 신호</w:t>
            </w:r>
          </w:p>
        </w:tc>
        <w:tc>
          <w:tcPr>
            <w:tcW w:type="dxa" w:w="3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대시보드 표시. 동일 상황 반복 여부 관찰.</w:t>
            </w:r>
          </w:p>
        </w:tc>
      </w:tr>
      <w:tr>
        <w:trPr>
          <w:cantSplit/>
        </w:trPr>
        <w:tc>
          <w:tcPr>
            <w:tcW w:type="dxa" w:w="125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주의</w:t>
            </w:r>
          </w:p>
        </w:tc>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Warning</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복수 징후 또는 지속·반복 접근</w:t>
            </w:r>
          </w:p>
        </w:tc>
        <w:tc>
          <w:tcPr>
            <w:tcW w:type="dxa" w:w="3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보호자에게 확인 요청을 제안. 영상은 별도 근거와 설정이 있을 때만 확인.</w:t>
            </w:r>
          </w:p>
        </w:tc>
      </w:tr>
      <w:tr>
        <w:trPr>
          <w:cantSplit/>
        </w:trPr>
        <w:tc>
          <w:tcPr>
            <w:tcW w:type="dxa" w:w="1250"/>
            <w:tcMar>
              <w:top w:w="80" w:type="dxa"/>
              <w:start w:w="120" w:type="dxa"/>
              <w:bottom w:w="80" w:type="dxa"/>
              <w:end w:w="120" w:type="dxa"/>
            </w:tcMar>
            <w:vAlign w:val="center"/>
            <w:shd w:fill="FFF5F5" w:val="clear"/>
          </w:tcPr>
          <w:p>
            <w:pPr>
              <w:spacing w:before="0" w:after="0" w:line="240" w:lineRule="auto"/>
              <w:jc w:val="left"/>
            </w:pPr>
            <w:r>
              <w:rPr>
                <w:rFonts w:ascii="Calibri" w:hAnsi="Calibri" w:eastAsia="Malgun Gothic"/>
                <w:b w:val="0"/>
                <w:color w:val="1D2939"/>
                <w:sz w:val="17"/>
              </w:rPr>
              <w:t>긴급</w:t>
            </w:r>
          </w:p>
        </w:tc>
        <w:tc>
          <w:tcPr>
            <w:tcW w:type="dxa" w:w="1450"/>
            <w:tcMar>
              <w:top w:w="80" w:type="dxa"/>
              <w:start w:w="120" w:type="dxa"/>
              <w:bottom w:w="80" w:type="dxa"/>
              <w:end w:w="120" w:type="dxa"/>
            </w:tcMar>
            <w:vAlign w:val="center"/>
            <w:shd w:fill="FFF5F5" w:val="clear"/>
          </w:tcPr>
          <w:p>
            <w:pPr>
              <w:spacing w:before="0" w:after="0" w:line="240" w:lineRule="auto"/>
              <w:jc w:val="left"/>
            </w:pPr>
            <w:r>
              <w:rPr>
                <w:rFonts w:ascii="Calibri" w:hAnsi="Calibri" w:eastAsia="Malgun Gothic"/>
                <w:b w:val="0"/>
                <w:color w:val="1D2939"/>
                <w:sz w:val="17"/>
              </w:rPr>
              <w:t>Critical</w:t>
            </w:r>
          </w:p>
        </w:tc>
        <w:tc>
          <w:tcPr>
            <w:tcW w:type="dxa" w:w="3000"/>
            <w:tcMar>
              <w:top w:w="80" w:type="dxa"/>
              <w:start w:w="120" w:type="dxa"/>
              <w:bottom w:w="80" w:type="dxa"/>
              <w:end w:w="120" w:type="dxa"/>
            </w:tcMar>
            <w:vAlign w:val="center"/>
            <w:shd w:fill="FFF5F5" w:val="clear"/>
          </w:tcPr>
          <w:p>
            <w:pPr>
              <w:spacing w:before="0" w:after="0" w:line="240" w:lineRule="auto"/>
              <w:jc w:val="left"/>
            </w:pPr>
            <w:r>
              <w:rPr>
                <w:rFonts w:ascii="Calibri" w:hAnsi="Calibri" w:eastAsia="Malgun Gothic"/>
                <w:b w:val="0"/>
                <w:color w:val="1D2939"/>
                <w:sz w:val="17"/>
              </w:rPr>
              <w:t>강제 개방, 수동 SOS 등 즉시 확인할 단서</w:t>
            </w:r>
          </w:p>
        </w:tc>
        <w:tc>
          <w:tcPr>
            <w:tcW w:type="dxa" w:w="3660"/>
            <w:tcMar>
              <w:top w:w="80" w:type="dxa"/>
              <w:start w:w="120" w:type="dxa"/>
              <w:bottom w:w="80" w:type="dxa"/>
              <w:end w:w="120" w:type="dxa"/>
            </w:tcMar>
            <w:vAlign w:val="center"/>
            <w:shd w:fill="FFF5F5" w:val="clear"/>
          </w:tcPr>
          <w:p>
            <w:pPr>
              <w:spacing w:before="0" w:after="0" w:line="240" w:lineRule="auto"/>
              <w:jc w:val="left"/>
            </w:pPr>
            <w:r>
              <w:rPr>
                <w:rFonts w:ascii="Calibri" w:hAnsi="Calibri" w:eastAsia="Malgun Gothic"/>
                <w:b w:val="0"/>
                <w:color w:val="1D2939"/>
                <w:sz w:val="17"/>
              </w:rPr>
              <w:t>큰 화면·진동 등 강한 알림. 거주자 연락 및 필요 시 112 신고를 사람이 결정.</w:t>
            </w:r>
          </w:p>
        </w:tc>
      </w:tr>
    </w:tbl>
    <w:p>
      <w:pPr>
        <w:pStyle w:val="Heading2"/>
      </w:pPr>
      <w:r>
        <w:rPr>
          <w:rFonts w:ascii="Calibri" w:hAnsi="Calibri" w:eastAsia="Malgun Gothic"/>
          <w:b/>
          <w:color w:val="2E74B5"/>
          <w:sz w:val="26"/>
        </w:rPr>
        <w:t>6.3 위험도 요소 선정 기준</w:t>
      </w:r>
    </w:p>
    <w:p>
      <w:pPr>
        <w:keepNext w:val="0"/>
      </w:pPr>
      <w:r>
        <w:rPr>
          <w:rFonts w:ascii="Calibri" w:hAnsi="Calibri" w:eastAsia="Malgun Gothic"/>
          <w:color w:val="1D2939"/>
          <w:sz w:val="22"/>
        </w:rPr>
        <w:t>최종 산식은 별도 실험과 팀 합의로 결정한다. 우선 검토할 요소는 체류시간, 문과의 최소거리, 접근 반복, 충격 강도·빈도, 강제 개방, 수동 SOS, 복수 센서 일치, 예정 방문 여부, 시간대, 동일 장소의 최근 반복 사건이다. 각 요소의 방향성·단위·결측 처리·오탐 가능성을 데이터 사전에 기록한다.</w:t>
      </w:r>
    </w:p>
    <w:p>
      <w:pPr>
        <w:keepNext w:val="0"/>
      </w:pPr>
      <w:r>
        <w:rPr>
          <w:rFonts w:ascii="Calibri" w:hAnsi="Calibri" w:eastAsia="Malgun Gothic"/>
          <w:color w:val="1D2939"/>
          <w:sz w:val="22"/>
        </w:rPr>
        <w:t>수동 SOS나 확실한 강제 개방처럼 안전상 즉시 확인이 필요한 신호는 일반 가중합과 분리한 ‘우선 확인 규칙’으로 검토할 수 있다. 다만 센서 고장과 사용자 취소 절차를 함께 설계한다.</w:t>
      </w:r>
    </w:p>
    <w:p>
      <w:pPr>
        <w:pStyle w:val="Heading2"/>
      </w:pPr>
      <w:r>
        <w:rPr>
          <w:rFonts w:ascii="Calibri" w:hAnsi="Calibri" w:eastAsia="Malgun Gothic"/>
          <w:b/>
          <w:color w:val="2E74B5"/>
          <w:sz w:val="26"/>
        </w:rPr>
        <w:t>6.4 금지되는 자동화</w:t>
      </w:r>
    </w:p>
    <w:p>
      <w:pPr>
        <w:pStyle w:val="PolicyBullet"/>
      </w:pPr>
      <w:r>
        <w:rPr>
          <w:rFonts w:ascii="Calibri" w:hAnsi="Calibri" w:eastAsia="Malgun Gothic"/>
          <w:color w:val="1D2939"/>
        </w:rPr>
        <w:t>위험도만으로 특정인을 범죄자·스토커로 단정하거나 신원·관계를 추정하는 행위</w:t>
      </w:r>
    </w:p>
    <w:p>
      <w:pPr>
        <w:pStyle w:val="PolicyBullet"/>
      </w:pPr>
      <w:r>
        <w:rPr>
          <w:rFonts w:ascii="Calibri" w:hAnsi="Calibri" w:eastAsia="Malgun Gothic"/>
          <w:color w:val="1D2939"/>
        </w:rPr>
        <w:t>위험도만으로 문을 자동 잠금·해제하거나 외부인의 이동을 물리적으로 제한하는 행위</w:t>
      </w:r>
    </w:p>
    <w:p>
      <w:pPr>
        <w:pStyle w:val="PolicyBullet"/>
      </w:pPr>
      <w:r>
        <w:rPr>
          <w:rFonts w:ascii="Calibri" w:hAnsi="Calibri" w:eastAsia="Malgun Gothic"/>
          <w:color w:val="1D2939"/>
        </w:rPr>
        <w:t>사용자 확인 없이 112, 보호자, 이웃 등 제3자에게 개인 데이터를 자동 전송하는 행위</w:t>
      </w:r>
    </w:p>
    <w:p>
      <w:pPr>
        <w:spacing w:after="0"/>
      </w:pPr>
      <w:r>
        <w:br w:type="page"/>
      </w:r>
    </w:p>
    <w:p>
      <w:pPr>
        <w:pStyle w:val="Heading1"/>
      </w:pPr>
      <w:r>
        <w:rPr>
          <w:rFonts w:ascii="Calibri" w:hAnsi="Calibri" w:eastAsia="Malgun Gothic"/>
          <w:b/>
          <w:color w:val="2E74B5"/>
          <w:sz w:val="32"/>
        </w:rPr>
        <w:t>7. 사고 처리와 알림 정책</w:t>
      </w:r>
    </w:p>
    <w:p>
      <w:pPr>
        <w:pStyle w:val="Heading2"/>
      </w:pPr>
      <w:r>
        <w:rPr>
          <w:rFonts w:ascii="Calibri" w:hAnsi="Calibri" w:eastAsia="Malgun Gothic"/>
          <w:b/>
          <w:color w:val="2E74B5"/>
          <w:sz w:val="26"/>
        </w:rPr>
        <w:t>7.1 처리 흐름</w:t>
      </w:r>
    </w:p>
    <w:p>
      <w:pPr>
        <w:pStyle w:val="PolicyNumber"/>
      </w:pPr>
      <w:r>
        <w:rPr>
          <w:rFonts w:ascii="Calibri" w:hAnsi="Calibri" w:eastAsia="Malgun Gothic"/>
          <w:b/>
          <w:color w:val="1D2939"/>
        </w:rPr>
        <w:t>수신:</w:t>
      </w:r>
      <w:r>
        <w:rPr>
          <w:rFonts w:ascii="Calibri" w:hAnsi="Calibri" w:eastAsia="Malgun Gothic"/>
          <w:color w:val="1D2939"/>
        </w:rPr>
        <w:t xml:space="preserve"> 장치 ID, event ID, 발생시각, readings를 검증하고 중복 전송을 제거한다.</w:t>
      </w:r>
    </w:p>
    <w:p>
      <w:pPr>
        <w:pStyle w:val="PolicyNumber"/>
      </w:pPr>
      <w:r>
        <w:rPr>
          <w:rFonts w:ascii="Calibri" w:hAnsi="Calibri" w:eastAsia="Malgun Gothic"/>
          <w:b/>
          <w:color w:val="1D2939"/>
        </w:rPr>
        <w:t>정규화:</w:t>
      </w:r>
      <w:r>
        <w:rPr>
          <w:rFonts w:ascii="Calibri" w:hAnsi="Calibri" w:eastAsia="Malgun Gothic"/>
          <w:color w:val="1D2939"/>
        </w:rPr>
        <w:t xml:space="preserve"> 단위와 metric을 공통 형식으로 바꾸고 원본 payload는 필요한 범위에서만 보존한다.</w:t>
      </w:r>
    </w:p>
    <w:p>
      <w:pPr>
        <w:pStyle w:val="PolicyNumber"/>
      </w:pPr>
      <w:r>
        <w:rPr>
          <w:rFonts w:ascii="Calibri" w:hAnsi="Calibri" w:eastAsia="Malgun Gothic"/>
          <w:b/>
          <w:color w:val="1D2939"/>
        </w:rPr>
        <w:t>그룹화:</w:t>
      </w:r>
      <w:r>
        <w:rPr>
          <w:rFonts w:ascii="Calibri" w:hAnsi="Calibri" w:eastAsia="Malgun Gothic"/>
          <w:color w:val="1D2939"/>
        </w:rPr>
        <w:t xml:space="preserve"> 같은 주거의 진행 중 사고에서 마지막 이벤트와 2분 이내면 같은 incident로 묶는다.</w:t>
      </w:r>
    </w:p>
    <w:p>
      <w:pPr>
        <w:pStyle w:val="PolicyNumber"/>
      </w:pPr>
      <w:r>
        <w:rPr>
          <w:rFonts w:ascii="Calibri" w:hAnsi="Calibri" w:eastAsia="Malgun Gothic"/>
          <w:b/>
          <w:color w:val="1D2939"/>
        </w:rPr>
        <w:t>평가:</w:t>
      </w:r>
      <w:r>
        <w:rPr>
          <w:rFonts w:ascii="Calibri" w:hAnsi="Calibri" w:eastAsia="Malgun Gothic"/>
          <w:color w:val="1D2939"/>
        </w:rPr>
        <w:t xml:space="preserve"> 활성 위험도 엔진이 있으면 버전과 근거를 기록한다. 현재는 데모 또는 pending 상태를 사용한다.</w:t>
      </w:r>
    </w:p>
    <w:p>
      <w:pPr>
        <w:pStyle w:val="PolicyNumber"/>
      </w:pPr>
      <w:r>
        <w:rPr>
          <w:rFonts w:ascii="Calibri" w:hAnsi="Calibri" w:eastAsia="Malgun Gothic"/>
          <w:b/>
          <w:color w:val="1D2939"/>
        </w:rPr>
        <w:t>표시·알림:</w:t>
      </w:r>
      <w:r>
        <w:rPr>
          <w:rFonts w:ascii="Calibri" w:hAnsi="Calibri" w:eastAsia="Malgun Gothic"/>
          <w:color w:val="1D2939"/>
        </w:rPr>
        <w:t xml:space="preserve"> 단계, 요약, 시간, 장치 상태를 웹·모바일에 표시한다. 외부 전송은 수신자 동의와 설정을 확인한다.</w:t>
      </w:r>
    </w:p>
    <w:p>
      <w:pPr>
        <w:pStyle w:val="PolicyNumber"/>
      </w:pPr>
      <w:r>
        <w:rPr>
          <w:rFonts w:ascii="Calibri" w:hAnsi="Calibri" w:eastAsia="Malgun Gothic"/>
          <w:b/>
          <w:color w:val="1D2939"/>
        </w:rPr>
        <w:t>피드백·종료:</w:t>
      </w:r>
      <w:r>
        <w:rPr>
          <w:rFonts w:ascii="Calibri" w:hAnsi="Calibri" w:eastAsia="Malgun Gothic"/>
          <w:color w:val="1D2939"/>
        </w:rPr>
        <w:t xml:space="preserve"> 보호자가 실제 위험, 정상 방문, 오경보, 테스트로 분류하고 사건을 종료한다.</w:t>
      </w:r>
    </w:p>
    <w:p>
      <w:pPr>
        <w:pStyle w:val="Heading2"/>
      </w:pPr>
      <w:r>
        <w:rPr>
          <w:rFonts w:ascii="Calibri" w:hAnsi="Calibri" w:eastAsia="Malgun Gothic"/>
          <w:b/>
          <w:color w:val="2E74B5"/>
          <w:sz w:val="26"/>
        </w:rPr>
        <w:t>7.2 알림 수신 원칙</w:t>
      </w:r>
    </w:p>
    <w:p>
      <w:pPr>
        <w:pStyle w:val="PolicyBullet"/>
      </w:pPr>
      <w:r>
        <w:rPr>
          <w:rFonts w:ascii="Calibri" w:hAnsi="Calibri" w:eastAsia="Malgun Gothic"/>
          <w:color w:val="1D2939"/>
        </w:rPr>
        <w:t>거주자는 보호자별 수신 여부, 단계, 조용한 시간대를 설정할 수 있어야 한다.</w:t>
      </w:r>
    </w:p>
    <w:p>
      <w:pPr>
        <w:pStyle w:val="PolicyBullet"/>
      </w:pPr>
      <w:r>
        <w:rPr>
          <w:rFonts w:ascii="Calibri" w:hAnsi="Calibri" w:eastAsia="Malgun Gothic"/>
          <w:color w:val="1D2939"/>
        </w:rPr>
        <w:t>알림 본문에는 필요한 최소정보만 포함한다: 주거 별칭, 시간, 단계, 대표 근거, 확인 링크.</w:t>
      </w:r>
    </w:p>
    <w:p>
      <w:pPr>
        <w:pStyle w:val="PolicyBullet"/>
      </w:pPr>
      <w:r>
        <w:rPr>
          <w:rFonts w:ascii="Calibri" w:hAnsi="Calibri" w:eastAsia="Malgun Gothic"/>
          <w:color w:val="1D2939"/>
        </w:rPr>
        <w:t>잠금화면 알림에는 상세 주소, 얼굴·영상 미리보기, 민감한 관계 정보를 기본 표시하지 않는다.</w:t>
      </w:r>
    </w:p>
    <w:p>
      <w:pPr>
        <w:pStyle w:val="PolicyBullet"/>
      </w:pPr>
      <w:r>
        <w:rPr>
          <w:rFonts w:ascii="Calibri" w:hAnsi="Calibri" w:eastAsia="Malgun Gothic"/>
          <w:color w:val="1D2939"/>
        </w:rPr>
        <w:t>전송 실패는 재시도 횟수와 실패 사유를 남기고, 무한 반복 알림을 금지한다.</w:t>
      </w:r>
    </w:p>
    <w:p>
      <w:pPr>
        <w:pStyle w:val="Heading2"/>
      </w:pPr>
      <w:r>
        <w:rPr>
          <w:rFonts w:ascii="Calibri" w:hAnsi="Calibri" w:eastAsia="Malgun Gothic"/>
          <w:b/>
          <w:color w:val="2E74B5"/>
          <w:sz w:val="26"/>
        </w:rPr>
        <w:t>7.3 긴급 상황과 신고</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2150"/>
        <w:gridCol w:w="3710"/>
        <w:gridCol w:w="3500"/>
      </w:tblGrid>
      <w:tr>
        <w:trPr>
          <w:cantSplit/>
          <w:cantSplit/>
          <w:tblHeader w:val="true"/>
        </w:trPr>
        <w:tc>
          <w:tcPr>
            <w:tcW w:type="dxa" w:w="215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상황</w:t>
            </w:r>
          </w:p>
        </w:tc>
        <w:tc>
          <w:tcPr>
            <w:tcW w:type="dxa" w:w="371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시스템·거주자 조치</w:t>
            </w:r>
          </w:p>
        </w:tc>
        <w:tc>
          <w:tcPr>
            <w:tcW w:type="dxa" w:w="350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보호자 조치</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즉시 위험이 의심됨</w:t>
            </w:r>
          </w:p>
        </w:tc>
        <w:tc>
          <w:tcPr>
            <w:tcW w:type="dxa" w:w="371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거주자에게 연락하거나 안전한 장소로 이동하도록 안내</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상황을 직접 판단해 112 신고</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연락 불가·정보 부족</w:t>
            </w:r>
          </w:p>
        </w:tc>
        <w:tc>
          <w:tcPr>
            <w:tcW w:type="dxa" w:w="371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현장 접근이나 대면 확인을 강요하지 않음</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다른 보호자 확인 또는 112 상담 고려</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오경보 확인</w:t>
            </w:r>
          </w:p>
        </w:tc>
        <w:tc>
          <w:tcPr>
            <w:tcW w:type="dxa" w:w="371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알림 취소 및 incident 종료</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false_alarm 피드백과 원인 기록</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테스트·시연</w:t>
            </w:r>
          </w:p>
        </w:tc>
        <w:tc>
          <w:tcPr>
            <w:tcW w:type="dxa" w:w="371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화면에 TEST/DEMO 표시</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실제 신고·대외 알림 차단</w:t>
            </w:r>
          </w:p>
        </w:tc>
      </w:tr>
    </w:tbl>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rPr>
          <w:cantSplit/>
        </w:trPr>
        <w:tc>
          <w:tcPr>
            <w:tcW w:type="dxa" w:w="9360"/>
            <w:tcMar>
              <w:top w:w="80" w:type="dxa"/>
              <w:start w:w="120" w:type="dxa"/>
              <w:bottom w:w="80" w:type="dxa"/>
              <w:end w:w="120" w:type="dxa"/>
            </w:tcMar>
            <w:vAlign w:val="center"/>
            <w:shd w:fill="F4F6F9" w:val="clear"/>
          </w:tcPr>
          <w:p>
            <w:pPr>
              <w:spacing w:after="60"/>
            </w:pPr>
            <w:r>
              <w:rPr>
                <w:rFonts w:ascii="Calibri" w:hAnsi="Calibri" w:eastAsia="Malgun Gothic"/>
                <w:b/>
                <w:color w:val="9B1C1C"/>
                <w:sz w:val="20"/>
              </w:rPr>
              <w:t>자동 신고 제한</w:t>
            </w:r>
          </w:p>
          <w:p>
            <w:pPr>
              <w:spacing w:after="0" w:line="252" w:lineRule="auto"/>
            </w:pPr>
            <w:r>
              <w:rPr>
                <w:rFonts w:ascii="Calibri" w:hAnsi="Calibri" w:eastAsia="Malgun Gothic"/>
                <w:color w:val="1D2939"/>
                <w:sz w:val="19"/>
              </w:rPr>
              <w:t>캡스톤 MVP는 112에 자동 신고하지 않는다. 신고 버튼을 추가하더라도 전화 연결 또는 안내 수준으로 시작하고, 사용자가 전송 내용과 수신자를 확인한 뒤 실행하도록 설계한다.</w:t>
            </w:r>
          </w:p>
        </w:tc>
      </w:tr>
    </w:tbl>
    <w:p>
      <w:pPr>
        <w:spacing w:after="0"/>
      </w:pPr>
      <w:r>
        <w:br w:type="page"/>
      </w:r>
    </w:p>
    <w:p>
      <w:pPr>
        <w:pStyle w:val="Heading1"/>
      </w:pPr>
      <w:r>
        <w:rPr>
          <w:rFonts w:ascii="Calibri" w:hAnsi="Calibri" w:eastAsia="Malgun Gothic"/>
          <w:b/>
          <w:color w:val="2E74B5"/>
          <w:sz w:val="32"/>
        </w:rPr>
        <w:t>8. 개인정보·영상정보 정책</w:t>
      </w:r>
    </w:p>
    <w:p>
      <w:pPr>
        <w:pStyle w:val="Heading2"/>
      </w:pPr>
      <w:r>
        <w:rPr>
          <w:rFonts w:ascii="Calibri" w:hAnsi="Calibri" w:eastAsia="Malgun Gothic"/>
          <w:b/>
          <w:color w:val="2E74B5"/>
          <w:sz w:val="26"/>
        </w:rPr>
        <w:t>8.1 개인정보 처리 기본</w:t>
      </w:r>
    </w:p>
    <w:p>
      <w:pPr>
        <w:pStyle w:val="PolicyBullet"/>
      </w:pPr>
      <w:r>
        <w:rPr>
          <w:rFonts w:ascii="Calibri" w:hAnsi="Calibri" w:eastAsia="Malgun Gothic"/>
          <w:color w:val="1D2939"/>
        </w:rPr>
        <w:t>처리 목적, 항목, 보유기간, 제공 대상, 삭제 방법을 테스트 참여자에게 이해하기 쉬운 언어로 사전 고지한다.</w:t>
      </w:r>
    </w:p>
    <w:p>
      <w:pPr>
        <w:pStyle w:val="PolicyBullet"/>
      </w:pPr>
      <w:r>
        <w:rPr>
          <w:rFonts w:ascii="Calibri" w:hAnsi="Calibri" w:eastAsia="Malgun Gothic"/>
          <w:color w:val="1D2939"/>
        </w:rPr>
        <w:t>거주자와 보호자의 계정·연락처는 서비스 제공에 필요한 범위로 제한하고 개발 로그에서는 마스킹한다.</w:t>
      </w:r>
    </w:p>
    <w:p>
      <w:pPr>
        <w:pStyle w:val="PolicyBullet"/>
      </w:pPr>
      <w:r>
        <w:rPr>
          <w:rFonts w:ascii="Calibri" w:hAnsi="Calibri" w:eastAsia="Malgun Gothic"/>
          <w:color w:val="1D2939"/>
        </w:rPr>
        <w:t>개인정보를 발표 자료에 사용할 때는 실제 주소·이름·연락처·장치 식별자를 제거하고 합성·더미 데이터를 우선한다.</w:t>
      </w:r>
    </w:p>
    <w:p>
      <w:pPr>
        <w:pStyle w:val="PolicyBullet"/>
      </w:pPr>
      <w:r>
        <w:rPr>
          <w:rFonts w:ascii="Calibri" w:hAnsi="Calibri" w:eastAsia="Malgun Gothic"/>
          <w:color w:val="1D2939"/>
        </w:rPr>
        <w:t>팀원이 데이터를 내려받거나 외부 저장소로 옮겨야 할 때는 목적, 담당자, 파일 위치, 삭제 예정일을 기록한다.</w:t>
      </w:r>
    </w:p>
    <w:p>
      <w:pPr>
        <w:pStyle w:val="Heading2"/>
      </w:pPr>
      <w:r>
        <w:rPr>
          <w:rFonts w:ascii="Calibri" w:hAnsi="Calibri" w:eastAsia="Malgun Gothic"/>
          <w:b/>
          <w:color w:val="2E74B5"/>
          <w:sz w:val="26"/>
        </w:rPr>
        <w:t>8.2 카메라와 영상정보</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rPr>
          <w:cantSplit/>
        </w:trPr>
        <w:tc>
          <w:tcPr>
            <w:tcW w:type="dxa" w:w="9360"/>
            <w:tcMar>
              <w:top w:w="80" w:type="dxa"/>
              <w:start w:w="120" w:type="dxa"/>
              <w:bottom w:w="80" w:type="dxa"/>
              <w:end w:w="120" w:type="dxa"/>
            </w:tcMar>
            <w:vAlign w:val="center"/>
            <w:shd w:fill="F4F6F9" w:val="clear"/>
          </w:tcPr>
          <w:p>
            <w:pPr>
              <w:spacing w:after="60"/>
            </w:pPr>
            <w:r>
              <w:rPr>
                <w:rFonts w:ascii="Calibri" w:hAnsi="Calibri" w:eastAsia="Malgun Gothic"/>
                <w:b/>
                <w:color w:val="1F3A5F"/>
                <w:sz w:val="20"/>
              </w:rPr>
              <w:t>기본값: 촬영·저장하지 않음</w:t>
            </w:r>
          </w:p>
          <w:p>
            <w:pPr>
              <w:spacing w:after="0" w:line="252" w:lineRule="auto"/>
            </w:pPr>
            <w:r>
              <w:rPr>
                <w:rFonts w:ascii="Calibri" w:hAnsi="Calibri" w:eastAsia="Malgun Gothic"/>
                <w:color w:val="1D2939"/>
                <w:sz w:val="19"/>
              </w:rPr>
              <w:t>현재 MVP는 영상 수집을 사용하지 않는다. 향후 카메라를 도입하더라도 필요성·비례성·설치 권한과 공개된 장소 여부를 먼저 검토하고, 영상 없이 센서 수치만으로 목적을 달성할 수 있는지 우선 확인한다.</w:t>
            </w:r>
          </w:p>
        </w:tc>
      </w:tr>
    </w:tbl>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800"/>
        <w:gridCol w:w="7560"/>
      </w:tblGrid>
      <w:tr>
        <w:trPr>
          <w:cantSplit/>
          <w:cantSplit/>
          <w:tblHeader w:val="true"/>
        </w:trPr>
        <w:tc>
          <w:tcPr>
            <w:tcW w:type="dxa" w:w="180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단계</w:t>
            </w:r>
          </w:p>
        </w:tc>
        <w:tc>
          <w:tcPr>
            <w:tcW w:type="dxa" w:w="756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정책</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설치 전</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촬영 목적, 설치 근거, 대수·위치·범위, 관리책임자, 촬영시간, 보관기간, 접근자, 열람·삭제 절차를 문서화</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촬영 범위</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현관 안전에 필요한 최소 범위만 촬영하고 이웃집 내부·창문·불필요한 공용공간은 가림 영역으로 설정</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안내</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공개된 장소를 촬영하는 경우 정보주체가 쉽게 알 수 있는 안내판 등 필요한 조치를 검토</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저장</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기본 미저장 또는 이벤트 구간만 저장. 원본을 보관하면 암호화·접근기록·자동삭제 적용</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분석</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얼굴인식·신원추정·감정추정은 사용하지 않음. 연구 목적으로 필요하면 별도 검토와 승인</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열람·반출</w:t>
            </w:r>
          </w:p>
        </w:tc>
        <w:tc>
          <w:tcPr>
            <w:tcW w:type="dxa" w:w="75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본인 또는 정당한 요청인지 확인하고 제3자 영상은 마스킹. 목적·범위·처리 결과 기록</w:t>
            </w:r>
          </w:p>
        </w:tc>
      </w:tr>
    </w:tbl>
    <w:p>
      <w:pPr>
        <w:pStyle w:val="Heading2"/>
      </w:pPr>
      <w:r>
        <w:rPr>
          <w:rFonts w:ascii="Calibri" w:hAnsi="Calibri" w:eastAsia="Malgun Gothic"/>
          <w:b/>
          <w:color w:val="2E74B5"/>
          <w:sz w:val="26"/>
        </w:rPr>
        <w:t>8.3 정보주체의 권리</w:t>
      </w:r>
    </w:p>
    <w:p>
      <w:pPr>
        <w:keepNext w:val="0"/>
      </w:pPr>
      <w:r>
        <w:rPr>
          <w:rFonts w:ascii="Calibri" w:hAnsi="Calibri" w:eastAsia="Malgun Gothic"/>
          <w:color w:val="1D2939"/>
          <w:sz w:val="22"/>
        </w:rPr>
        <w:t>참여자는 자신의 개인정보에 대해 열람, 정정, 삭제, 처리정지, 동의 철회를 요청할 수 있다. 팀은 요청자와 대상 범위를 확인한 뒤 가능한 경우 10일 이내 처리 결과 또는 지연 사유를 알리는 내부 목표를 둔다. 법정 기한을 단정하는 수치가 아니라 캡스톤 운영 목표이며, 실제 서비스 전 관련 법령과 절차를 재검토한다.</w:t>
      </w:r>
    </w:p>
    <w:p>
      <w:pPr>
        <w:spacing w:after="0"/>
      </w:pPr>
      <w:r>
        <w:br w:type="page"/>
      </w:r>
    </w:p>
    <w:p>
      <w:pPr>
        <w:pStyle w:val="Heading1"/>
      </w:pPr>
      <w:r>
        <w:rPr>
          <w:rFonts w:ascii="Calibri" w:hAnsi="Calibri" w:eastAsia="Malgun Gothic"/>
          <w:b/>
          <w:color w:val="2E74B5"/>
          <w:sz w:val="32"/>
        </w:rPr>
        <w:t>9. 보존·삭제·제공 정책</w:t>
      </w:r>
    </w:p>
    <w:p>
      <w:pPr>
        <w:keepNext w:val="0"/>
      </w:pPr>
      <w:r>
        <w:rPr>
          <w:rFonts w:ascii="Calibri" w:hAnsi="Calibri" w:eastAsia="Malgun Gothic"/>
          <w:color w:val="1D2939"/>
          <w:sz w:val="22"/>
        </w:rPr>
        <w:t>다음 기간은 캡스톤 테스트를 위한 초기 내부 기준이다. 실제 실증 전 데이터 필요성, 법적 근거, 학교 지침과 저장비용을 검토하여 더 짧게 조정하는 것을 우선한다.</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2500"/>
        <w:gridCol w:w="1700"/>
        <w:gridCol w:w="2460"/>
        <w:gridCol w:w="2700"/>
      </w:tblGrid>
      <w:tr>
        <w:trPr>
          <w:cantSplit/>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6"/>
              </w:rPr>
              <w:t>데이터</w:t>
            </w:r>
          </w:p>
        </w:tc>
        <w:tc>
          <w:tcPr>
            <w:tcW w:type="dxa" w:w="17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6"/>
              </w:rPr>
              <w:t>권장 기간</w:t>
            </w:r>
          </w:p>
        </w:tc>
        <w:tc>
          <w:tcPr>
            <w:tcW w:type="dxa" w:w="246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6"/>
              </w:rPr>
              <w:t>목적</w:t>
            </w:r>
          </w:p>
        </w:tc>
        <w:tc>
          <w:tcPr>
            <w:tcW w:type="dxa" w:w="27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6"/>
              </w:rPr>
              <w:t>만료 처리</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센서 원본 이벤트·측정값</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30일</w:t>
            </w:r>
          </w:p>
        </w:tc>
        <w:tc>
          <w:tcPr>
            <w:tcW w:type="dxa" w:w="24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디버깅·사고 재구성</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자동 삭제 또는 집계 후 원본 삭제</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incident·위험도·대응 기록</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180일</w:t>
            </w:r>
          </w:p>
        </w:tc>
        <w:tc>
          <w:tcPr>
            <w:tcW w:type="dxa" w:w="24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추세·오탐 분석·발표 재현</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식별자 분리 후 삭제</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영상·이미지</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기본 미저장 / 필요 시 최대 7일</w:t>
            </w:r>
          </w:p>
        </w:tc>
        <w:tc>
          <w:tcPr>
            <w:tcW w:type="dxa" w:w="24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사건 확인</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자동 삭제, 필요 사건은 별도 승인</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보호자 피드백</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프로젝트 종료 또는 최종평가 후 30일</w:t>
            </w:r>
          </w:p>
        </w:tc>
        <w:tc>
          <w:tcPr>
            <w:tcW w:type="dxa" w:w="24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오탐 분석</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비식별 통계만 남김</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감사 로그</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180일</w:t>
            </w:r>
          </w:p>
        </w:tc>
        <w:tc>
          <w:tcPr>
            <w:tcW w:type="dxa" w:w="24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접근·설정 변경 추적</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접근 제한 후 파기</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계정·연락처·푸시 토큰</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참여 중 + 종료 후 30일</w:t>
            </w:r>
          </w:p>
        </w:tc>
        <w:tc>
          <w:tcPr>
            <w:tcW w:type="dxa" w:w="24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로그인·알림</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복구기간 후 완전 삭제</w:t>
            </w:r>
          </w:p>
        </w:tc>
      </w:tr>
    </w:tbl>
    <w:p>
      <w:pPr>
        <w:pStyle w:val="Heading2"/>
      </w:pPr>
      <w:r>
        <w:rPr>
          <w:rFonts w:ascii="Calibri" w:hAnsi="Calibri" w:eastAsia="Malgun Gothic"/>
          <w:b/>
          <w:color w:val="2E74B5"/>
          <w:sz w:val="26"/>
        </w:rPr>
        <w:t>9.1 제3자 제공과 외부 반출</w:t>
      </w:r>
    </w:p>
    <w:p>
      <w:pPr>
        <w:pStyle w:val="PolicyBullet"/>
      </w:pPr>
      <w:r>
        <w:rPr>
          <w:rFonts w:ascii="Calibri" w:hAnsi="Calibri" w:eastAsia="Malgun Gothic"/>
          <w:color w:val="1D2939"/>
        </w:rPr>
        <w:t>원칙적으로 팀 내부의 승인된 구성원만 접근한다. 발표·수업 제출은 비식별 또는 더미 데이터로 한다.</w:t>
      </w:r>
    </w:p>
    <w:p>
      <w:pPr>
        <w:pStyle w:val="PolicyBullet"/>
      </w:pPr>
      <w:r>
        <w:rPr>
          <w:rFonts w:ascii="Calibri" w:hAnsi="Calibri" w:eastAsia="Malgun Gothic"/>
          <w:color w:val="1D2939"/>
        </w:rPr>
        <w:t>경찰·학교·서비스 사업자 등 외부 제공 요청이 있으면 요청 주체, 법적 근거, 대상 범위, 제공 일시와 담당자를 기록하고 필요한 최소 범위만 제공한다.</w:t>
      </w:r>
    </w:p>
    <w:p>
      <w:pPr>
        <w:pStyle w:val="PolicyBullet"/>
      </w:pPr>
      <w:r>
        <w:rPr>
          <w:rFonts w:ascii="Calibri" w:hAnsi="Calibri" w:eastAsia="Malgun Gothic"/>
          <w:color w:val="1D2939"/>
        </w:rPr>
        <w:t>클라우드·푸시·분석 도구를 도입할 때는 처리 위치, 재위탁, 보존기간, 삭제 방법을 확인하고 데이터 목록에 등록한다.</w:t>
      </w:r>
    </w:p>
    <w:p>
      <w:pPr>
        <w:pStyle w:val="Heading1"/>
      </w:pPr>
      <w:r>
        <w:rPr>
          <w:rFonts w:ascii="Calibri" w:hAnsi="Calibri" w:eastAsia="Malgun Gothic"/>
          <w:b/>
          <w:color w:val="2E74B5"/>
          <w:sz w:val="32"/>
        </w:rPr>
        <w:t>10. 보안과 접근통제</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700"/>
        <w:gridCol w:w="7660"/>
      </w:tblGrid>
      <w:tr>
        <w:trPr>
          <w:cantSplit/>
          <w:cantSplit/>
          <w:tblHeader w:val="true"/>
        </w:trPr>
        <w:tc>
          <w:tcPr>
            <w:tcW w:type="dxa" w:w="170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영역</w:t>
            </w:r>
          </w:p>
        </w:tc>
        <w:tc>
          <w:tcPr>
            <w:tcW w:type="dxa" w:w="766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외부 실증 전 요구사항</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장치</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장치별 자격증명, 요청 서명, timestamp/nonce, 키 교체, 분실 장치 폐기</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API</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TLS, 사용자·역할 인증, 입력 스키마·크기 제한, rate limit, 중복 event ID 차단</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DB</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최소 권한, 운영·개발 분리, 민감 필드 암호화, 백업 접근 통제, 보존기간 자동 작업</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앱</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짧은 세션, 안전한 토큰 저장, 잠금화면 민감정보 숨김, 로그아웃·기기 해제</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운영</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비밀값 저장소 사용, 코드 저장소에 키 금지, 관리자 행동 감사, 의심 접근 알림</w:t>
            </w:r>
          </w:p>
        </w:tc>
      </w:tr>
    </w:tbl>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rPr>
          <w:cantSplit/>
        </w:trPr>
        <w:tc>
          <w:tcPr>
            <w:tcW w:type="dxa" w:w="9360"/>
            <w:tcMar>
              <w:top w:w="80" w:type="dxa"/>
              <w:start w:w="120" w:type="dxa"/>
              <w:bottom w:w="80" w:type="dxa"/>
              <w:end w:w="120" w:type="dxa"/>
            </w:tcMar>
            <w:vAlign w:val="center"/>
            <w:shd w:fill="F4F6F9" w:val="clear"/>
          </w:tcPr>
          <w:p>
            <w:pPr>
              <w:spacing w:after="60"/>
            </w:pPr>
            <w:r>
              <w:rPr>
                <w:rFonts w:ascii="Calibri" w:hAnsi="Calibri" w:eastAsia="Malgun Gothic"/>
                <w:b/>
                <w:color w:val="9B1C1C"/>
                <w:sz w:val="20"/>
              </w:rPr>
              <w:t>현재 보안 제한</w:t>
            </w:r>
          </w:p>
          <w:p>
            <w:pPr>
              <w:spacing w:after="0" w:line="252" w:lineRule="auto"/>
            </w:pPr>
            <w:r>
              <w:rPr>
                <w:rFonts w:ascii="Calibri" w:hAnsi="Calibri" w:eastAsia="Malgun Gothic"/>
                <w:color w:val="1D2939"/>
                <w:sz w:val="19"/>
              </w:rPr>
              <w:t>현재 소유자 전용 배포는 데모 편의를 위한 것이며 데이터 API 자체의 사용자·장치 인증을 대체하지 않는다. 실제 센서나 실제 주소 데이터를 연결하기 전에 인증·권한·요청 서명·비밀키 관리가 반드시 필요하다.</w:t>
            </w:r>
          </w:p>
        </w:tc>
      </w:tr>
    </w:tbl>
    <w:p>
      <w:pPr>
        <w:spacing w:after="0"/>
      </w:pPr>
      <w:r>
        <w:br w:type="page"/>
      </w:r>
    </w:p>
    <w:p>
      <w:pPr>
        <w:pStyle w:val="Heading1"/>
      </w:pPr>
      <w:r>
        <w:rPr>
          <w:rFonts w:ascii="Calibri" w:hAnsi="Calibri" w:eastAsia="Malgun Gothic"/>
          <w:b/>
          <w:color w:val="2E74B5"/>
          <w:sz w:val="32"/>
        </w:rPr>
        <w:t>11. 운영 안정성·오경보 정책</w:t>
      </w:r>
    </w:p>
    <w:p>
      <w:pPr>
        <w:pStyle w:val="Heading2"/>
      </w:pPr>
      <w:r>
        <w:rPr>
          <w:rFonts w:ascii="Calibri" w:hAnsi="Calibri" w:eastAsia="Malgun Gothic"/>
          <w:b/>
          <w:color w:val="2E74B5"/>
          <w:sz w:val="26"/>
        </w:rPr>
        <w:t>11.1 장치·네트워크 이상</w:t>
      </w:r>
    </w:p>
    <w:p>
      <w:pPr>
        <w:pStyle w:val="PolicyBullet"/>
      </w:pPr>
      <w:r>
        <w:rPr>
          <w:rFonts w:ascii="Calibri" w:hAnsi="Calibri" w:eastAsia="Malgun Gothic"/>
          <w:color w:val="1D2939"/>
        </w:rPr>
        <w:t>장치 last_seen_at, 배터리, 연결 상태, 센서 quality를 별도 상태로 표시하고 위험도와 혼동하지 않는다.</w:t>
      </w:r>
    </w:p>
    <w:p>
      <w:pPr>
        <w:pStyle w:val="PolicyBullet"/>
      </w:pPr>
      <w:r>
        <w:rPr>
          <w:rFonts w:ascii="Calibri" w:hAnsi="Calibri" w:eastAsia="Malgun Gothic"/>
          <w:color w:val="1D2939"/>
        </w:rPr>
        <w:t>서버 시간이 아닌 센서 발생시각과 수신시각을 모두 저장하여 지연·재전송을 구분한다.</w:t>
      </w:r>
    </w:p>
    <w:p>
      <w:pPr>
        <w:pStyle w:val="PolicyBullet"/>
      </w:pPr>
      <w:r>
        <w:rPr>
          <w:rFonts w:ascii="Calibri" w:hAnsi="Calibri" w:eastAsia="Malgun Gothic"/>
          <w:color w:val="1D2939"/>
        </w:rPr>
        <w:t>일부 센서가 누락된 경우 ‘정상’으로 단정하지 않고 데이터 부족 또는 장치 이상을 표시한다.</w:t>
      </w:r>
    </w:p>
    <w:p>
      <w:pPr>
        <w:pStyle w:val="PolicyBullet"/>
      </w:pPr>
      <w:r>
        <w:rPr>
          <w:rFonts w:ascii="Calibri" w:hAnsi="Calibri" w:eastAsia="Malgun Gothic"/>
          <w:color w:val="1D2939"/>
        </w:rPr>
        <w:t>네트워크 단절 시 로컬 경보가 필요하다면 하드웨어 계층이 독립적으로 동작하도록 설계하고, 클라우드 결과만 신뢰하지 않는다.</w:t>
      </w:r>
    </w:p>
    <w:p>
      <w:pPr>
        <w:pStyle w:val="Heading2"/>
      </w:pPr>
      <w:r>
        <w:rPr>
          <w:rFonts w:ascii="Calibri" w:hAnsi="Calibri" w:eastAsia="Malgun Gothic"/>
          <w:b/>
          <w:color w:val="2E74B5"/>
          <w:sz w:val="26"/>
        </w:rPr>
        <w:t>11.2 오경보·미탐 피드백</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2000"/>
        <w:gridCol w:w="3860"/>
        <w:gridCol w:w="3500"/>
      </w:tblGrid>
      <w:tr>
        <w:trPr>
          <w:cantSplit/>
          <w:cantSplit/>
          <w:tblHeader w:val="true"/>
        </w:trPr>
        <w:tc>
          <w:tcPr>
            <w:tcW w:type="dxa" w:w="20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라벨</w:t>
            </w:r>
          </w:p>
        </w:tc>
        <w:tc>
          <w:tcPr>
            <w:tcW w:type="dxa" w:w="386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의미</w:t>
            </w:r>
          </w:p>
        </w:tc>
        <w:tc>
          <w:tcPr>
            <w:tcW w:type="dxa" w:w="35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후속 조치</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actual_risk</w:t>
            </w:r>
          </w:p>
        </w:tc>
        <w:tc>
          <w:tcPr>
            <w:tcW w:type="dxa" w:w="3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실제 위험 또는 강한 위협 정황</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사건 타임라인 보존, 팀 검토</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expected_visit</w:t>
            </w:r>
          </w:p>
        </w:tc>
        <w:tc>
          <w:tcPr>
            <w:tcW w:type="dxa" w:w="3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택배·방문객 등 예정된 정상 상황</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방문 맥락 기능 검토</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false_alarm</w:t>
            </w:r>
          </w:p>
        </w:tc>
        <w:tc>
          <w:tcPr>
            <w:tcW w:type="dxa" w:w="3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센서 오류·환경 변화·잘못된 임계값</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원인 분류, 장치·규칙 수정 후보</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test</w:t>
            </w:r>
          </w:p>
        </w:tc>
        <w:tc>
          <w:tcPr>
            <w:tcW w:type="dxa" w:w="3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시연·개발 테스트</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성능 통계에서 제외</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uncertain</w:t>
            </w:r>
          </w:p>
        </w:tc>
        <w:tc>
          <w:tcPr>
            <w:tcW w:type="dxa" w:w="3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판단할 정보 부족</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확정 라벨로 강제 변환하지 않음</w:t>
            </w:r>
          </w:p>
        </w:tc>
      </w:tr>
    </w:tbl>
    <w:p>
      <w:pPr>
        <w:pStyle w:val="Heading2"/>
      </w:pPr>
      <w:r>
        <w:rPr>
          <w:rFonts w:ascii="Calibri" w:hAnsi="Calibri" w:eastAsia="Malgun Gothic"/>
          <w:b/>
          <w:color w:val="2E74B5"/>
          <w:sz w:val="26"/>
        </w:rPr>
        <w:t>11.3 성능 평가</w:t>
      </w:r>
    </w:p>
    <w:p>
      <w:pPr>
        <w:keepNext w:val="0"/>
      </w:pPr>
      <w:r>
        <w:rPr>
          <w:rFonts w:ascii="Calibri" w:hAnsi="Calibri" w:eastAsia="Malgun Gothic"/>
          <w:color w:val="1D2939"/>
          <w:sz w:val="22"/>
        </w:rPr>
        <w:t>위험도 엔진을 도입할 때는 사고 단위로 정밀도, 재현율, 오경보율, 미탐률, 알림 지연, 센서 결측률을 함께 본다. ‘정확도’ 하나만으로 성능을 주장하지 않는다. 테스트·더미 데이터와 실제 참여자 데이터를 분리하고 데이터 규모, 라벨 기준, 한계를 발표 자료에 명시한다.</w:t>
      </w:r>
    </w:p>
    <w:p>
      <w:pPr>
        <w:pStyle w:val="Heading1"/>
      </w:pPr>
      <w:r>
        <w:rPr>
          <w:rFonts w:ascii="Calibri" w:hAnsi="Calibri" w:eastAsia="Malgun Gothic"/>
          <w:b/>
          <w:color w:val="2E74B5"/>
          <w:sz w:val="32"/>
        </w:rPr>
        <w:t>12. 보안·개인정보 사고 대응</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700"/>
        <w:gridCol w:w="7660"/>
      </w:tblGrid>
      <w:tr>
        <w:trPr>
          <w:cantSplit/>
          <w:cantSplit/>
          <w:tblHeader w:val="true"/>
        </w:trPr>
        <w:tc>
          <w:tcPr>
            <w:tcW w:type="dxa" w:w="170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단계</w:t>
            </w:r>
          </w:p>
        </w:tc>
        <w:tc>
          <w:tcPr>
            <w:tcW w:type="dxa" w:w="766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조치</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탐지</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의심 접근, 키 유출, 잘못된 외부 공개, 데이터 손상 여부 확인</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차단</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노출 URL·토큰·장치 키 비활성화, 관련 기능 일시 중지</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범위 확인</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대상 데이터, 인원, 기간, 다운로드 여부, 재현 경로 기록</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보고</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팀 책임자와 학교 지도체계에 즉시 공유하고 법정 통지·신고 필요성 검토</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복구·개선</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데이터 복구, 키 교체, 취약점 수정, 재발 방지 항목과 완료일 기록</w:t>
            </w:r>
          </w:p>
        </w:tc>
      </w:tr>
    </w:tbl>
    <w:p>
      <w:pPr>
        <w:spacing w:after="0"/>
      </w:pPr>
      <w:r>
        <w:br w:type="page"/>
      </w:r>
    </w:p>
    <w:p>
      <w:pPr>
        <w:pStyle w:val="Heading1"/>
      </w:pPr>
      <w:r>
        <w:rPr>
          <w:rFonts w:ascii="Calibri" w:hAnsi="Calibri" w:eastAsia="Malgun Gothic"/>
          <w:b/>
          <w:color w:val="2E74B5"/>
          <w:sz w:val="32"/>
        </w:rPr>
        <w:t>13. 변경관리와 책임 있는 개발</w:t>
      </w:r>
    </w:p>
    <w:p>
      <w:pPr>
        <w:pStyle w:val="Heading2"/>
      </w:pPr>
      <w:r>
        <w:rPr>
          <w:rFonts w:ascii="Calibri" w:hAnsi="Calibri" w:eastAsia="Malgun Gothic"/>
          <w:b/>
          <w:color w:val="2E74B5"/>
          <w:sz w:val="26"/>
        </w:rPr>
        <w:t>13.1 정책·알고리즘 변경</w:t>
      </w:r>
    </w:p>
    <w:p>
      <w:pPr>
        <w:keepNext w:val="0"/>
      </w:pPr>
      <w:r>
        <w:rPr>
          <w:rFonts w:ascii="Calibri" w:hAnsi="Calibri" w:eastAsia="Malgun Gothic"/>
          <w:color w:val="1D2939"/>
          <w:sz w:val="22"/>
        </w:rPr>
        <w:t>센서 항목, 위험요소, 단계 임계값, 알림 대상, 보존기간, 카메라 사용, 외부 서비스가 바뀌면 버전과 변경 이유를 기록한다. 안전·개인정보에 영향을 주는 변경은 코드 반영 전에 팀 책임자와 SW·정책 담당이 검토한다.</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1600"/>
        <w:gridCol w:w="4860"/>
        <w:gridCol w:w="2900"/>
      </w:tblGrid>
      <w:tr>
        <w:trPr>
          <w:cantSplit/>
          <w:cantSplit/>
          <w:tblHeader w:val="true"/>
        </w:trPr>
        <w:tc>
          <w:tcPr>
            <w:tcW w:type="dxa" w:w="16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등급</w:t>
            </w:r>
          </w:p>
        </w:tc>
        <w:tc>
          <w:tcPr>
            <w:tcW w:type="dxa" w:w="486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예시</w:t>
            </w:r>
          </w:p>
        </w:tc>
        <w:tc>
          <w:tcPr>
            <w:tcW w:type="dxa" w:w="29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7"/>
              </w:rPr>
              <w:t>승인</w:t>
            </w:r>
          </w:p>
        </w:tc>
      </w:tr>
      <w:tr>
        <w:trPr>
          <w:cantSplit/>
        </w:trPr>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경미</w:t>
            </w:r>
          </w:p>
        </w:tc>
        <w:tc>
          <w:tcPr>
            <w:tcW w:type="dxa" w:w="4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문구, 화면 순서, 비식별 더미 데이터</w:t>
            </w:r>
          </w:p>
        </w:tc>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담당자 기록 후 반영</w:t>
            </w:r>
          </w:p>
        </w:tc>
      </w:tr>
      <w:tr>
        <w:trPr>
          <w:cantSplit/>
        </w:trPr>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중간</w:t>
            </w:r>
          </w:p>
        </w:tc>
        <w:tc>
          <w:tcPr>
            <w:tcW w:type="dxa" w:w="4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센서 metric, 알림 규칙, 보존 자동화</w:t>
            </w:r>
          </w:p>
        </w:tc>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SW·정책 + HW 담당 검토</w:t>
            </w:r>
          </w:p>
        </w:tc>
      </w:tr>
      <w:tr>
        <w:trPr>
          <w:cantSplit/>
        </w:trPr>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중대</w:t>
            </w:r>
          </w:p>
        </w:tc>
        <w:tc>
          <w:tcPr>
            <w:tcW w:type="dxa" w:w="4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실제 위험 산식, 카메라, 자동 제어, 외부 제공, 실제 신고 연동</w:t>
            </w:r>
          </w:p>
        </w:tc>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팀 책임자 승인 + 법·학교 규정 재검토</w:t>
            </w:r>
          </w:p>
        </w:tc>
      </w:tr>
    </w:tbl>
    <w:p>
      <w:pPr>
        <w:pStyle w:val="Heading2"/>
      </w:pPr>
      <w:r>
        <w:rPr>
          <w:rFonts w:ascii="Calibri" w:hAnsi="Calibri" w:eastAsia="Malgun Gothic"/>
          <w:b/>
          <w:color w:val="2E74B5"/>
          <w:sz w:val="26"/>
        </w:rPr>
        <w:t>13.2 외부 실증 전 체크리스트</w:t>
      </w:r>
    </w:p>
    <w:p>
      <w:pPr>
        <w:pStyle w:val="PolicyBullet"/>
      </w:pPr>
      <w:r>
        <w:rPr>
          <w:rFonts w:ascii="Calibri" w:hAnsi="Calibri" w:eastAsia="Malgun Gothic"/>
          <w:color w:val="1D2939"/>
        </w:rPr>
        <w:t>□ 참여자에게 목적·데이터 항목·보존기간·권리·연락처를 설명하고 동의 또는 적법한 근거를 확인했다.</w:t>
      </w:r>
    </w:p>
    <w:p>
      <w:pPr>
        <w:pStyle w:val="PolicyBullet"/>
      </w:pPr>
      <w:r>
        <w:rPr>
          <w:rFonts w:ascii="Calibri" w:hAnsi="Calibri" w:eastAsia="Malgun Gothic"/>
          <w:color w:val="1D2939"/>
        </w:rPr>
        <w:t>□ 실제 주소·이름·연락처를 더미 데이터와 분리했고 발표 화면에 노출되지 않는다.</w:t>
      </w:r>
    </w:p>
    <w:p>
      <w:pPr>
        <w:pStyle w:val="PolicyBullet"/>
      </w:pPr>
      <w:r>
        <w:rPr>
          <w:rFonts w:ascii="Calibri" w:hAnsi="Calibri" w:eastAsia="Malgun Gothic"/>
          <w:color w:val="1D2939"/>
        </w:rPr>
        <w:t>□ 사용자·보호자·관리자 권한과 장치 인증을 구현하고 다른 가구 데이터에 접근할 수 없는지 테스트했다.</w:t>
      </w:r>
    </w:p>
    <w:p>
      <w:pPr>
        <w:pStyle w:val="PolicyBullet"/>
      </w:pPr>
      <w:r>
        <w:rPr>
          <w:rFonts w:ascii="Calibri" w:hAnsi="Calibri" w:eastAsia="Malgun Gothic"/>
          <w:color w:val="1D2939"/>
        </w:rPr>
        <w:t>□ 장치 ID·키 발급, 키 폐기, 요청 서명, 중복·재전송 방지를 검증했다.</w:t>
      </w:r>
    </w:p>
    <w:p>
      <w:pPr>
        <w:pStyle w:val="PolicyBullet"/>
      </w:pPr>
      <w:r>
        <w:rPr>
          <w:rFonts w:ascii="Calibri" w:hAnsi="Calibri" w:eastAsia="Malgun Gothic"/>
          <w:color w:val="1D2939"/>
        </w:rPr>
        <w:t>□ 위험도 엔진 버전, 입력요소, 임계값, 결측 처리, 테스트 결과와 한계를 문서화했다.</w:t>
      </w:r>
    </w:p>
    <w:p>
      <w:pPr>
        <w:pStyle w:val="PolicyBullet"/>
      </w:pPr>
      <w:r>
        <w:rPr>
          <w:rFonts w:ascii="Calibri" w:hAnsi="Calibri" w:eastAsia="Malgun Gothic"/>
          <w:color w:val="1D2939"/>
        </w:rPr>
        <w:t>□ 데모·테스트 알림이 실제 보호자나 112로 전송되지 않도록 분리했다.</w:t>
      </w:r>
    </w:p>
    <w:p>
      <w:pPr>
        <w:pStyle w:val="PolicyBullet"/>
      </w:pPr>
      <w:r>
        <w:rPr>
          <w:rFonts w:ascii="Calibri" w:hAnsi="Calibri" w:eastAsia="Malgun Gothic"/>
          <w:color w:val="1D2939"/>
        </w:rPr>
        <w:t>□ 보존기간 만료 시 자동 삭제되고 백업·로그에서도 처리되는지 확인했다.</w:t>
      </w:r>
    </w:p>
    <w:p>
      <w:pPr>
        <w:pStyle w:val="PolicyBullet"/>
      </w:pPr>
      <w:r>
        <w:rPr>
          <w:rFonts w:ascii="Calibri" w:hAnsi="Calibri" w:eastAsia="Malgun Gothic"/>
          <w:color w:val="1D2939"/>
        </w:rPr>
        <w:t>□ 카메라를 쓰는 경우 설치 권한, 공개 장소 여부, 촬영범위, 안내, 영상 운영 방침을 별도 검토했다.</w:t>
      </w:r>
    </w:p>
    <w:p>
      <w:pPr>
        <w:pStyle w:val="PolicyBullet"/>
      </w:pPr>
      <w:r>
        <w:rPr>
          <w:rFonts w:ascii="Calibri" w:hAnsi="Calibri" w:eastAsia="Malgun Gothic"/>
          <w:color w:val="1D2939"/>
        </w:rPr>
        <w:t>□ 센서 고장·네트워크 단절·서버 오류 시 사용자 화면과 안전한 기본 동작을 확인했다.</w:t>
      </w:r>
    </w:p>
    <w:p>
      <w:pPr>
        <w:pStyle w:val="PolicyBullet"/>
      </w:pPr>
      <w:r>
        <w:rPr>
          <w:rFonts w:ascii="Calibri" w:hAnsi="Calibri" w:eastAsia="Malgun Gothic"/>
          <w:color w:val="1D2939"/>
        </w:rPr>
        <w:t>□ 보안·개인정보 사고 연락망과 중지·복구 절차를 팀이 알고 있다.</w:t>
      </w:r>
    </w:p>
    <w:p>
      <w:pPr>
        <w:pStyle w:val="Heading1"/>
      </w:pPr>
      <w:r>
        <w:rPr>
          <w:rFonts w:ascii="Calibri" w:hAnsi="Calibri" w:eastAsia="Malgun Gothic"/>
          <w:b/>
          <w:color w:val="2E74B5"/>
          <w:sz w:val="32"/>
        </w:rPr>
        <w:t>14. 정책 검토 주기</w:t>
      </w:r>
    </w:p>
    <w:p>
      <w:pPr>
        <w:keepNext w:val="0"/>
      </w:pPr>
      <w:r>
        <w:rPr>
          <w:rFonts w:ascii="Calibri" w:hAnsi="Calibri" w:eastAsia="Malgun Gothic"/>
          <w:color w:val="1D2939"/>
          <w:sz w:val="22"/>
        </w:rPr>
        <w:t>이 정책은 매 주요 발표 전, 실제 센서 연결 전, 위험도 엔진 활성화 전, 카메라·외부 알림 도입 전, 개인정보 또는 보안 사고 후에 재검토한다. 정기 검토 목표는 학기 중 월 1회이며, 변경이 없더라도 검토 일자를 기록한다.</w:t>
      </w:r>
    </w:p>
    <w:p>
      <w:pPr>
        <w:spacing w:after="0"/>
      </w:pPr>
      <w:r>
        <w:br w:type="page"/>
      </w:r>
    </w:p>
    <w:p>
      <w:pPr>
        <w:pStyle w:val="Heading1"/>
      </w:pPr>
      <w:r>
        <w:rPr>
          <w:rFonts w:ascii="Calibri" w:hAnsi="Calibri" w:eastAsia="Malgun Gothic"/>
          <w:b/>
          <w:color w:val="2E74B5"/>
          <w:sz w:val="32"/>
        </w:rPr>
        <w:t>부록 A. 현재 데이터 모델과 정책 매핑</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2900"/>
        <w:gridCol w:w="3760"/>
        <w:gridCol w:w="2700"/>
      </w:tblGrid>
      <w:tr>
        <w:trPr>
          <w:cantSplit/>
          <w:cantSplit/>
          <w:tblHeader w:val="true"/>
        </w:trPr>
        <w:tc>
          <w:tcPr>
            <w:tcW w:type="dxa" w:w="29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6"/>
              </w:rPr>
              <w:t>테이블</w:t>
            </w:r>
          </w:p>
        </w:tc>
        <w:tc>
          <w:tcPr>
            <w:tcW w:type="dxa" w:w="376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6"/>
              </w:rPr>
              <w:t>정책상 역할</w:t>
            </w:r>
          </w:p>
        </w:tc>
        <w:tc>
          <w:tcPr>
            <w:tcW w:type="dxa" w:w="27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Malgun Gothic"/>
                <w:b/>
                <w:color w:val="0B2545"/>
                <w:sz w:val="16"/>
              </w:rPr>
              <w:t>관련 조항</w:t>
            </w:r>
          </w:p>
        </w:tc>
      </w:tr>
      <w:tr>
        <w:trPr>
          <w:cantSplit/>
        </w:trPr>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devices</w:t>
            </w:r>
          </w:p>
        </w:tc>
        <w:tc>
          <w:tcPr>
            <w:tcW w:type="dxa" w:w="37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장치 상태·기능·last_seen</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11.1 장치 이상, 10 보안</w:t>
            </w:r>
          </w:p>
        </w:tc>
      </w:tr>
      <w:tr>
        <w:trPr>
          <w:cantSplit/>
        </w:trPr>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sensor_events / sensor_readings</w:t>
            </w:r>
          </w:p>
        </w:tc>
        <w:tc>
          <w:tcPr>
            <w:tcW w:type="dxa" w:w="37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원본·정규화 관측</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5 수집, 9 보존</w:t>
            </w:r>
          </w:p>
        </w:tc>
      </w:tr>
      <w:tr>
        <w:trPr>
          <w:cantSplit/>
        </w:trPr>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incidents</w:t>
            </w:r>
          </w:p>
        </w:tc>
        <w:tc>
          <w:tcPr>
            <w:tcW w:type="dxa" w:w="37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관련 이벤트 묶음</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7 처리 흐름</w:t>
            </w:r>
          </w:p>
        </w:tc>
      </w:tr>
      <w:tr>
        <w:trPr>
          <w:cantSplit/>
        </w:trPr>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risk_engine_versions / risk_assessments</w:t>
            </w:r>
          </w:p>
        </w:tc>
        <w:tc>
          <w:tcPr>
            <w:tcW w:type="dxa" w:w="37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엔진 버전·평가 결과</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6 위험도, 13 변경관리</w:t>
            </w:r>
          </w:p>
        </w:tc>
      </w:tr>
      <w:tr>
        <w:trPr>
          <w:cantSplit/>
        </w:trPr>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risk_factor_observations</w:t>
            </w:r>
          </w:p>
        </w:tc>
        <w:tc>
          <w:tcPr>
            <w:tcW w:type="dxa" w:w="37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평가 근거</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2 설명 가능성, 6.1</w:t>
            </w:r>
          </w:p>
        </w:tc>
      </w:tr>
      <w:tr>
        <w:trPr>
          <w:cantSplit/>
        </w:trPr>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response_actions</w:t>
            </w:r>
          </w:p>
        </w:tc>
        <w:tc>
          <w:tcPr>
            <w:tcW w:type="dxa" w:w="37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알림·확인·조치</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7 알림·신고</w:t>
            </w:r>
          </w:p>
        </w:tc>
      </w:tr>
      <w:tr>
        <w:trPr>
          <w:cantSplit/>
        </w:trPr>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incident_feedback</w:t>
            </w:r>
          </w:p>
        </w:tc>
        <w:tc>
          <w:tcPr>
            <w:tcW w:type="dxa" w:w="37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오경보·실제 위험 라벨</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11.2 피드백</w:t>
            </w:r>
          </w:p>
        </w:tc>
      </w:tr>
      <w:tr>
        <w:trPr>
          <w:cantSplit/>
        </w:trPr>
        <w:tc>
          <w:tcPr>
            <w:tcW w:type="dxa" w:w="29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audit_logs</w:t>
            </w:r>
          </w:p>
        </w:tc>
        <w:tc>
          <w:tcPr>
            <w:tcW w:type="dxa" w:w="37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접근·변경 이력</w:t>
            </w:r>
          </w:p>
        </w:tc>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6"/>
              </w:rPr>
              <w:t>9 보존, 10 보안</w:t>
            </w:r>
          </w:p>
        </w:tc>
      </w:tr>
    </w:tbl>
    <w:p>
      <w:pPr>
        <w:pStyle w:val="Heading1"/>
      </w:pPr>
      <w:r>
        <w:rPr>
          <w:rFonts w:ascii="Calibri" w:hAnsi="Calibri" w:eastAsia="Malgun Gothic"/>
          <w:b/>
          <w:color w:val="2E74B5"/>
          <w:sz w:val="32"/>
        </w:rPr>
        <w:t>부록 B. 승인 및 기록 항목</w:t>
      </w:r>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2500"/>
        <w:gridCol w:w="6860"/>
      </w:tblGrid>
      <w:tr>
        <w:trPr>
          <w:cantSplit/>
          <w:cantSplit/>
          <w:tblHeader w:val="true"/>
        </w:trPr>
        <w:tc>
          <w:tcPr>
            <w:tcW w:type="dxa" w:w="250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항목</w:t>
            </w:r>
          </w:p>
        </w:tc>
        <w:tc>
          <w:tcPr>
            <w:tcW w:type="dxa" w:w="6860"/>
            <w:tcMar>
              <w:top w:w="80" w:type="dxa"/>
              <w:start w:w="120" w:type="dxa"/>
              <w:bottom w:w="80" w:type="dxa"/>
              <w:end w:w="120" w:type="dxa"/>
            </w:tcMar>
            <w:vAlign w:val="center"/>
            <w:shd w:fill="F2F4F7" w:val="clear"/>
          </w:tcPr>
          <w:p>
            <w:pPr>
              <w:spacing w:before="0" w:after="0" w:line="240" w:lineRule="auto"/>
              <w:jc w:val="center"/>
            </w:pPr>
            <w:r>
              <w:rPr>
                <w:rFonts w:ascii="Calibri" w:hAnsi="Calibri" w:eastAsia="Malgun Gothic"/>
                <w:b/>
                <w:color w:val="0B2545"/>
                <w:sz w:val="17"/>
              </w:rPr>
              <w:t>내용</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문서 버전</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v0.1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기준일</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2026-07-23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작성 범위</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캡스톤 MVP 내부 운영 정책</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다음 필수 검토</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실제 센서·실제 사용자 데이터 연결 전</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승인 역할</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팀 책임자 / SW·정책 담당 / HW·센서 담당</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Malgun Gothic"/>
                <w:b/>
                <w:color w:val="1D2939"/>
                <w:sz w:val="17"/>
              </w:rPr>
              <w:t>미결정 사항</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Malgun Gothic"/>
                <w:b w:val="0"/>
                <w:color w:val="1D2939"/>
                <w:sz w:val="17"/>
              </w:rPr>
              <w:t>위험도 산식·임계값, 실제 알림 채널, 카메라 사용 여부, 실증 대상·기간</w:t>
            </w:r>
          </w:p>
        </w:tc>
      </w:tr>
    </w:tbl>
    <w:p>
      <w:pPr>
        <w:pStyle w:val="Heading1"/>
      </w:pPr>
      <w:r>
        <w:rPr>
          <w:rFonts w:ascii="Calibri" w:hAnsi="Calibri" w:eastAsia="Malgun Gothic"/>
          <w:b/>
          <w:color w:val="2E74B5"/>
          <w:sz w:val="32"/>
        </w:rPr>
        <w:t>부록 C. 참고 근거</w:t>
      </w:r>
    </w:p>
    <w:p>
      <w:pPr>
        <w:keepNext w:val="0"/>
      </w:pPr>
      <w:r>
        <w:rPr>
          <w:rFonts w:ascii="Calibri" w:hAnsi="Calibri" w:eastAsia="Malgun Gothic"/>
          <w:color w:val="1D2939"/>
          <w:sz w:val="18"/>
        </w:rPr>
        <w:t>아래 자료는 정책 구조와 영상정보 관련 주의사항을 확인하기 위한 공식 참고자료다. 이 문서의 내부 보존기간·알림 단계·10일 처리 목표는 법정 기준을 인용한 것이 아니라 캡스톤 운영 제안이다.</w:t>
      </w:r>
    </w:p>
    <w:p>
      <w:pPr>
        <w:spacing w:after="60" w:line="240" w:lineRule="auto"/>
        <w:ind w:left="360" w:hanging="259"/>
      </w:pPr>
      <w:r>
        <w:rPr>
          <w:rFonts w:ascii="Calibri" w:hAnsi="Calibri" w:eastAsia="Malgun Gothic"/>
          <w:color w:val="1D2939"/>
          <w:sz w:val="17"/>
        </w:rPr>
        <w:t xml:space="preserve">• </w:t>
      </w:r>
      <w:hyperlink r:id="rId11">
        <w:r>
          <w:rPr>
            <w:rFonts w:ascii="Calibri" w:hAnsi="Calibri" w:eastAsia="Malgun Gothic"/>
            <w:color w:val="2E74B5"/>
            <w:u w:val="single"/>
            <w:sz w:val="17"/>
            <w:szCs w:val="17"/>
          </w:rPr>
          <w:t>국가법령정보센터 — 개인정보 보호법 (2026-07-23 확인)</w:t>
        </w:r>
      </w:hyperlink>
    </w:p>
    <w:p>
      <w:pPr>
        <w:spacing w:after="60" w:line="240" w:lineRule="auto"/>
        <w:ind w:left="360" w:hanging="259"/>
      </w:pPr>
      <w:r>
        <w:rPr>
          <w:rFonts w:ascii="Calibri" w:hAnsi="Calibri" w:eastAsia="Malgun Gothic"/>
          <w:color w:val="1D2939"/>
          <w:sz w:val="17"/>
        </w:rPr>
        <w:t xml:space="preserve">• </w:t>
      </w:r>
      <w:hyperlink r:id="rId12">
        <w:r>
          <w:rPr>
            <w:rFonts w:ascii="Calibri" w:hAnsi="Calibri" w:eastAsia="Malgun Gothic"/>
            <w:color w:val="2E74B5"/>
            <w:u w:val="single"/>
            <w:sz w:val="17"/>
            <w:szCs w:val="17"/>
          </w:rPr>
          <w:t>국가법령정보센터 — 개인정보 보호법 시행령 (2026-07-23 확인)</w:t>
        </w:r>
      </w:hyperlink>
    </w:p>
    <w:p>
      <w:pPr>
        <w:spacing w:after="60" w:line="240" w:lineRule="auto"/>
        <w:ind w:left="360" w:hanging="259"/>
      </w:pPr>
      <w:r>
        <w:rPr>
          <w:rFonts w:ascii="Calibri" w:hAnsi="Calibri" w:eastAsia="Malgun Gothic"/>
          <w:color w:val="1D2939"/>
          <w:sz w:val="17"/>
        </w:rPr>
        <w:t xml:space="preserve">• </w:t>
      </w:r>
      <w:hyperlink r:id="rId13">
        <w:r>
          <w:rPr>
            <w:rFonts w:ascii="Calibri" w:hAnsi="Calibri" w:eastAsia="Malgun Gothic"/>
            <w:color w:val="2E74B5"/>
            <w:u w:val="single"/>
            <w:sz w:val="17"/>
            <w:szCs w:val="17"/>
          </w:rPr>
          <w:t>개인정보보호위원회 — 고정형 영상정보처리기기 설치·운영 안내서 (2024.12.)</w:t>
        </w:r>
      </w:hyperlink>
    </w:p>
    <w:p>
      <w:pPr>
        <w:spacing w:after="60" w:line="240" w:lineRule="auto"/>
        <w:ind w:left="360" w:hanging="259"/>
      </w:pPr>
      <w:r>
        <w:rPr>
          <w:rFonts w:ascii="Calibri" w:hAnsi="Calibri" w:eastAsia="Malgun Gothic"/>
          <w:color w:val="1D2939"/>
          <w:sz w:val="17"/>
        </w:rPr>
        <w:t xml:space="preserve">• </w:t>
      </w:r>
      <w:hyperlink r:id="rId14">
        <w:r>
          <w:rPr>
            <w:rFonts w:ascii="Calibri" w:hAnsi="Calibri" w:eastAsia="Malgun Gothic"/>
            <w:color w:val="2E74B5"/>
            <w:u w:val="single"/>
            <w:sz w:val="17"/>
            <w:szCs w:val="17"/>
          </w:rPr>
          <w:t>국가법령정보센터 — 스토킹범죄의 처벌 등에 관한 법률 (2026-07-23 확인)</w:t>
        </w:r>
      </w:hyperlink>
    </w:p>
    <w:tbl>
      <w:tblPr>
        <w:tblW w:type="dxa" w:w="9360"/>
        <w:jc w:val="left"/>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rPr>
          <w:cantSplit/>
        </w:trPr>
        <w:tc>
          <w:tcPr>
            <w:tcW w:type="dxa" w:w="9360"/>
            <w:tcMar>
              <w:top w:w="80" w:type="dxa"/>
              <w:start w:w="120" w:type="dxa"/>
              <w:bottom w:w="80" w:type="dxa"/>
              <w:end w:w="120" w:type="dxa"/>
            </w:tcMar>
            <w:vAlign w:val="center"/>
            <w:shd w:fill="F4F6F9" w:val="clear"/>
          </w:tcPr>
          <w:p>
            <w:pPr>
              <w:spacing w:after="60"/>
            </w:pPr>
            <w:r>
              <w:rPr>
                <w:rFonts w:ascii="Calibri" w:hAnsi="Calibri" w:eastAsia="Malgun Gothic"/>
                <w:b/>
                <w:color w:val="7A5A00"/>
                <w:sz w:val="20"/>
              </w:rPr>
              <w:t>검토 메모</w:t>
            </w:r>
          </w:p>
          <w:p>
            <w:pPr>
              <w:spacing w:after="0" w:line="252" w:lineRule="auto"/>
            </w:pPr>
            <w:r>
              <w:rPr>
                <w:rFonts w:ascii="Calibri" w:hAnsi="Calibri" w:eastAsia="Malgun Gothic"/>
                <w:color w:val="1D2939"/>
                <w:sz w:val="19"/>
              </w:rPr>
              <w:t>개인정보 보호법은 공개된 장소의 고정형 영상정보처리기기 설치·운영을 원칙적으로 제한하고 예외 목적, 안내, 운영·관리 방침, 안전조치 등을 요구한다. 공동주택 복도·공용 현관 등은 공간 성격과 설치 권한에 따라 판단이 달라질 수 있으므로 실제 설치 전 별도 검토한다.</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right w:val="nil"/>
        <w:insideH w:val="nil"/>
        <w:insideV w:val="nil"/>
        <w:bottom w:val="nil" w:sz="6" w:space="0" w:color="D7DEE8"/>
      </w:tblBorders>
    </w:tblPr>
    <w:tblGrid>
      <w:gridCol w:w="4680"/>
      <w:gridCol w:w="4680"/>
    </w:tblGrid>
    <w:tr>
      <w:tc>
        <w:tcPr>
          <w:tcW w:type="dxa" w:w="4680"/>
          <w:tcMar>
            <w:top w:w="0" w:type="dxa"/>
            <w:start w:w="0" w:type="dxa"/>
            <w:bottom w:w="40" w:type="dxa"/>
            <w:end w:w="0" w:type="dxa"/>
          </w:tcMar>
        </w:tcPr>
        <w:p>
          <w:pPr>
            <w:spacing w:before="40"/>
          </w:pPr>
          <w:r>
            <w:rPr>
              <w:rFonts w:ascii="Calibri" w:hAnsi="Calibri" w:eastAsia="Malgun Gothic"/>
              <w:color w:val="667085"/>
              <w:sz w:val="17"/>
            </w:rPr>
            <w:t>Pixel-Zero Capstone Design  |  v0.1</w:t>
          </w:r>
        </w:p>
      </w:tc>
      <w:tc>
        <w:tcPr>
          <w:tcW w:type="dxa" w:w="4680"/>
          <w:tcMar>
            <w:top w:w="0" w:type="dxa"/>
            <w:start w:w="0" w:type="dxa"/>
            <w:bottom w:w="40" w:type="dxa"/>
            <w:end w:w="0" w:type="dxa"/>
          </w:tcMar>
        </w:tcPr>
        <w:p>
          <w:pPr>
            <w:spacing w:before="40"/>
            <w:jc w:val="right"/>
          </w:pPr>
          <w:r>
            <w:rPr>
              <w:rFonts w:ascii="Calibri" w:hAnsi="Calibri" w:eastAsia="Malgun Gothic"/>
              <w:color w:val="667085"/>
              <w:sz w:val="17"/>
            </w:rPr>
            <w:t xml:space="preserve">Page </w:t>
          </w:r>
          <w:r>
            <w:rPr>
              <w:rFonts w:ascii="Calibri" w:hAnsi="Calibri" w:eastAsia="Malgun Gothic"/>
              <w:color w:val="667085"/>
              <w:sz w:val="17"/>
            </w:rPr>
            <w:fldChar w:fldCharType="begin"/>
            <w:instrText xml:space="preserve">PAGE</w:instrText>
            <w:fldChar w:fldCharType="separate"/>
            <w:t>1</w:t>
            <w:fldChar w:fldCharType="end"/>
          </w:r>
          <w:r>
            <w:rPr>
              <w:rFonts w:ascii="Calibri" w:hAnsi="Calibri" w:eastAsia="Malgun Gothic"/>
              <w:color w:val="667085"/>
              <w:sz w:val="17"/>
            </w:rPr>
            <w:t xml:space="preserve"> / </w:t>
          </w:r>
          <w:r>
            <w:rPr>
              <w:rFonts w:ascii="Calibri" w:hAnsi="Calibri" w:eastAsia="Malgun Gothic"/>
              <w:color w:val="667085"/>
              <w:sz w:val="17"/>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right w:val="nil"/>
        <w:insideH w:val="nil"/>
        <w:insideV w:val="nil"/>
        <w:bottom w:val="single" w:sz="6" w:space="0" w:color="D7DEE8"/>
      </w:tblBorders>
    </w:tblPr>
    <w:tblGrid>
      <w:gridCol w:w="4680"/>
      <w:gridCol w:w="4680"/>
    </w:tblGrid>
    <w:tr>
      <w:tc>
        <w:tcPr>
          <w:tcW w:type="dxa" w:w="4680"/>
          <w:tcMar>
            <w:top w:w="0" w:type="dxa"/>
            <w:start w:w="0" w:type="dxa"/>
            <w:bottom w:w="40" w:type="dxa"/>
            <w:end w:w="0" w:type="dxa"/>
          </w:tcMar>
        </w:tcPr>
        <w:p>
          <w:pPr>
            <w:spacing w:after="40"/>
          </w:pPr>
          <w:r>
            <w:rPr>
              <w:rFonts w:ascii="Calibri" w:hAnsi="Calibri" w:eastAsia="Malgun Gothic"/>
              <w:b/>
              <w:color w:val="667085"/>
              <w:sz w:val="17"/>
            </w:rPr>
            <w:t>RISK-ZERO  |  운영·데이터·위험 대응 정책</w:t>
          </w:r>
        </w:p>
      </w:tc>
      <w:tc>
        <w:tcPr>
          <w:tcW w:type="dxa" w:w="4680"/>
          <w:tcMar>
            <w:top w:w="0" w:type="dxa"/>
            <w:start w:w="0" w:type="dxa"/>
            <w:bottom w:w="40" w:type="dxa"/>
            <w:end w:w="0" w:type="dxa"/>
          </w:tcMar>
        </w:tcPr>
        <w:p>
          <w:pPr>
            <w:spacing w:after="40"/>
            <w:jc w:val="right"/>
          </w:pPr>
          <w:r>
            <w:rPr>
              <w:rFonts w:ascii="Calibri" w:hAnsi="Calibri" w:eastAsia="Malgun Gothic"/>
              <w:color w:val="667085"/>
              <w:sz w:val="17"/>
            </w:rPr>
            <w:t>검토용 초안</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eastAsia="Malgun Gothic"/>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rPr>
        <w:rFonts w:ascii="Calibri" w:hAnsi="Calibri" w:eastAsia="Malgun Gothic"/>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eastAsia="Malgun Gothic"/>
      <w:color w:val="1D29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Bullet">
    <w:name w:val="Policy Bullet"/>
    <w:basedOn w:val="Normal"/>
    <w:pPr>
      <w:spacing w:after="160" w:line="280" w:lineRule="auto"/>
      <w:numPr>
        <w:ilvl w:val="0"/>
        <w:numId w:val="10"/>
      </w:numPr>
    </w:pPr>
    <w:rPr>
      <w:rFonts w:ascii="Calibri" w:hAnsi="Calibri" w:eastAsia="Malgun Gothic"/>
    </w:rPr>
  </w:style>
  <w:style w:type="paragraph" w:customStyle="1" w:styleId="PolicyNumber">
    <w:name w:val="Policy Number"/>
    <w:basedOn w:val="Normal"/>
    <w:pPr>
      <w:spacing w:after="160" w:line="280" w:lineRule="auto"/>
      <w:numPr>
        <w:ilvl w:val="0"/>
        <w:numId w:val="11"/>
      </w:numPr>
    </w:pPr>
    <w:rPr>
      <w:rFonts w:ascii="Calibri" w:hAnsi="Calibri" w:eastAsia="Malgun Gothic"/>
    </w:rPr>
  </w:style>
  <w:style w:type="paragraph" w:customStyle="1" w:styleId="TableCitation">
    <w:name w:val="Table Citation"/>
    <w:basedOn w:val="Normal"/>
    <w:pPr>
      <w:spacing w:before="80" w:after="80"/>
    </w:pPr>
    <w:rPr>
      <w: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aw.go.kr/&#48277;&#47161;/&#44060;&#51064;&#51221;&#48372;&#48372;&#54840;&#48277;" TargetMode="External"/><Relationship Id="rId12" Type="http://schemas.openxmlformats.org/officeDocument/2006/relationships/hyperlink" Target="https://www.law.go.kr/&#48277;&#47161;/&#44060;&#51064;&#51221;&#48372;&#48372;&#54840;&#48277;&#49884;&#54665;&#47161;" TargetMode="External"/><Relationship Id="rId13" Type="http://schemas.openxmlformats.org/officeDocument/2006/relationships/hyperlink" Target="https://www.pipc.go.kr/np/cop/bbs/selectBoardArticle.do?bbsId=BS217&amp;mCode=G010030000&amp;nttId=10901" TargetMode="External"/><Relationship Id="rId14" Type="http://schemas.openxmlformats.org/officeDocument/2006/relationships/hyperlink" Target="https://www.law.go.kr/&#48277;&#47161;/&#49828;&#53664;&#53433;&#48276;&#51396;&#51032;&#52376;&#48268;&#46321;&#50640;&#44288;&#54620;&#48277;&#474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RISK-ZERO 운영·데이터·위험 대응 정책 (초안)</dc:title>
  <dc:subject>Pixel-Zero Capstone Design MVP policy draft</dc:subject>
  <dc:creator>Pixel-Zero 팀</dc:creator>
  <cp:keywords>RISK-ZERO, 캡스톤 디자인, 개인정보, 위험 대응, 센서 데이터, 정책</cp:keywords>
  <dc:description>generated by python-docx</dc:description>
  <cp:lastModifiedBy/>
  <cp:revision>1</cp:revision>
  <dcterms:created xsi:type="dcterms:W3CDTF">2013-12-23T23:15:00Z</dcterms:created>
  <dcterms:modified xsi:type="dcterms:W3CDTF">2013-12-23T23:15:00Z</dcterms:modified>
  <cp:category/>
</cp:coreProperties>
</file>