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639" w:tblpY="474"/>
        <w:tblW w:w="56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991"/>
        <w:gridCol w:w="1135"/>
        <w:gridCol w:w="991"/>
        <w:gridCol w:w="2975"/>
        <w:gridCol w:w="1277"/>
        <w:gridCol w:w="1275"/>
      </w:tblGrid>
      <w:tr w:rsidR="00ED5E5C" w:rsidRPr="00377E10" w:rsidTr="00ED5E5C">
        <w:trPr>
          <w:trHeight w:val="302"/>
        </w:trPr>
        <w:tc>
          <w:tcPr>
            <w:tcW w:w="5000" w:type="pct"/>
            <w:gridSpan w:val="7"/>
          </w:tcPr>
          <w:p w:rsidR="00ED5E5C" w:rsidRPr="00377E10" w:rsidRDefault="00ED5E5C" w:rsidP="00ED5E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_GoBack"/>
            <w:bookmarkEnd w:id="1"/>
            <w:r w:rsidRPr="00377E10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ED5E5C" w:rsidRPr="00377E10" w:rsidTr="00ED5E5C">
        <w:trPr>
          <w:trHeight w:val="440"/>
        </w:trPr>
        <w:tc>
          <w:tcPr>
            <w:tcW w:w="1224" w:type="pct"/>
            <w:gridSpan w:val="2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TIPO</w:t>
            </w:r>
          </w:p>
        </w:tc>
        <w:tc>
          <w:tcPr>
            <w:tcW w:w="560" w:type="pct"/>
            <w:vMerge w:val="restar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FECHA</w:t>
            </w:r>
          </w:p>
        </w:tc>
        <w:tc>
          <w:tcPr>
            <w:tcW w:w="489" w:type="pct"/>
            <w:vMerge w:val="restar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VERSION</w:t>
            </w:r>
          </w:p>
        </w:tc>
        <w:tc>
          <w:tcPr>
            <w:tcW w:w="1468" w:type="pct"/>
            <w:vMerge w:val="restar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DESCRIPCIÓN</w:t>
            </w:r>
          </w:p>
        </w:tc>
        <w:tc>
          <w:tcPr>
            <w:tcW w:w="630" w:type="pct"/>
            <w:vMerge w:val="restar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ELABORADO POR</w:t>
            </w:r>
          </w:p>
        </w:tc>
        <w:tc>
          <w:tcPr>
            <w:tcW w:w="629" w:type="pct"/>
            <w:vMerge w:val="restar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APROBÓ</w:t>
            </w:r>
          </w:p>
        </w:tc>
      </w:tr>
      <w:tr w:rsidR="00ED5E5C" w:rsidRPr="00377E10" w:rsidTr="00ED5E5C">
        <w:trPr>
          <w:trHeight w:val="340"/>
        </w:trPr>
        <w:tc>
          <w:tcPr>
            <w:tcW w:w="735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ACTUALIZACION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6"/>
                <w:lang w:val="es-CO"/>
              </w:rPr>
              <w:t>REVISION</w:t>
            </w:r>
          </w:p>
        </w:tc>
        <w:tc>
          <w:tcPr>
            <w:tcW w:w="560" w:type="pct"/>
            <w:vMerge/>
            <w:vAlign w:val="center"/>
          </w:tcPr>
          <w:p w:rsidR="00ED5E5C" w:rsidRPr="00ED5E5C" w:rsidRDefault="00ED5E5C" w:rsidP="00ED5E5C">
            <w:pPr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</w:p>
        </w:tc>
        <w:tc>
          <w:tcPr>
            <w:tcW w:w="489" w:type="pct"/>
            <w:vMerge/>
          </w:tcPr>
          <w:p w:rsidR="00ED5E5C" w:rsidRPr="00ED5E5C" w:rsidRDefault="00ED5E5C" w:rsidP="00ED5E5C">
            <w:pPr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</w:p>
        </w:tc>
        <w:tc>
          <w:tcPr>
            <w:tcW w:w="1468" w:type="pct"/>
            <w:vMerge/>
            <w:vAlign w:val="center"/>
          </w:tcPr>
          <w:p w:rsidR="00ED5E5C" w:rsidRPr="00ED5E5C" w:rsidRDefault="00ED5E5C" w:rsidP="00ED5E5C">
            <w:pPr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</w:p>
        </w:tc>
        <w:tc>
          <w:tcPr>
            <w:tcW w:w="630" w:type="pct"/>
            <w:vMerge/>
            <w:vAlign w:val="center"/>
          </w:tcPr>
          <w:p w:rsidR="00ED5E5C" w:rsidRPr="00ED5E5C" w:rsidRDefault="00ED5E5C" w:rsidP="00ED5E5C">
            <w:pPr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</w:p>
        </w:tc>
        <w:tc>
          <w:tcPr>
            <w:tcW w:w="629" w:type="pct"/>
            <w:vMerge/>
            <w:vAlign w:val="center"/>
          </w:tcPr>
          <w:p w:rsidR="00ED5E5C" w:rsidRPr="00ED5E5C" w:rsidRDefault="00ED5E5C" w:rsidP="00ED5E5C">
            <w:pPr>
              <w:jc w:val="center"/>
              <w:rPr>
                <w:rFonts w:ascii="Arial" w:eastAsiaTheme="minorHAnsi" w:hAnsi="Arial" w:cs="Arial"/>
                <w:b/>
                <w:sz w:val="16"/>
                <w:lang w:val="es-CO"/>
              </w:rPr>
            </w:pPr>
          </w:p>
        </w:tc>
      </w:tr>
      <w:tr w:rsidR="00ED5E5C" w:rsidRPr="00377E10" w:rsidTr="00ED5E5C">
        <w:trPr>
          <w:trHeight w:val="236"/>
        </w:trPr>
        <w:tc>
          <w:tcPr>
            <w:tcW w:w="735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x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60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27/03/2013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02</w:t>
            </w:r>
          </w:p>
        </w:tc>
        <w:tc>
          <w:tcPr>
            <w:tcW w:w="1468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Se agrega cuadro de revisiones y actualizaciones, se cambia el nombre del encabezado de Política de seguridad industrial, salud ocupacional y medio ambiente por Política de seguridad industrial, salud ocupacional y ambiente y se cambia formato de la fecha de vigencia</w:t>
            </w:r>
          </w:p>
        </w:tc>
        <w:tc>
          <w:tcPr>
            <w:tcW w:w="630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Martha Isabel Calderón</w:t>
            </w:r>
          </w:p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Gestora del Riesgo</w:t>
            </w:r>
          </w:p>
        </w:tc>
        <w:tc>
          <w:tcPr>
            <w:tcW w:w="62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proofErr w:type="spellStart"/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Jhony</w:t>
            </w:r>
            <w:proofErr w:type="spellEnd"/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 xml:space="preserve"> Leandro Valencia</w:t>
            </w:r>
          </w:p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Director de Gestión Estratégica</w:t>
            </w:r>
          </w:p>
        </w:tc>
      </w:tr>
      <w:tr w:rsidR="00ED5E5C" w:rsidRPr="00377E10" w:rsidTr="00ED5E5C">
        <w:trPr>
          <w:trHeight w:val="762"/>
        </w:trPr>
        <w:tc>
          <w:tcPr>
            <w:tcW w:w="735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x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60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10/01/2014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0</w:t>
            </w: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3</w:t>
            </w:r>
          </w:p>
        </w:tc>
        <w:tc>
          <w:tcPr>
            <w:tcW w:w="1468" w:type="pct"/>
            <w:vAlign w:val="center"/>
          </w:tcPr>
          <w:p w:rsidR="00ED5E5C" w:rsidRPr="00ED5E5C" w:rsidRDefault="00ED5E5C" w:rsidP="00ED5E5C">
            <w:pPr>
              <w:pStyle w:val="Default"/>
              <w:spacing w:before="120" w:after="120"/>
              <w:jc w:val="center"/>
              <w:rPr>
                <w:sz w:val="18"/>
                <w:szCs w:val="18"/>
              </w:rPr>
            </w:pPr>
            <w:r w:rsidRPr="00ED5E5C">
              <w:rPr>
                <w:sz w:val="18"/>
                <w:szCs w:val="18"/>
              </w:rPr>
              <w:t>Se cambia estructura del encabezado, se quita pie de página, se modificó daño a la propiedad por daño al patrimonio, se incluyeron los contratistas y proveedores, se actualizaron los riesgos y los compromisos ambientales y se incluyó lo de responsabilidad social</w:t>
            </w:r>
          </w:p>
        </w:tc>
        <w:tc>
          <w:tcPr>
            <w:tcW w:w="630" w:type="pct"/>
            <w:vAlign w:val="center"/>
          </w:tcPr>
          <w:p w:rsidR="00ED5E5C" w:rsidRPr="00ED5E5C" w:rsidRDefault="00ED5E5C" w:rsidP="00ED5E5C">
            <w:pPr>
              <w:pStyle w:val="Default"/>
              <w:spacing w:before="120" w:after="120"/>
              <w:jc w:val="center"/>
              <w:rPr>
                <w:sz w:val="18"/>
                <w:szCs w:val="18"/>
              </w:rPr>
            </w:pPr>
            <w:r w:rsidRPr="00ED5E5C">
              <w:rPr>
                <w:sz w:val="18"/>
                <w:szCs w:val="18"/>
              </w:rPr>
              <w:t>Mario Chaves</w:t>
            </w:r>
          </w:p>
          <w:p w:rsidR="00ED5E5C" w:rsidRPr="00ED5E5C" w:rsidRDefault="00ED5E5C" w:rsidP="00ED5E5C">
            <w:pPr>
              <w:pStyle w:val="Default"/>
              <w:spacing w:before="120" w:after="120"/>
              <w:jc w:val="center"/>
              <w:rPr>
                <w:sz w:val="18"/>
                <w:szCs w:val="18"/>
              </w:rPr>
            </w:pPr>
            <w:r w:rsidRPr="00ED5E5C">
              <w:rPr>
                <w:b/>
                <w:bCs/>
                <w:sz w:val="18"/>
                <w:szCs w:val="18"/>
              </w:rPr>
              <w:t>Gerente</w:t>
            </w:r>
          </w:p>
        </w:tc>
        <w:tc>
          <w:tcPr>
            <w:tcW w:w="62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Junta Directiva</w:t>
            </w:r>
          </w:p>
        </w:tc>
      </w:tr>
      <w:tr w:rsidR="00ED5E5C" w:rsidRPr="00377E10" w:rsidTr="00ED5E5C">
        <w:trPr>
          <w:trHeight w:val="762"/>
        </w:trPr>
        <w:tc>
          <w:tcPr>
            <w:tcW w:w="735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x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60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13</w:t>
            </w:r>
            <w:r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/</w:t>
            </w: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01</w:t>
            </w:r>
            <w:r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/</w:t>
            </w: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2016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0</w:t>
            </w: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4</w:t>
            </w:r>
          </w:p>
        </w:tc>
        <w:tc>
          <w:tcPr>
            <w:tcW w:w="1468" w:type="pct"/>
            <w:vAlign w:val="center"/>
          </w:tcPr>
          <w:p w:rsidR="00ED5E5C" w:rsidRPr="00ED5E5C" w:rsidRDefault="00ED5E5C" w:rsidP="00ED5E5C">
            <w:pPr>
              <w:pStyle w:val="Default"/>
              <w:spacing w:before="120" w:after="120"/>
              <w:jc w:val="center"/>
              <w:rPr>
                <w:sz w:val="18"/>
                <w:szCs w:val="18"/>
              </w:rPr>
            </w:pPr>
            <w:r w:rsidRPr="00ED5E5C">
              <w:rPr>
                <w:sz w:val="18"/>
                <w:szCs w:val="18"/>
              </w:rPr>
              <w:t>Se cambia estructura del encabezado</w:t>
            </w:r>
          </w:p>
        </w:tc>
        <w:tc>
          <w:tcPr>
            <w:tcW w:w="630" w:type="pct"/>
            <w:vAlign w:val="center"/>
          </w:tcPr>
          <w:p w:rsidR="00ED5E5C" w:rsidRPr="00ED5E5C" w:rsidRDefault="00ED5E5C" w:rsidP="00ED5E5C">
            <w:pPr>
              <w:pStyle w:val="Default"/>
              <w:spacing w:before="120" w:after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Daniel Correa R</w:t>
            </w:r>
            <w:r w:rsidRPr="00ED5E5C">
              <w:rPr>
                <w:sz w:val="18"/>
                <w:szCs w:val="18"/>
              </w:rPr>
              <w:t>ojas</w:t>
            </w:r>
          </w:p>
          <w:p w:rsidR="00ED5E5C" w:rsidRPr="00ED5E5C" w:rsidRDefault="00ED5E5C" w:rsidP="00ED5E5C">
            <w:pPr>
              <w:pStyle w:val="Default"/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ED5E5C">
              <w:rPr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2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Martha Calderón</w:t>
            </w:r>
          </w:p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Gestora del riesgo</w:t>
            </w:r>
          </w:p>
        </w:tc>
      </w:tr>
      <w:tr w:rsidR="00ED5E5C" w:rsidRPr="00377E10" w:rsidTr="00ED5E5C">
        <w:trPr>
          <w:trHeight w:val="762"/>
        </w:trPr>
        <w:tc>
          <w:tcPr>
            <w:tcW w:w="735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</w:p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x</w:t>
            </w:r>
          </w:p>
        </w:tc>
        <w:tc>
          <w:tcPr>
            <w:tcW w:w="560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28/02/2016</w:t>
            </w:r>
          </w:p>
        </w:tc>
        <w:tc>
          <w:tcPr>
            <w:tcW w:w="48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0</w:t>
            </w: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4</w:t>
            </w:r>
          </w:p>
        </w:tc>
        <w:tc>
          <w:tcPr>
            <w:tcW w:w="1468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Se actualiza el logo, respecto a  condiciones de  usos</w:t>
            </w:r>
          </w:p>
        </w:tc>
        <w:tc>
          <w:tcPr>
            <w:tcW w:w="630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Martha Calderón</w:t>
            </w:r>
          </w:p>
          <w:p w:rsidR="00ED5E5C" w:rsidRPr="00ED5E5C" w:rsidRDefault="00ED5E5C" w:rsidP="00ED5E5C">
            <w:pPr>
              <w:pStyle w:val="Default"/>
              <w:spacing w:before="120" w:after="120"/>
              <w:jc w:val="center"/>
              <w:rPr>
                <w:b/>
                <w:sz w:val="18"/>
                <w:szCs w:val="18"/>
              </w:rPr>
            </w:pPr>
            <w:r w:rsidRPr="00ED5E5C">
              <w:rPr>
                <w:b/>
                <w:sz w:val="18"/>
                <w:szCs w:val="18"/>
              </w:rPr>
              <w:t>Gestora Del  Riesgo</w:t>
            </w:r>
          </w:p>
        </w:tc>
        <w:tc>
          <w:tcPr>
            <w:tcW w:w="629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Mario  Chaves</w:t>
            </w:r>
          </w:p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Gerente</w:t>
            </w:r>
          </w:p>
        </w:tc>
      </w:tr>
      <w:tr w:rsidR="00ED5E5C" w:rsidRPr="00377E10" w:rsidTr="00ED5E5C">
        <w:trPr>
          <w:trHeight w:val="762"/>
        </w:trPr>
        <w:tc>
          <w:tcPr>
            <w:tcW w:w="735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x</w:t>
            </w:r>
          </w:p>
        </w:tc>
        <w:tc>
          <w:tcPr>
            <w:tcW w:w="489" w:type="pct"/>
            <w:vAlign w:val="center"/>
          </w:tcPr>
          <w:p w:rsid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</w:p>
        </w:tc>
        <w:tc>
          <w:tcPr>
            <w:tcW w:w="560" w:type="pct"/>
            <w:vAlign w:val="center"/>
          </w:tcPr>
          <w:p w:rsidR="00ED5E5C" w:rsidRPr="00ED5E5C" w:rsidRDefault="00ED5E5C" w:rsidP="00ED5E5C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23/04/2016 </w:t>
            </w:r>
          </w:p>
        </w:tc>
        <w:tc>
          <w:tcPr>
            <w:tcW w:w="489" w:type="pct"/>
            <w:vAlign w:val="center"/>
          </w:tcPr>
          <w:p w:rsid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eastAsiaTheme="minorHAnsi" w:hAnsi="Arial" w:cs="Arial"/>
                <w:b/>
                <w:sz w:val="18"/>
                <w:szCs w:val="18"/>
                <w:lang w:val="es-CO"/>
              </w:rPr>
              <w:t>05</w:t>
            </w:r>
          </w:p>
        </w:tc>
        <w:tc>
          <w:tcPr>
            <w:tcW w:w="1468" w:type="pct"/>
            <w:vAlign w:val="center"/>
          </w:tcPr>
          <w:p w:rsidR="00ED5E5C" w:rsidRPr="00ED5E5C" w:rsidRDefault="00ED5E5C" w:rsidP="00ED5E5C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actualizan los criterios que orientan al mejoramiento continuo y se elimina el riesgo por radiaciones no ionizantes y el riesgo </w:t>
            </w:r>
          </w:p>
        </w:tc>
        <w:tc>
          <w:tcPr>
            <w:tcW w:w="630" w:type="pct"/>
            <w:vAlign w:val="center"/>
          </w:tcPr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eastAsiaTheme="minorHAnsi" w:hAnsi="Arial" w:cs="Arial"/>
                <w:sz w:val="18"/>
                <w:szCs w:val="18"/>
                <w:lang w:val="es-CO"/>
              </w:rPr>
              <w:t>Martha Calderón</w:t>
            </w:r>
          </w:p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hAnsi="Arial" w:cs="Arial"/>
                <w:b/>
                <w:sz w:val="18"/>
                <w:szCs w:val="18"/>
              </w:rPr>
              <w:t>Gestora Del  Riesgo</w:t>
            </w:r>
          </w:p>
        </w:tc>
        <w:tc>
          <w:tcPr>
            <w:tcW w:w="629" w:type="pct"/>
            <w:vAlign w:val="center"/>
          </w:tcPr>
          <w:p w:rsidR="00ED5E5C" w:rsidRPr="00ED5E5C" w:rsidRDefault="00ED5E5C" w:rsidP="00ED5E5C">
            <w:pPr>
              <w:pStyle w:val="Default"/>
              <w:jc w:val="center"/>
              <w:rPr>
                <w:sz w:val="18"/>
                <w:szCs w:val="18"/>
              </w:rPr>
            </w:pPr>
            <w:r w:rsidRPr="00ED5E5C">
              <w:rPr>
                <w:sz w:val="18"/>
                <w:szCs w:val="18"/>
              </w:rPr>
              <w:t xml:space="preserve">Mario Andrés Chaves </w:t>
            </w:r>
          </w:p>
          <w:p w:rsidR="00ED5E5C" w:rsidRPr="00ED5E5C" w:rsidRDefault="00ED5E5C" w:rsidP="00ED5E5C">
            <w:pPr>
              <w:spacing w:before="120" w:after="120"/>
              <w:jc w:val="center"/>
              <w:rPr>
                <w:rFonts w:ascii="Arial" w:eastAsiaTheme="minorHAnsi" w:hAnsi="Arial" w:cs="Arial"/>
                <w:sz w:val="18"/>
                <w:szCs w:val="18"/>
                <w:lang w:val="es-CO"/>
              </w:rPr>
            </w:pPr>
            <w:r w:rsidRPr="00ED5E5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Gerente </w:t>
            </w:r>
          </w:p>
        </w:tc>
      </w:tr>
      <w:tr w:rsidR="00ED5E5C" w:rsidRPr="00377E10" w:rsidTr="00ED5E5C">
        <w:trPr>
          <w:trHeight w:val="762"/>
        </w:trPr>
        <w:tc>
          <w:tcPr>
            <w:tcW w:w="735" w:type="pct"/>
            <w:vAlign w:val="center"/>
          </w:tcPr>
          <w:p w:rsidR="00ED5E5C" w:rsidRPr="000C4BC2" w:rsidRDefault="00ED5E5C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89" w:type="pct"/>
            <w:vAlign w:val="center"/>
          </w:tcPr>
          <w:p w:rsidR="00ED5E5C" w:rsidRPr="000C4BC2" w:rsidRDefault="00ED5E5C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pct"/>
            <w:vAlign w:val="center"/>
          </w:tcPr>
          <w:p w:rsidR="00ED5E5C" w:rsidRDefault="00ED5E5C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11/07/2016</w:t>
            </w:r>
          </w:p>
        </w:tc>
        <w:tc>
          <w:tcPr>
            <w:tcW w:w="489" w:type="pct"/>
            <w:vAlign w:val="center"/>
          </w:tcPr>
          <w:p w:rsidR="00ED5E5C" w:rsidRDefault="00ED5E5C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1468" w:type="pct"/>
            <w:vAlign w:val="center"/>
          </w:tcPr>
          <w:p w:rsidR="00ED5E5C" w:rsidRDefault="00ED5E5C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>Se actualiza el logo. Se revisa el documento, el cual no requiere actualización de contenido en el momento</w:t>
            </w:r>
          </w:p>
        </w:tc>
        <w:tc>
          <w:tcPr>
            <w:tcW w:w="630" w:type="pct"/>
            <w:vAlign w:val="center"/>
          </w:tcPr>
          <w:p w:rsidR="00ED5E5C" w:rsidRDefault="00ED5E5C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ED5E5C" w:rsidRDefault="00ED5E5C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de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29" w:type="pct"/>
            <w:vAlign w:val="center"/>
          </w:tcPr>
          <w:p w:rsidR="00ED5E5C" w:rsidRDefault="00ED5E5C" w:rsidP="009F40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ED5E5C" w:rsidRPr="000C4BC2" w:rsidRDefault="00ED5E5C" w:rsidP="009F40B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</w:tbl>
    <w:p w:rsidR="00377E10" w:rsidRDefault="00377E10" w:rsidP="00ED5E5C">
      <w:pPr>
        <w:spacing w:line="240" w:lineRule="auto"/>
        <w:rPr>
          <w:rFonts w:ascii="Arial" w:hAnsi="Arial" w:cs="Arial"/>
          <w:b/>
        </w:rPr>
      </w:pPr>
    </w:p>
    <w:p w:rsidR="004178DA" w:rsidRPr="00D75DA7" w:rsidRDefault="00377E10" w:rsidP="00ED5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lastRenderedPageBreak/>
        <w:t xml:space="preserve">“EXFOR S.A. como empresa del sector de la silvicultura y el aprovechamiento de la madera, está comprometida a contribuir con el desarrollo forestal y ambiental del mundo, mediante el uso apropiado de tecnologías amigables que propendan por la conservación del medio ambiente y que respeten la integridad física y mental del trabajador, enmarcándose dentro de los principios del Desarrollo Sostenible; ha implementado una política de seguridad, salud en el trabajo y ambiente, que la obliga a: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Aplicar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“Cero Tolerancia al Riesgo”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dentro de la ejecución de todas sus actividades productivas y administrativas.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Cumplir con la legislación vigente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en materia de seguridad industrial, salud en el trabajo y ambiente;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y otras disposiciones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y regulaciones pertinentes relacionados con los peligros y aspectos ambientales de la empresa.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>Participar en el planear, hacer, verificar y actuar de todos los programas en Seguridad, Salud en el Trabajo y Ambiente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, como estrategia de mejoramiento </w:t>
      </w:r>
      <w:r w:rsidR="00ED5E5C" w:rsidRPr="00C04ABB">
        <w:rPr>
          <w:rFonts w:ascii="Arial" w:eastAsiaTheme="minorHAnsi" w:hAnsi="Arial" w:cs="Arial"/>
          <w:color w:val="000000"/>
          <w:lang w:val="es-CO"/>
        </w:rPr>
        <w:t>continuo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Diseñar, implementar y mantener procedimientos de trabajo, normas y estándares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de seguridad industrial y ambiente en actividades críticas, los cuales son de obligatorio cumplimiento.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Promover el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>mejoramiento de la calidad de vida y el clima laboral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, la prevención de las enfermedades profesionales y accidentes laborales.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Prevenir los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daños a la propiedad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y los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impactos socio - ambientales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significativos.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Adelantar programas de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>responsabilidad social empresarial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, especialmente en zonas de influencia de la empresa.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Disponer de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recursos humanos, técnicos, tecnológicos y económicos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para el diseño, implementación, seguimiento y evaluación del sistema de gestión en Seguridad, Salud en el Trabajo y Ambiente.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Implementar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programas de capacitación, motivación y entrenamiento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a todos los niveles organizacionales y contratistas, para el buen desarrollo del sistema de gestión en Seguridad, Salud en el Trabajo y Ambiente.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Actualizar y poner a disposición de partes interesadas la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>información concerniente a los resultados en seguridad industrial y salud ocupacional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Pr="00C04ABB" w:rsidRDefault="00C04ABB" w:rsidP="00C04AB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Promover en forma periódica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>acciones de no alcohol, no drogas y no fumadores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, a todos los trabajadores de la empresa. </w:t>
      </w:r>
    </w:p>
    <w:p w:rsidR="00C04ABB" w:rsidRDefault="00C04ABB" w:rsidP="00C04ABB">
      <w:pPr>
        <w:widowControl w:val="0"/>
        <w:spacing w:line="220" w:lineRule="exact"/>
        <w:jc w:val="both"/>
        <w:rPr>
          <w:rFonts w:ascii="Arial" w:hAnsi="Arial" w:cs="Arial"/>
          <w:color w:val="000000" w:themeColor="text1"/>
          <w:lang w:val="es-CO"/>
        </w:rPr>
      </w:pPr>
    </w:p>
    <w:p w:rsidR="00C04ABB" w:rsidRDefault="00C04ABB" w:rsidP="00C04ABB">
      <w:pPr>
        <w:widowControl w:val="0"/>
        <w:spacing w:line="220" w:lineRule="exact"/>
        <w:jc w:val="both"/>
        <w:rPr>
          <w:rFonts w:ascii="Arial" w:hAnsi="Arial" w:cs="Arial"/>
          <w:color w:val="000000" w:themeColor="text1"/>
          <w:lang w:val="es-CO"/>
        </w:rPr>
      </w:pPr>
    </w:p>
    <w:p w:rsidR="00C04ABB" w:rsidRDefault="00C04ABB" w:rsidP="00C04ABB">
      <w:pPr>
        <w:widowControl w:val="0"/>
        <w:spacing w:line="220" w:lineRule="exact"/>
        <w:jc w:val="both"/>
        <w:rPr>
          <w:rFonts w:ascii="Arial" w:hAnsi="Arial" w:cs="Arial"/>
          <w:color w:val="000000" w:themeColor="text1"/>
          <w:lang w:val="es-CO"/>
        </w:rPr>
      </w:pPr>
    </w:p>
    <w:p w:rsid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lastRenderedPageBreak/>
        <w:t xml:space="preserve">Además de estas directrices, la empresa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fortalecerá la planeación oportuna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de las actividades productivas como estrategia de prevención, para adoptar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>planes de emergencias acordes con cada sitio de trabajo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, la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gestión oportuna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de controles para riesgos mecánicos, biomecánicos y físicos (ruido).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 xml:space="preserve">En las áreas y sitios de operación, desarrollará acciones de 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prevención, control y mitigación de los impactos ambientales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significativos generados por residuos ordinarios, reciclables y peligrosos, y las afectaciones ambientales a recursos naturales por extracción de productos forestales.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>En las áreas administrativas adelantará acciones para r</w:t>
      </w:r>
      <w:r w:rsidRPr="00C04ABB">
        <w:rPr>
          <w:rFonts w:ascii="Arial" w:eastAsiaTheme="minorHAnsi" w:hAnsi="Arial" w:cs="Arial"/>
          <w:b/>
          <w:bCs/>
          <w:color w:val="000000"/>
          <w:lang w:val="es-CO"/>
        </w:rPr>
        <w:t xml:space="preserve">educir el impacto sobre el ambiente, </w:t>
      </w:r>
      <w:r w:rsidRPr="00C04ABB">
        <w:rPr>
          <w:rFonts w:ascii="Arial" w:eastAsiaTheme="minorHAnsi" w:hAnsi="Arial" w:cs="Arial"/>
          <w:color w:val="000000"/>
          <w:lang w:val="es-CO"/>
        </w:rPr>
        <w:t xml:space="preserve">disminuyendo el consumo de energía eléctrica y agua potable a través del uso racional de los mismos. </w:t>
      </w:r>
    </w:p>
    <w:p w:rsidR="00C04ABB" w:rsidRPr="00C04ABB" w:rsidRDefault="00C04ABB" w:rsidP="00C04AB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HAnsi" w:hAnsi="Arial" w:cs="Arial"/>
          <w:color w:val="000000"/>
          <w:lang w:val="es-CO"/>
        </w:rPr>
      </w:pPr>
    </w:p>
    <w:p w:rsidR="008802FB" w:rsidRDefault="00C04ABB" w:rsidP="00C04ABB">
      <w:pPr>
        <w:jc w:val="both"/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04ABB">
        <w:rPr>
          <w:rFonts w:ascii="Arial" w:eastAsiaTheme="minorHAnsi" w:hAnsi="Arial" w:cs="Arial"/>
          <w:color w:val="000000"/>
          <w:lang w:val="es-CO"/>
        </w:rPr>
        <w:t>Esta versión de la Política en Seguridad, Salud en el Trabajo y Ambiente, fue aprobada por la Junta Directiva, según consta en Acta No. 103 del mes de 23 de Abril de 2016 y deroga las versiones anteriores.</w:t>
      </w:r>
    </w:p>
    <w:p w:rsidR="00B837E3" w:rsidRDefault="00B837E3" w:rsidP="00E6304C">
      <w:pPr>
        <w:jc w:val="both"/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ED5E5C" w:rsidRDefault="00ED5E5C" w:rsidP="00E6304C">
      <w:pPr>
        <w:jc w:val="both"/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4178DA" w:rsidRDefault="00C04ABB" w:rsidP="00E6304C">
      <w:pPr>
        <w:jc w:val="both"/>
        <w:rPr>
          <w:rFonts w:ascii="Arial" w:hAnsi="Arial" w:cs="Arial"/>
          <w:color w:val="000000" w:themeColor="text1"/>
          <w:sz w:val="20"/>
          <w:szCs w:val="20"/>
          <w:lang w:val="es-CO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02B47677" wp14:editId="60315B9D">
            <wp:simplePos x="0" y="0"/>
            <wp:positionH relativeFrom="column">
              <wp:posOffset>-123190</wp:posOffset>
            </wp:positionH>
            <wp:positionV relativeFrom="paragraph">
              <wp:posOffset>18917</wp:posOffset>
            </wp:positionV>
            <wp:extent cx="1838960" cy="604520"/>
            <wp:effectExtent l="0" t="0" r="889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8DA" w:rsidRDefault="004178DA" w:rsidP="00E6304C">
      <w:pPr>
        <w:jc w:val="both"/>
        <w:rPr>
          <w:rFonts w:ascii="Arial" w:hAnsi="Arial" w:cs="Arial"/>
          <w:color w:val="000000" w:themeColor="text1"/>
          <w:sz w:val="20"/>
          <w:szCs w:val="20"/>
          <w:lang w:val="es-CO"/>
        </w:rPr>
      </w:pPr>
    </w:p>
    <w:p w:rsidR="008802FB" w:rsidRPr="008802FB" w:rsidRDefault="008802FB" w:rsidP="00C04ABB">
      <w:pPr>
        <w:spacing w:before="60" w:after="0"/>
        <w:jc w:val="both"/>
        <w:rPr>
          <w:rFonts w:ascii="Arial" w:hAnsi="Arial" w:cs="Arial"/>
          <w:b/>
          <w:color w:val="000000" w:themeColor="text1"/>
          <w:sz w:val="20"/>
          <w:szCs w:val="20"/>
          <w:lang w:val="es-CO"/>
        </w:rPr>
      </w:pPr>
      <w:r w:rsidRPr="008802FB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MARIO </w:t>
      </w:r>
      <w:r w:rsidR="00C04ABB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ANDRES</w:t>
      </w:r>
      <w:r w:rsidRPr="008802FB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CHAVES</w:t>
      </w:r>
      <w:r w:rsidR="00C04ABB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 xml:space="preserve"> P.</w:t>
      </w:r>
    </w:p>
    <w:p w:rsidR="00E6304C" w:rsidRDefault="008802FB" w:rsidP="00C04ABB">
      <w:pPr>
        <w:spacing w:before="60" w:after="0"/>
        <w:jc w:val="both"/>
        <w:rPr>
          <w:rFonts w:ascii="Arial" w:hAnsi="Arial" w:cs="Arial"/>
          <w:b/>
          <w:color w:val="000000" w:themeColor="text1"/>
          <w:sz w:val="20"/>
          <w:szCs w:val="20"/>
          <w:lang w:val="es-CO"/>
        </w:rPr>
      </w:pPr>
      <w:r w:rsidRPr="008802FB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Gerente</w:t>
      </w:r>
    </w:p>
    <w:p w:rsidR="00B837E3" w:rsidRPr="00B837E3" w:rsidRDefault="00B837E3" w:rsidP="00B837E3">
      <w:pPr>
        <w:spacing w:after="0"/>
        <w:jc w:val="both"/>
        <w:rPr>
          <w:rFonts w:ascii="Arial" w:hAnsi="Arial" w:cs="Arial"/>
          <w:b/>
          <w:color w:val="000000" w:themeColor="text1"/>
          <w:sz w:val="20"/>
          <w:szCs w:val="20"/>
          <w:lang w:val="es-CO"/>
        </w:rPr>
      </w:pPr>
    </w:p>
    <w:sectPr w:rsidR="00B837E3" w:rsidRPr="00B837E3" w:rsidSect="004178DA">
      <w:headerReference w:type="default" r:id="rId10"/>
      <w:pgSz w:w="12240" w:h="15840"/>
      <w:pgMar w:top="19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E6F" w:rsidRDefault="00607E6F" w:rsidP="004178DA">
      <w:pPr>
        <w:spacing w:after="0" w:line="240" w:lineRule="auto"/>
      </w:pPr>
      <w:r>
        <w:separator/>
      </w:r>
    </w:p>
  </w:endnote>
  <w:endnote w:type="continuationSeparator" w:id="0">
    <w:p w:rsidR="00607E6F" w:rsidRDefault="00607E6F" w:rsidP="0041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E6F" w:rsidRDefault="00607E6F" w:rsidP="004178DA">
      <w:pPr>
        <w:spacing w:after="0" w:line="240" w:lineRule="auto"/>
      </w:pPr>
      <w:r>
        <w:separator/>
      </w:r>
    </w:p>
  </w:footnote>
  <w:footnote w:type="continuationSeparator" w:id="0">
    <w:p w:rsidR="00607E6F" w:rsidRDefault="00607E6F" w:rsidP="00417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8DA" w:rsidRPr="004178DA" w:rsidRDefault="00987194" w:rsidP="00ED5E5C">
    <w:pPr>
      <w:pStyle w:val="Encabezado"/>
      <w:tabs>
        <w:tab w:val="clear" w:pos="8838"/>
        <w:tab w:val="right" w:pos="9072"/>
      </w:tabs>
      <w:ind w:right="-234"/>
      <w:jc w:val="right"/>
      <w:rPr>
        <w:b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-702448</wp:posOffset>
          </wp:positionH>
          <wp:positionV relativeFrom="paragraph">
            <wp:posOffset>-111235</wp:posOffset>
          </wp:positionV>
          <wp:extent cx="1866900" cy="752661"/>
          <wp:effectExtent l="0" t="0" r="0" b="9525"/>
          <wp:wrapNone/>
          <wp:docPr id="7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6316"/>
                  <a:stretch/>
                </pic:blipFill>
                <pic:spPr>
                  <a:xfrm>
                    <a:off x="0" y="0"/>
                    <a:ext cx="1866900" cy="7526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78DA" w:rsidRPr="004178DA">
      <w:rPr>
        <w:b/>
        <w:lang w:val="es-CO"/>
      </w:rPr>
      <w:t xml:space="preserve">POLITICA DE SEGURIDAD, </w:t>
    </w:r>
    <w:r w:rsidR="004178DA">
      <w:rPr>
        <w:b/>
        <w:lang w:val="es-CO"/>
      </w:rPr>
      <w:t xml:space="preserve"> </w:t>
    </w:r>
    <w:r w:rsidR="004178DA" w:rsidRPr="004178DA">
      <w:rPr>
        <w:b/>
        <w:lang w:val="es-CO"/>
      </w:rPr>
      <w:t>SALUD EN EL TRABAJO Y AMBIENTE</w:t>
    </w:r>
  </w:p>
  <w:p w:rsidR="004178DA" w:rsidRPr="004178DA" w:rsidRDefault="004178DA" w:rsidP="004178DA">
    <w:pPr>
      <w:pStyle w:val="Encabezado"/>
      <w:tabs>
        <w:tab w:val="clear" w:pos="8838"/>
        <w:tab w:val="right" w:pos="9072"/>
      </w:tabs>
      <w:ind w:right="-234"/>
      <w:jc w:val="right"/>
      <w:rPr>
        <w:b/>
        <w:lang w:val="es-CO"/>
      </w:rPr>
    </w:pPr>
    <w:r w:rsidRPr="004178DA">
      <w:rPr>
        <w:b/>
        <w:lang w:val="es-CO"/>
      </w:rPr>
      <w:t>10-800-01</w:t>
    </w:r>
  </w:p>
  <w:p w:rsidR="004178DA" w:rsidRPr="004178DA" w:rsidRDefault="00ED5E5C" w:rsidP="004178DA">
    <w:pPr>
      <w:pStyle w:val="Encabezado"/>
      <w:tabs>
        <w:tab w:val="clear" w:pos="8838"/>
        <w:tab w:val="right" w:pos="9072"/>
      </w:tabs>
      <w:ind w:right="-234"/>
      <w:jc w:val="right"/>
      <w:rPr>
        <w:b/>
        <w:lang w:val="es-CO"/>
      </w:rPr>
    </w:pPr>
    <w:r>
      <w:rPr>
        <w:b/>
        <w:lang w:val="es-CO"/>
      </w:rPr>
      <w:t>V6</w:t>
    </w:r>
    <w:r w:rsidR="00203F78">
      <w:rPr>
        <w:b/>
        <w:lang w:val="es-CO"/>
      </w:rPr>
      <w:t>/1</w:t>
    </w:r>
    <w:r>
      <w:rPr>
        <w:b/>
        <w:lang w:val="es-CO"/>
      </w:rPr>
      <w:t>1</w:t>
    </w:r>
    <w:r w:rsidR="00D75DA7">
      <w:rPr>
        <w:b/>
        <w:lang w:val="es-CO"/>
      </w:rPr>
      <w:t>-0</w:t>
    </w:r>
    <w:r>
      <w:rPr>
        <w:b/>
        <w:lang w:val="es-CO"/>
      </w:rPr>
      <w:t>7</w:t>
    </w:r>
    <w:r w:rsidR="00203F78">
      <w:rPr>
        <w:b/>
        <w:lang w:val="es-CO"/>
      </w:rPr>
      <w:t>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92B"/>
    <w:multiLevelType w:val="hybridMultilevel"/>
    <w:tmpl w:val="0874B37E"/>
    <w:lvl w:ilvl="0" w:tplc="99FE202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763B0"/>
    <w:multiLevelType w:val="hybridMultilevel"/>
    <w:tmpl w:val="B086A3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CB146E"/>
    <w:multiLevelType w:val="hybridMultilevel"/>
    <w:tmpl w:val="07188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D41EF"/>
    <w:multiLevelType w:val="hybridMultilevel"/>
    <w:tmpl w:val="70BA05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4C"/>
    <w:rsid w:val="00046374"/>
    <w:rsid w:val="00101035"/>
    <w:rsid w:val="001D0FF7"/>
    <w:rsid w:val="001D15FE"/>
    <w:rsid w:val="00203F78"/>
    <w:rsid w:val="002145CB"/>
    <w:rsid w:val="00262EA9"/>
    <w:rsid w:val="002876DA"/>
    <w:rsid w:val="002A71E8"/>
    <w:rsid w:val="00360CE5"/>
    <w:rsid w:val="00377E10"/>
    <w:rsid w:val="003C201A"/>
    <w:rsid w:val="004178DA"/>
    <w:rsid w:val="0042372B"/>
    <w:rsid w:val="00456814"/>
    <w:rsid w:val="004C0183"/>
    <w:rsid w:val="004E7C19"/>
    <w:rsid w:val="004F690A"/>
    <w:rsid w:val="00566857"/>
    <w:rsid w:val="005D2EA1"/>
    <w:rsid w:val="00604A92"/>
    <w:rsid w:val="00607E6F"/>
    <w:rsid w:val="0061494C"/>
    <w:rsid w:val="00626FD4"/>
    <w:rsid w:val="007A437C"/>
    <w:rsid w:val="008802FB"/>
    <w:rsid w:val="00900117"/>
    <w:rsid w:val="00987194"/>
    <w:rsid w:val="009A55A4"/>
    <w:rsid w:val="009E6A3C"/>
    <w:rsid w:val="00B837E3"/>
    <w:rsid w:val="00C04ABB"/>
    <w:rsid w:val="00C30620"/>
    <w:rsid w:val="00C53CE8"/>
    <w:rsid w:val="00CF6C1A"/>
    <w:rsid w:val="00D75DA7"/>
    <w:rsid w:val="00DA1640"/>
    <w:rsid w:val="00DC7E78"/>
    <w:rsid w:val="00DF2879"/>
    <w:rsid w:val="00E56ECC"/>
    <w:rsid w:val="00E60C60"/>
    <w:rsid w:val="00E6304C"/>
    <w:rsid w:val="00EB4462"/>
    <w:rsid w:val="00ED5E5C"/>
    <w:rsid w:val="00F00DC2"/>
    <w:rsid w:val="00F317D2"/>
    <w:rsid w:val="00FA32C8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4C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0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7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8DA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7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DA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8DA"/>
    <w:rPr>
      <w:rFonts w:ascii="Tahoma" w:eastAsia="Calibri" w:hAnsi="Tahoma" w:cs="Tahoma"/>
      <w:sz w:val="16"/>
      <w:szCs w:val="16"/>
      <w:lang w:val="es-ES"/>
    </w:rPr>
  </w:style>
  <w:style w:type="paragraph" w:customStyle="1" w:styleId="Default">
    <w:name w:val="Default"/>
    <w:rsid w:val="00377E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4C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0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7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8DA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78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DA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8DA"/>
    <w:rPr>
      <w:rFonts w:ascii="Tahoma" w:eastAsia="Calibri" w:hAnsi="Tahoma" w:cs="Tahoma"/>
      <w:sz w:val="16"/>
      <w:szCs w:val="16"/>
      <w:lang w:val="es-ES"/>
    </w:rPr>
  </w:style>
  <w:style w:type="paragraph" w:customStyle="1" w:styleId="Default">
    <w:name w:val="Default"/>
    <w:rsid w:val="00377E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04FC4-D10F-4E33-B498-44DBC4DE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Vicky</cp:lastModifiedBy>
  <cp:revision>5</cp:revision>
  <cp:lastPrinted>2016-02-29T01:08:00Z</cp:lastPrinted>
  <dcterms:created xsi:type="dcterms:W3CDTF">2016-02-29T01:09:00Z</dcterms:created>
  <dcterms:modified xsi:type="dcterms:W3CDTF">2016-07-16T20:03:00Z</dcterms:modified>
</cp:coreProperties>
</file>