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함초롬돋움" w:cs="함초롬돋움" w:eastAsia="함초롬돋움" w:hAnsi="함초롬돋움"/>
          <w:color w:val="555555"/>
          <w:sz w:val="26"/>
          <w:szCs w:val="26"/>
        </w:rPr>
        <w:t xml:space="preserve">실습 보고서</w:t>
      </w:r>
    </w:p>
    <w:p>
      <w:pPr>
        <w:spacing w:after="240"/>
        <w:jc w:val="center"/>
      </w:pPr>
      <w:r>
        <w:rPr>
          <w:rFonts w:ascii="함초롬돋움" w:cs="함초롬돋움" w:eastAsia="함초롬돋움" w:hAnsi="함초롬돋움"/>
          <w:b/>
          <w:bCs/>
          <w:sz w:val="40"/>
          <w:szCs w:val="40"/>
        </w:rPr>
        <w:t xml:space="preserve">연구실 기본 실험 장비의 원리와 사용법</w:t>
      </w:r>
    </w:p>
    <w:p>
      <w:pPr>
        <w:spacing w:after="1800"/>
        <w:jc w:val="center"/>
      </w:pPr>
      <w:r>
        <w:rPr>
          <w:rFonts w:ascii="함초롬돋움" w:cs="함초롬돋움" w:eastAsia="함초롬돋움" w:hAnsi="함초롬돋움"/>
          <w:color w:val="444444"/>
          <w:sz w:val="22"/>
          <w:szCs w:val="22"/>
        </w:rPr>
        <w:t xml:space="preserve">마이크로피펫 · 전자저울 · pH 미터 · 핫플레이트 교반기 · 진공 챔버</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200"/>
      </w:tblGrid>
      <w:tr>
        <w:tc>
          <w:tcPr>
            <w:tcW w:type="dxa" w:w="2200"/>
            <w:tcBorders>
              <w:top w:val="single" w:color="808080" w:sz="4"/>
              <w:left w:val="single" w:color="808080" w:sz="4"/>
              <w:bottom w:val="single" w:color="808080" w:sz="4"/>
              <w:right w:val="single" w:color="808080" w:sz="4"/>
            </w:tcBorders>
            <w:shd w:fill="F0F0F0" w:color="auto" w:val="clear"/>
            <w:tcMar>
              <w:top w:type="dxa" w:w="80"/>
              <w:left w:type="dxa" w:w="120"/>
              <w:bottom w:type="dxa" w:w="80"/>
              <w:right w:type="dxa" w:w="120"/>
            </w:tcMar>
          </w:tcPr>
          <w:p>
            <w:pPr>
              <w:jc w:val="center"/>
            </w:pPr>
            <w:r>
              <w:rPr>
                <w:rFonts w:ascii="함초롬돋움" w:cs="함초롬돋움" w:eastAsia="함초롬돋움" w:hAnsi="함초롬돋움"/>
                <w:sz w:val="21"/>
                <w:szCs w:val="21"/>
              </w:rPr>
              <w:t xml:space="preserve">과목명</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함초롬바탕" w:cs="함초롬바탕" w:eastAsia="함초롬바탕" w:hAnsi="함초롬바탕"/>
                <w:sz w:val="21"/>
                <w:szCs w:val="21"/>
              </w:rPr>
              <w:t xml:space="preserve">[          ]</w:t>
            </w:r>
          </w:p>
        </w:tc>
      </w:tr>
      <w:tr>
        <w:tc>
          <w:tcPr>
            <w:tcW w:type="dxa" w:w="2200"/>
            <w:tcBorders>
              <w:top w:val="single" w:color="808080" w:sz="4"/>
              <w:left w:val="single" w:color="808080" w:sz="4"/>
              <w:bottom w:val="single" w:color="808080" w:sz="4"/>
              <w:right w:val="single" w:color="808080" w:sz="4"/>
            </w:tcBorders>
            <w:shd w:fill="F0F0F0" w:color="auto" w:val="clear"/>
            <w:tcMar>
              <w:top w:type="dxa" w:w="80"/>
              <w:left w:type="dxa" w:w="120"/>
              <w:bottom w:type="dxa" w:w="80"/>
              <w:right w:type="dxa" w:w="120"/>
            </w:tcMar>
          </w:tcPr>
          <w:p>
            <w:pPr>
              <w:jc w:val="center"/>
            </w:pPr>
            <w:r>
              <w:rPr>
                <w:rFonts w:ascii="함초롬돋움" w:cs="함초롬돋움" w:eastAsia="함초롬돋움" w:hAnsi="함초롬돋움"/>
                <w:sz w:val="21"/>
                <w:szCs w:val="21"/>
              </w:rPr>
              <w:t xml:space="preserve">담당 교수</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함초롬바탕" w:cs="함초롬바탕" w:eastAsia="함초롬바탕" w:hAnsi="함초롬바탕"/>
                <w:sz w:val="21"/>
                <w:szCs w:val="21"/>
              </w:rPr>
              <w:t xml:space="preserve">[          ]</w:t>
            </w:r>
          </w:p>
        </w:tc>
      </w:tr>
      <w:tr>
        <w:tc>
          <w:tcPr>
            <w:tcW w:type="dxa" w:w="2200"/>
            <w:tcBorders>
              <w:top w:val="single" w:color="808080" w:sz="4"/>
              <w:left w:val="single" w:color="808080" w:sz="4"/>
              <w:bottom w:val="single" w:color="808080" w:sz="4"/>
              <w:right w:val="single" w:color="808080" w:sz="4"/>
            </w:tcBorders>
            <w:shd w:fill="F0F0F0" w:color="auto" w:val="clear"/>
            <w:tcMar>
              <w:top w:type="dxa" w:w="80"/>
              <w:left w:type="dxa" w:w="120"/>
              <w:bottom w:type="dxa" w:w="80"/>
              <w:right w:type="dxa" w:w="120"/>
            </w:tcMar>
          </w:tcPr>
          <w:p>
            <w:pPr>
              <w:jc w:val="center"/>
            </w:pPr>
            <w:r>
              <w:rPr>
                <w:rFonts w:ascii="함초롬돋움" w:cs="함초롬돋움" w:eastAsia="함초롬돋움" w:hAnsi="함초롬돋움"/>
                <w:sz w:val="21"/>
                <w:szCs w:val="21"/>
              </w:rPr>
              <w:t xml:space="preserve">실습일</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함초롬바탕" w:cs="함초롬바탕" w:eastAsia="함초롬바탕" w:hAnsi="함초롬바탕"/>
                <w:sz w:val="21"/>
                <w:szCs w:val="21"/>
              </w:rPr>
              <w:t xml:space="preserve">2026년 9월 15일</w:t>
            </w:r>
          </w:p>
        </w:tc>
      </w:tr>
      <w:tr>
        <w:tc>
          <w:tcPr>
            <w:tcW w:type="dxa" w:w="2200"/>
            <w:tcBorders>
              <w:top w:val="single" w:color="808080" w:sz="4"/>
              <w:left w:val="single" w:color="808080" w:sz="4"/>
              <w:bottom w:val="single" w:color="808080" w:sz="4"/>
              <w:right w:val="single" w:color="808080" w:sz="4"/>
            </w:tcBorders>
            <w:shd w:fill="F0F0F0" w:color="auto" w:val="clear"/>
            <w:tcMar>
              <w:top w:type="dxa" w:w="80"/>
              <w:left w:type="dxa" w:w="120"/>
              <w:bottom w:type="dxa" w:w="80"/>
              <w:right w:type="dxa" w:w="120"/>
            </w:tcMar>
          </w:tcPr>
          <w:p>
            <w:pPr>
              <w:jc w:val="center"/>
            </w:pPr>
            <w:r>
              <w:rPr>
                <w:rFonts w:ascii="함초롬돋움" w:cs="함초롬돋움" w:eastAsia="함초롬돋움" w:hAnsi="함초롬돋움"/>
                <w:sz w:val="21"/>
                <w:szCs w:val="21"/>
              </w:rPr>
              <w:t xml:space="preserve">제출일</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함초롬바탕" w:cs="함초롬바탕" w:eastAsia="함초롬바탕" w:hAnsi="함초롬바탕"/>
                <w:sz w:val="21"/>
                <w:szCs w:val="21"/>
              </w:rPr>
              <w:t xml:space="preserve">2026년 10월 1일</w:t>
            </w:r>
          </w:p>
        </w:tc>
      </w:tr>
      <w:tr>
        <w:tc>
          <w:tcPr>
            <w:tcW w:type="dxa" w:w="2200"/>
            <w:tcBorders>
              <w:top w:val="single" w:color="808080" w:sz="4"/>
              <w:left w:val="single" w:color="808080" w:sz="4"/>
              <w:bottom w:val="single" w:color="808080" w:sz="4"/>
              <w:right w:val="single" w:color="808080" w:sz="4"/>
            </w:tcBorders>
            <w:shd w:fill="F0F0F0" w:color="auto" w:val="clear"/>
            <w:tcMar>
              <w:top w:type="dxa" w:w="80"/>
              <w:left w:type="dxa" w:w="120"/>
              <w:bottom w:type="dxa" w:w="80"/>
              <w:right w:type="dxa" w:w="120"/>
            </w:tcMar>
          </w:tcPr>
          <w:p>
            <w:pPr>
              <w:jc w:val="center"/>
            </w:pPr>
            <w:r>
              <w:rPr>
                <w:rFonts w:ascii="함초롬돋움" w:cs="함초롬돋움" w:eastAsia="함초롬돋움" w:hAnsi="함초롬돋움"/>
                <w:sz w:val="21"/>
                <w:szCs w:val="21"/>
              </w:rPr>
              <w:t xml:space="preserve">조</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함초롬바탕" w:cs="함초롬바탕" w:eastAsia="함초롬바탕" w:hAnsi="함초롬바탕"/>
                <w:sz w:val="21"/>
                <w:szCs w:val="21"/>
              </w:rPr>
              <w:t xml:space="preserve">[   ]조</w:t>
            </w:r>
          </w:p>
        </w:tc>
      </w:tr>
      <w:tr>
        <w:tc>
          <w:tcPr>
            <w:tcW w:type="dxa" w:w="2200"/>
            <w:tcBorders>
              <w:top w:val="single" w:color="808080" w:sz="4"/>
              <w:left w:val="single" w:color="808080" w:sz="4"/>
              <w:bottom w:val="single" w:color="808080" w:sz="4"/>
              <w:right w:val="single" w:color="808080" w:sz="4"/>
            </w:tcBorders>
            <w:shd w:fill="F0F0F0" w:color="auto" w:val="clear"/>
            <w:tcMar>
              <w:top w:type="dxa" w:w="80"/>
              <w:left w:type="dxa" w:w="120"/>
              <w:bottom w:type="dxa" w:w="80"/>
              <w:right w:type="dxa" w:w="120"/>
            </w:tcMar>
          </w:tcPr>
          <w:p>
            <w:pPr>
              <w:jc w:val="center"/>
            </w:pPr>
            <w:r>
              <w:rPr>
                <w:rFonts w:ascii="함초롬돋움" w:cs="함초롬돋움" w:eastAsia="함초롬돋움" w:hAnsi="함초롬돋움"/>
                <w:sz w:val="21"/>
                <w:szCs w:val="21"/>
              </w:rPr>
              <w:t xml:space="preserve">조원1</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함초롬바탕" w:cs="함초롬바탕" w:eastAsia="함초롬바탕" w:hAnsi="함초롬바탕"/>
                <w:sz w:val="21"/>
                <w:szCs w:val="21"/>
              </w:rPr>
              <w:t xml:space="preserve">이름 [        ]   학번 [            ]</w:t>
            </w:r>
          </w:p>
        </w:tc>
      </w:tr>
      <w:tr>
        <w:tc>
          <w:tcPr>
            <w:tcW w:type="dxa" w:w="2200"/>
            <w:tcBorders>
              <w:top w:val="single" w:color="808080" w:sz="4"/>
              <w:left w:val="single" w:color="808080" w:sz="4"/>
              <w:bottom w:val="single" w:color="808080" w:sz="4"/>
              <w:right w:val="single" w:color="808080" w:sz="4"/>
            </w:tcBorders>
            <w:shd w:fill="F0F0F0" w:color="auto" w:val="clear"/>
            <w:tcMar>
              <w:top w:type="dxa" w:w="80"/>
              <w:left w:type="dxa" w:w="120"/>
              <w:bottom w:type="dxa" w:w="80"/>
              <w:right w:type="dxa" w:w="120"/>
            </w:tcMar>
          </w:tcPr>
          <w:p>
            <w:pPr>
              <w:jc w:val="center"/>
            </w:pPr>
            <w:r>
              <w:rPr>
                <w:rFonts w:ascii="함초롬돋움" w:cs="함초롬돋움" w:eastAsia="함초롬돋움" w:hAnsi="함초롬돋움"/>
                <w:sz w:val="21"/>
                <w:szCs w:val="21"/>
              </w:rPr>
              <w:t xml:space="preserve">조원2</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함초롬바탕" w:cs="함초롬바탕" w:eastAsia="함초롬바탕" w:hAnsi="함초롬바탕"/>
                <w:sz w:val="21"/>
                <w:szCs w:val="21"/>
              </w:rPr>
              <w:t xml:space="preserve">이름 [        ]   학번 [            ]</w:t>
            </w:r>
          </w:p>
        </w:tc>
      </w:tr>
      <w:tr>
        <w:tc>
          <w:tcPr>
            <w:tcW w:type="dxa" w:w="2200"/>
            <w:tcBorders>
              <w:top w:val="single" w:color="808080" w:sz="4"/>
              <w:left w:val="single" w:color="808080" w:sz="4"/>
              <w:bottom w:val="single" w:color="808080" w:sz="4"/>
              <w:right w:val="single" w:color="808080" w:sz="4"/>
            </w:tcBorders>
            <w:shd w:fill="F0F0F0" w:color="auto" w:val="clear"/>
            <w:tcMar>
              <w:top w:type="dxa" w:w="80"/>
              <w:left w:type="dxa" w:w="120"/>
              <w:bottom w:type="dxa" w:w="80"/>
              <w:right w:type="dxa" w:w="120"/>
            </w:tcMar>
          </w:tcPr>
          <w:p>
            <w:pPr>
              <w:jc w:val="center"/>
            </w:pPr>
            <w:r>
              <w:rPr>
                <w:rFonts w:ascii="함초롬돋움" w:cs="함초롬돋움" w:eastAsia="함초롬돋움" w:hAnsi="함초롬돋움"/>
                <w:sz w:val="21"/>
                <w:szCs w:val="21"/>
              </w:rPr>
              <w:t xml:space="preserve">조원3</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함초롬바탕" w:cs="함초롬바탕" w:eastAsia="함초롬바탕" w:hAnsi="함초롬바탕"/>
                <w:sz w:val="21"/>
                <w:szCs w:val="21"/>
              </w:rPr>
              <w:t xml:space="preserve">이름 [        ]   학번 [            ]</w:t>
            </w:r>
          </w:p>
        </w:tc>
      </w:tr>
      <w:tr>
        <w:tc>
          <w:tcPr>
            <w:tcW w:type="dxa" w:w="2200"/>
            <w:tcBorders>
              <w:top w:val="single" w:color="808080" w:sz="4"/>
              <w:left w:val="single" w:color="808080" w:sz="4"/>
              <w:bottom w:val="single" w:color="808080" w:sz="4"/>
              <w:right w:val="single" w:color="808080" w:sz="4"/>
            </w:tcBorders>
            <w:shd w:fill="F0F0F0" w:color="auto" w:val="clear"/>
            <w:tcMar>
              <w:top w:type="dxa" w:w="80"/>
              <w:left w:type="dxa" w:w="120"/>
              <w:bottom w:type="dxa" w:w="80"/>
              <w:right w:type="dxa" w:w="120"/>
            </w:tcMar>
          </w:tcPr>
          <w:p>
            <w:pPr>
              <w:jc w:val="center"/>
            </w:pPr>
            <w:r>
              <w:rPr>
                <w:rFonts w:ascii="함초롬돋움" w:cs="함초롬돋움" w:eastAsia="함초롬돋움" w:hAnsi="함초롬돋움"/>
                <w:sz w:val="21"/>
                <w:szCs w:val="21"/>
              </w:rPr>
              <w:t xml:space="preserve">조원4</w:t>
            </w:r>
          </w:p>
        </w:tc>
        <w:tc>
          <w:tcPr>
            <w:tcW w:type="dxa" w:w="4200"/>
            <w:tcBorders>
              <w:top w:val="single" w:color="808080" w:sz="4"/>
              <w:left w:val="single" w:color="808080" w:sz="4"/>
              <w:bottom w:val="single" w:color="808080" w:sz="4"/>
              <w:right w:val="single" w:color="808080" w:sz="4"/>
            </w:tcBorders>
            <w:tcMar>
              <w:top w:type="dxa" w:w="80"/>
              <w:left w:type="dxa" w:w="120"/>
              <w:bottom w:type="dxa" w:w="80"/>
              <w:right w:type="dxa" w:w="120"/>
            </w:tcMar>
          </w:tcPr>
          <w:p>
            <w:pPr>
              <w:jc w:val="left"/>
            </w:pPr>
            <w:r>
              <w:rPr>
                <w:rFonts w:ascii="함초롬바탕" w:cs="함초롬바탕" w:eastAsia="함초롬바탕" w:hAnsi="함초롬바탕"/>
                <w:sz w:val="21"/>
                <w:szCs w:val="21"/>
              </w:rPr>
              <w:t xml:space="preserve">이름 [        ]   학번 [            ]</w:t>
            </w:r>
          </w:p>
        </w:tc>
      </w:tr>
    </w:tbl>
    <w:p>
      <w:pPr>
        <w:sectPr>
          <w:pgSz w:w="11906" w:h="16838" w:orient="portrait"/>
          <w:pgMar w:top="1134" w:right="1134" w:bottom="850" w:left="1134" w:header="708" w:footer="425" w:gutter="0"/>
          <w:pgNumType/>
          <w:docGrid w:linePitch="360"/>
        </w:sectPr>
      </w:pPr>
    </w:p>
    <w:p>
      <w:pPr>
        <w:spacing w:after="240"/>
      </w:pPr>
      <w:r>
        <w:rPr>
          <w:rFonts w:ascii="함초롬돋움" w:cs="함초롬돋움" w:eastAsia="함초롬돋움" w:hAnsi="함초롬돋움"/>
          <w:b/>
          <w:bCs/>
          <w:sz w:val="28"/>
          <w:szCs w:val="28"/>
        </w:rPr>
        <w:t xml:space="preserve">목차</w:t>
      </w:r>
    </w:p>
    <w:p>
      <w:pPr>
        <w:spacing w:after="40" w:before="140"/>
      </w:pPr>
      <w:r>
        <w:rPr>
          <w:rFonts w:ascii="함초롬돋움" w:cs="함초롬돋움" w:eastAsia="함초롬돋움" w:hAnsi="함초롬돋움"/>
          <w:b/>
          <w:bCs/>
          <w:sz w:val="22"/>
          <w:szCs w:val="22"/>
        </w:rPr>
        <w:t xml:space="preserve">1. 서론</w:t>
      </w:r>
    </w:p>
    <w:p>
      <w:pPr>
        <w:spacing w:after="30"/>
        <w:ind w:left="440"/>
      </w:pPr>
      <w:r>
        <w:rPr>
          <w:rFonts w:ascii="함초롬바탕" w:cs="함초롬바탕" w:eastAsia="함초롬바탕" w:hAnsi="함초롬바탕"/>
          <w:sz w:val="21"/>
          <w:szCs w:val="21"/>
        </w:rPr>
        <w:t xml:space="preserve">1.1 실습 목적</w:t>
      </w:r>
    </w:p>
    <w:p>
      <w:pPr>
        <w:spacing w:after="30"/>
        <w:ind w:left="440"/>
      </w:pPr>
      <w:r>
        <w:rPr>
          <w:rFonts w:ascii="함초롬바탕" w:cs="함초롬바탕" w:eastAsia="함초롬바탕" w:hAnsi="함초롬바탕"/>
          <w:sz w:val="21"/>
          <w:szCs w:val="21"/>
        </w:rPr>
        <w:t xml:space="preserve">1.2 장비 구성과 흐름</w:t>
      </w:r>
    </w:p>
    <w:p>
      <w:pPr>
        <w:spacing w:after="40" w:before="140"/>
      </w:pPr>
      <w:r>
        <w:rPr>
          <w:rFonts w:ascii="함초롬돋움" w:cs="함초롬돋움" w:eastAsia="함초롬돋움" w:hAnsi="함초롬돋움"/>
          <w:b/>
          <w:bCs/>
          <w:sz w:val="22"/>
          <w:szCs w:val="22"/>
        </w:rPr>
        <w:t xml:space="preserve">2. 공통 안전 수칙과 오염 방지</w:t>
      </w:r>
    </w:p>
    <w:p>
      <w:pPr>
        <w:spacing w:after="40" w:before="140"/>
      </w:pPr>
      <w:r>
        <w:rPr>
          <w:rFonts w:ascii="함초롬돋움" w:cs="함초롬돋움" w:eastAsia="함초롬돋움" w:hAnsi="함초롬돋움"/>
          <w:b/>
          <w:bCs/>
          <w:sz w:val="22"/>
          <w:szCs w:val="22"/>
        </w:rPr>
        <w:t xml:space="preserve">3. 장비별 원리와 사용법</w:t>
      </w:r>
    </w:p>
    <w:p>
      <w:pPr>
        <w:spacing w:after="30"/>
        <w:ind w:left="440"/>
      </w:pPr>
      <w:r>
        <w:rPr>
          <w:rFonts w:ascii="함초롬바탕" w:cs="함초롬바탕" w:eastAsia="함초롬바탕" w:hAnsi="함초롬바탕"/>
          <w:sz w:val="21"/>
          <w:szCs w:val="21"/>
        </w:rPr>
        <w:t xml:space="preserve">3.1 마이크로피펫</w:t>
      </w:r>
    </w:p>
    <w:p>
      <w:pPr>
        <w:spacing w:after="30"/>
        <w:ind w:left="440"/>
      </w:pPr>
      <w:r>
        <w:rPr>
          <w:rFonts w:ascii="함초롬바탕" w:cs="함초롬바탕" w:eastAsia="함초롬바탕" w:hAnsi="함초롬바탕"/>
          <w:sz w:val="21"/>
          <w:szCs w:val="21"/>
        </w:rPr>
        <w:t xml:space="preserve">3.2 전자저울</w:t>
      </w:r>
    </w:p>
    <w:p>
      <w:pPr>
        <w:spacing w:after="30"/>
        <w:ind w:left="440"/>
      </w:pPr>
      <w:r>
        <w:rPr>
          <w:rFonts w:ascii="함초롬바탕" w:cs="함초롬바탕" w:eastAsia="함초롬바탕" w:hAnsi="함초롬바탕"/>
          <w:sz w:val="21"/>
          <w:szCs w:val="21"/>
        </w:rPr>
        <w:t xml:space="preserve">3.3 pH 미터</w:t>
      </w:r>
    </w:p>
    <w:p>
      <w:pPr>
        <w:spacing w:after="30"/>
        <w:ind w:left="440"/>
      </w:pPr>
      <w:r>
        <w:rPr>
          <w:rFonts w:ascii="함초롬바탕" w:cs="함초롬바탕" w:eastAsia="함초롬바탕" w:hAnsi="함초롬바탕"/>
          <w:sz w:val="21"/>
          <w:szCs w:val="21"/>
        </w:rPr>
        <w:t xml:space="preserve">3.4 핫플레이트 교반기</w:t>
      </w:r>
    </w:p>
    <w:p>
      <w:pPr>
        <w:spacing w:after="30"/>
        <w:ind w:left="440"/>
      </w:pPr>
      <w:r>
        <w:rPr>
          <w:rFonts w:ascii="함초롬바탕" w:cs="함초롬바탕" w:eastAsia="함초롬바탕" w:hAnsi="함초롬바탕"/>
          <w:sz w:val="21"/>
          <w:szCs w:val="21"/>
        </w:rPr>
        <w:t xml:space="preserve">3.5 진공 챔버</w:t>
      </w:r>
    </w:p>
    <w:p>
      <w:pPr>
        <w:spacing w:after="40" w:before="140"/>
      </w:pPr>
      <w:r>
        <w:rPr>
          <w:rFonts w:ascii="함초롬돋움" w:cs="함초롬돋움" w:eastAsia="함초롬돋움" w:hAnsi="함초롬돋움"/>
          <w:b/>
          <w:bCs/>
          <w:sz w:val="22"/>
          <w:szCs w:val="22"/>
        </w:rPr>
        <w:t xml:space="preserve">4. 결과</w:t>
      </w:r>
    </w:p>
    <w:p>
      <w:pPr>
        <w:spacing w:after="40" w:before="140"/>
      </w:pPr>
      <w:r>
        <w:rPr>
          <w:rFonts w:ascii="함초롬돋움" w:cs="함초롬돋움" w:eastAsia="함초롬돋움" w:hAnsi="함초롬돋움"/>
          <w:b/>
          <w:bCs/>
          <w:sz w:val="22"/>
          <w:szCs w:val="22"/>
        </w:rPr>
        <w:t xml:space="preserve">5. 고찰</w:t>
      </w:r>
    </w:p>
    <w:p>
      <w:pPr>
        <w:spacing w:after="30"/>
        <w:ind w:left="440"/>
      </w:pPr>
      <w:r>
        <w:rPr>
          <w:rFonts w:ascii="함초롬바탕" w:cs="함초롬바탕" w:eastAsia="함초롬바탕" w:hAnsi="함초롬바탕"/>
          <w:sz w:val="21"/>
          <w:szCs w:val="21"/>
        </w:rPr>
        <w:t xml:space="preserve">5.1 측정 정확도는 기준 상태에서 출발한다</w:t>
      </w:r>
    </w:p>
    <w:p>
      <w:pPr>
        <w:spacing w:after="30"/>
        <w:ind w:left="440"/>
      </w:pPr>
      <w:r>
        <w:rPr>
          <w:rFonts w:ascii="함초롬바탕" w:cs="함초롬바탕" w:eastAsia="함초롬바탕" w:hAnsi="함초롬바탕"/>
          <w:sz w:val="21"/>
          <w:szCs w:val="21"/>
        </w:rPr>
        <w:t xml:space="preserve">5.2 측정 범위와 분해능</w:t>
      </w:r>
    </w:p>
    <w:p>
      <w:pPr>
        <w:spacing w:after="30"/>
        <w:ind w:left="440"/>
      </w:pPr>
      <w:r>
        <w:rPr>
          <w:rFonts w:ascii="함초롬바탕" w:cs="함초롬바탕" w:eastAsia="함초롬바탕" w:hAnsi="함초롬바탕"/>
          <w:sz w:val="21"/>
          <w:szCs w:val="21"/>
        </w:rPr>
        <w:t xml:space="preserve">5.3 탈포는 압력, 부력, 점도가 함께 만든 결과다</w:t>
      </w:r>
    </w:p>
    <w:p>
      <w:pPr>
        <w:spacing w:after="30"/>
        <w:ind w:left="440"/>
      </w:pPr>
      <w:r>
        <w:rPr>
          <w:rFonts w:ascii="함초롬바탕" w:cs="함초롬바탕" w:eastAsia="함초롬바탕" w:hAnsi="함초롬바탕"/>
          <w:sz w:val="21"/>
          <w:szCs w:val="21"/>
        </w:rPr>
        <w:t xml:space="preserve">5.4 한계와 보완할 점</w:t>
      </w:r>
    </w:p>
    <w:p>
      <w:pPr>
        <w:spacing w:after="40" w:before="140"/>
      </w:pPr>
      <w:r>
        <w:rPr>
          <w:rFonts w:ascii="함초롬돋움" w:cs="함초롬돋움" w:eastAsia="함초롬돋움" w:hAnsi="함초롬돋움"/>
          <w:b/>
          <w:bCs/>
          <w:sz w:val="22"/>
          <w:szCs w:val="22"/>
        </w:rPr>
        <w:t xml:space="preserve">6. 결론</w:t>
      </w:r>
    </w:p>
    <w:p>
      <w:pPr>
        <w:spacing w:before="140"/>
      </w:pPr>
      <w:r>
        <w:rPr>
          <w:rFonts w:ascii="함초롬돋움" w:cs="함초롬돋움" w:eastAsia="함초롬돋움" w:hAnsi="함초롬돋움"/>
          <w:b/>
          <w:bCs/>
          <w:sz w:val="22"/>
          <w:szCs w:val="22"/>
        </w:rPr>
        <w:t xml:space="preserve">참고문헌</w:t>
      </w:r>
    </w:p>
    <w:p>
      <w:r>
        <w:br w:type="page"/>
      </w:r>
    </w:p>
    <w:p>
      <w:pPr>
        <w:pStyle w:val="Heading1"/>
        <w:keepNext/>
        <w:spacing w:after="120" w:before="360" w:line="300"/>
      </w:pPr>
      <w:r>
        <w:rPr>
          <w:rFonts w:ascii="함초롬돋움" w:cs="함초롬돋움" w:eastAsia="함초롬돋움" w:hAnsi="함초롬돋움"/>
          <w:b/>
          <w:bCs/>
          <w:sz w:val="28"/>
          <w:szCs w:val="28"/>
        </w:rPr>
        <w:t xml:space="preserve">1. 서론</w:t>
      </w:r>
    </w:p>
    <w:p>
      <w:pPr>
        <w:pStyle w:val="Heading2"/>
        <w:keepNext/>
        <w:spacing w:after="120" w:before="220" w:line="300"/>
      </w:pPr>
      <w:r>
        <w:rPr>
          <w:rFonts w:ascii="함초롬돋움" w:cs="함초롬돋움" w:eastAsia="함초롬돋움" w:hAnsi="함초롬돋움"/>
          <w:b/>
          <w:bCs/>
          <w:sz w:val="24"/>
          <w:szCs w:val="24"/>
        </w:rPr>
        <w:t xml:space="preserve">1.1 실습 목적</w:t>
      </w:r>
    </w:p>
    <w:p>
      <w:pPr>
        <w:spacing w:after="120" w:before="0" w:line="384"/>
        <w:jc w:val="both"/>
      </w:pPr>
      <w:r>
        <w:rPr>
          <w:rFonts w:ascii="함초롬바탕" w:cs="함초롬바탕" w:eastAsia="함초롬바탕" w:hAnsi="함초롬바탕"/>
          <w:sz w:val="22"/>
          <w:szCs w:val="22"/>
        </w:rPr>
        <w:t xml:space="preserve">이번 실습에서는 연구실에서 가장 자주 쓰는 기본 장비 다섯 가지, 곧 마이크로피펫, 전자저울, pH 미터, 핫플레이트 교반기, 진공 챔버를 직접 다루며 사용법을 익혔다. 목표는 조작 순서를 외우는 데서 그치지 않고 각 장비가 어떤 원리로 작동하며 정확한 값을 얻으려면 무엇을 지켜야 하는지 이해하는 것이었다.</w:t>
      </w:r>
    </w:p>
    <w:p>
      <w:pPr>
        <w:spacing w:after="120" w:before="0" w:line="384"/>
        <w:jc w:val="both"/>
      </w:pPr>
      <w:r>
        <w:rPr>
          <w:rFonts w:ascii="함초롬바탕" w:cs="함초롬바탕" w:eastAsia="함초롬바탕" w:hAnsi="함초롬바탕"/>
          <w:sz w:val="22"/>
          <w:szCs w:val="22"/>
        </w:rPr>
        <w:t xml:space="preserve">실습은 좁은 공간에 여러 명이 한꺼번에 몰리지 않도록 한 명씩 장비를 맡아 직접 조작하는 방식으로 진행했다. 나머지 조원은 가까이에서 관찰하며 사진과 영상으로 과정을 기록했고 이 보고서의 사진은 그 기록에서 골랐다.</w:t>
      </w:r>
    </w:p>
    <w:p>
      <w:pPr>
        <w:pStyle w:val="Heading2"/>
        <w:keepNext/>
        <w:spacing w:after="120" w:before="220" w:line="300"/>
      </w:pPr>
      <w:r>
        <w:rPr>
          <w:rFonts w:ascii="함초롬돋움" w:cs="함초롬돋움" w:eastAsia="함초롬돋움" w:hAnsi="함초롬돋움"/>
          <w:b/>
          <w:bCs/>
          <w:sz w:val="24"/>
          <w:szCs w:val="24"/>
        </w:rPr>
        <w:t xml:space="preserve">1.2 장비 구성과 흐름</w:t>
      </w:r>
    </w:p>
    <w:p>
      <w:pPr>
        <w:keepNext/>
        <w:spacing w:after="120" w:before="0" w:line="384"/>
        <w:jc w:val="both"/>
      </w:pPr>
      <w:r>
        <w:rPr>
          <w:rFonts w:ascii="함초롬바탕" w:cs="함초롬바탕" w:eastAsia="함초롬바탕" w:hAnsi="함초롬바탕"/>
          <w:sz w:val="22"/>
          <w:szCs w:val="22"/>
        </w:rPr>
        <w:t xml:space="preserve">다섯 장비는 따로 떨어진 도구가 아니라 다음 실습에서 다룰 PDMS 구조물 제작 과정과 순서대로 이어진다. 시료의 양을 정확히 재고(피펫·저울), 용액의 조건을 맞춘 다음(pH 미터), 섞고 굳히며(핫플레이트 교반기), 굳기 전에 기포를 없앤다(진공 챔버). 이 보고서는 장비를 이 순서로 정리했다. 각 장비의 용도와 핵심 원리는 표 1-1와 같다.</w:t>
      </w:r>
    </w:p>
    <w:p>
      <w:pPr>
        <w:keepNext/>
        <w:spacing w:after="80" w:before="160"/>
        <w:jc w:val="center"/>
      </w:pPr>
      <w:r>
        <w:rPr>
          <w:rFonts w:ascii="함초롬바탕" w:cs="함초롬바탕" w:eastAsia="함초롬바탕" w:hAnsi="함초롬바탕"/>
          <w:sz w:val="19"/>
          <w:szCs w:val="19"/>
        </w:rPr>
        <w:t xml:space="preserve">표 1-1. 실습 장비의 용도와 핵심 원리</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800"/>
        <w:gridCol w:w="4838"/>
      </w:tblGrid>
      <w:tr>
        <w:trPr>
          <w:cantSplit/>
          <w:tblHeader/>
        </w:trPr>
        <w:tc>
          <w:tcPr>
            <w:tcW w:type="dxa" w:w="2000"/>
            <w:tcBorders>
              <w:top w:val="single" w:color="808080" w:sz="4"/>
              <w:left w:val="single" w:color="808080" w:sz="4"/>
              <w:bottom w:val="single" w:color="808080" w:sz="4"/>
              <w:right w:val="single" w:color="808080" w:sz="4"/>
            </w:tcBorders>
            <w:shd w:fill="E8EDF3" w:color="auto" w:val="clear"/>
            <w:tcMar>
              <w:top w:type="dxa" w:w="60"/>
              <w:left w:type="dxa" w:w="100"/>
              <w:bottom w:type="dxa" w:w="60"/>
              <w:right w:type="dxa" w:w="100"/>
            </w:tcMar>
            <w:vAlign w:val="center"/>
          </w:tcPr>
          <w:p>
            <w:pPr>
              <w:spacing w:line="300"/>
              <w:jc w:val="center"/>
            </w:pPr>
            <w:r>
              <w:rPr>
                <w:rFonts w:ascii="함초롬돋움" w:cs="함초롬돋움" w:eastAsia="함초롬돋움" w:hAnsi="함초롬돋움"/>
                <w:b/>
                <w:bCs/>
                <w:sz w:val="19"/>
                <w:szCs w:val="19"/>
              </w:rPr>
              <w:t xml:space="preserve">장비</w:t>
            </w:r>
          </w:p>
        </w:tc>
        <w:tc>
          <w:tcPr>
            <w:tcW w:type="dxa" w:w="2800"/>
            <w:tcBorders>
              <w:top w:val="single" w:color="808080" w:sz="4"/>
              <w:left w:val="single" w:color="808080" w:sz="4"/>
              <w:bottom w:val="single" w:color="808080" w:sz="4"/>
              <w:right w:val="single" w:color="808080" w:sz="4"/>
            </w:tcBorders>
            <w:shd w:fill="E8EDF3" w:color="auto" w:val="clear"/>
            <w:tcMar>
              <w:top w:type="dxa" w:w="60"/>
              <w:left w:type="dxa" w:w="100"/>
              <w:bottom w:type="dxa" w:w="60"/>
              <w:right w:type="dxa" w:w="100"/>
            </w:tcMar>
            <w:vAlign w:val="center"/>
          </w:tcPr>
          <w:p>
            <w:pPr>
              <w:spacing w:line="300"/>
              <w:jc w:val="center"/>
            </w:pPr>
            <w:r>
              <w:rPr>
                <w:rFonts w:ascii="함초롬돋움" w:cs="함초롬돋움" w:eastAsia="함초롬돋움" w:hAnsi="함초롬돋움"/>
                <w:b/>
                <w:bCs/>
                <w:sz w:val="19"/>
                <w:szCs w:val="19"/>
              </w:rPr>
              <w:t xml:space="preserve">용도</w:t>
            </w:r>
          </w:p>
        </w:tc>
        <w:tc>
          <w:tcPr>
            <w:tcW w:type="dxa" w:w="4838"/>
            <w:tcBorders>
              <w:top w:val="single" w:color="808080" w:sz="4"/>
              <w:left w:val="single" w:color="808080" w:sz="4"/>
              <w:bottom w:val="single" w:color="808080" w:sz="4"/>
              <w:right w:val="single" w:color="808080" w:sz="4"/>
            </w:tcBorders>
            <w:shd w:fill="E8EDF3" w:color="auto" w:val="clear"/>
            <w:tcMar>
              <w:top w:type="dxa" w:w="60"/>
              <w:left w:type="dxa" w:w="100"/>
              <w:bottom w:type="dxa" w:w="60"/>
              <w:right w:type="dxa" w:w="100"/>
            </w:tcMar>
            <w:vAlign w:val="center"/>
          </w:tcPr>
          <w:p>
            <w:pPr>
              <w:spacing w:line="300"/>
              <w:jc w:val="center"/>
            </w:pPr>
            <w:r>
              <w:rPr>
                <w:rFonts w:ascii="함초롬돋움" w:cs="함초롬돋움" w:eastAsia="함초롬돋움" w:hAnsi="함초롬돋움"/>
                <w:b/>
                <w:bCs/>
                <w:sz w:val="19"/>
                <w:szCs w:val="19"/>
              </w:rPr>
              <w:t xml:space="preserve">핵심 원리</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마이크로피펫</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µL 단위 액체를 정해진 부피만큼 옮김</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피스톤이 공기층을 움직여 생기는 압력 차로 액체를 빨아들이고 내보냄</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전자저울</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시료의 질량 측정 (최소 표시 단위 0.1 mg)</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접시가 내려간 만큼 전자기력으로 되밀고, 그때 흐른 전류로 질량을 계산</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pH 미터</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용액의 pH를 수치로 측정</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유리전극이 수소 이온 농도에 따라 만드는 전압(25 °C에서 pH 1당 약 59 mV)을 읽음</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핫플레이트 교반기</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용액 교반과 가열, 열경화</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판 아래 회전 자석이 용기 속 마그네틱 바를 자기력으로 돌림</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진공 챔버</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혼합물 속 기포 제거(탈포)</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감압하면 기포가 커지고 커진 기포가 부력으로 떠올라 표면에서 터짐</w:t>
            </w:r>
          </w:p>
        </w:tc>
      </w:tr>
    </w:tbl>
    <w:p>
      <w:pPr>
        <w:spacing w:after="160"/>
      </w:pPr>
    </w:p>
    <w:p>
      <w:pPr>
        <w:pStyle w:val="Heading1"/>
        <w:keepNext/>
        <w:spacing w:after="120" w:before="360" w:line="300"/>
      </w:pPr>
      <w:r>
        <w:rPr>
          <w:rFonts w:ascii="함초롬돋움" w:cs="함초롬돋움" w:eastAsia="함초롬돋움" w:hAnsi="함초롬돋움"/>
          <w:b/>
          <w:bCs/>
          <w:sz w:val="28"/>
          <w:szCs w:val="28"/>
        </w:rPr>
        <w:t xml:space="preserve">2. 공통 안전 수칙과 오염 방지</w:t>
      </w:r>
    </w:p>
    <w:p>
      <w:pPr>
        <w:spacing w:after="120" w:before="0" w:line="384"/>
        <w:jc w:val="both"/>
      </w:pPr>
      <w:r>
        <w:rPr>
          <w:rFonts w:ascii="함초롬바탕" w:cs="함초롬바탕" w:eastAsia="함초롬바탕" w:hAnsi="함초롬바탕"/>
          <w:sz w:val="22"/>
          <w:szCs w:val="22"/>
        </w:rPr>
        <w:t xml:space="preserve">교수님은 기초 실습에서 가장 중요한 두 가지로 안전과 외부 오염 방지를 꼽았다. 실습 전에는 장갑을 제대로 끼고 70% 에탄올을 장갑에 뿌려 먼지와 이물질을 없앴다. 작업대도 에탄올과 티슈로 닦아 깨끗한 상태에서 시작했다.</w:t>
      </w:r>
    </w:p>
    <w:p>
      <w:pPr>
        <w:spacing w:after="120" w:before="0" w:line="384"/>
        <w:jc w:val="both"/>
      </w:pPr>
      <w:r>
        <w:rPr>
          <w:rFonts w:ascii="함초롬바탕" w:cs="함초롬바탕" w:eastAsia="함초롬바탕" w:hAnsi="함초롬바탕"/>
          <w:sz w:val="22"/>
          <w:szCs w:val="22"/>
        </w:rPr>
        <w:t xml:space="preserve">이렇게 매번 같은 조건을 만드는 이유는 실험이 한 번으로 끝나지 않기 때문이다. 같은 실험을 여러 번 반복할 때 시작 조건이 조금씩 다르면 그 차이가 결과의 오차로 쌓인다. 깨끗하고 일정한 작업 환경은 오염을 막는 동시에 반복 실험 사이의 차이를 줄인다.</w:t>
      </w:r>
    </w:p>
    <w:p>
      <w:pPr>
        <w:spacing w:after="120" w:before="0" w:line="384"/>
        <w:jc w:val="both"/>
      </w:pPr>
      <w:r>
        <w:rPr>
          <w:rFonts w:ascii="함초롬바탕" w:cs="함초롬바탕" w:eastAsia="함초롬바탕" w:hAnsi="함초롬바탕"/>
          <w:sz w:val="22"/>
          <w:szCs w:val="22"/>
        </w:rPr>
        <w:t xml:space="preserve">100%가 아닌 70% 에탄올을 쓰는 이유로 수업에서는 100% 에탄올이 피부에 부담이 크고 70%로도 소독에 충분하다는 점을 들었다. 소독 효과만 놓고 보아도 70%가 더 낫다. 에탄올은 미생물의 단백질을 변성시켜 소독하는데 이 반응에는 물이 필요하고, 100% 에탄올은 너무 빨리 증발해 세포 안으로 스며들 시간이 부족하다 [1].</w:t>
      </w:r>
    </w:p>
    <w:p>
      <w:pPr>
        <w:keepNext/>
        <w:spacing w:before="120"/>
        <w:jc w:val="center"/>
      </w:pPr>
      <w:r>
        <w:drawing>
          <wp:inline distT="0" distB="0" distL="0" distR="0">
            <wp:extent cx="317182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71825" cy="2381250"/>
                    </a:xfrm>
                    <a:prstGeom prst="rect">
                      <a:avLst/>
                    </a:prstGeom>
                  </pic:spPr>
                </pic:pic>
              </a:graphicData>
            </a:graphic>
          </wp:inline>
        </w:drawing>
      </w:r>
    </w:p>
    <w:p>
      <w:pPr>
        <w:spacing w:after="200" w:before="60" w:line="276"/>
        <w:jc w:val="center"/>
      </w:pPr>
      <w:r>
        <w:rPr>
          <w:rFonts w:ascii="함초롬바탕" w:cs="함초롬바탕" w:eastAsia="함초롬바탕" w:hAnsi="함초롬바탕"/>
          <w:sz w:val="19"/>
          <w:szCs w:val="19"/>
        </w:rPr>
        <w:t xml:space="preserve">그림 2-1. 장갑에 70% 에탄올을 뿌리는 모습 (분무병 라벨 70% EtOH)</w:t>
      </w:r>
    </w:p>
    <w:p>
      <w:pPr>
        <w:pStyle w:val="Heading1"/>
        <w:keepNext/>
        <w:spacing w:after="120" w:before="360" w:line="300"/>
      </w:pPr>
      <w:r>
        <w:rPr>
          <w:rFonts w:ascii="함초롬돋움" w:cs="함초롬돋움" w:eastAsia="함초롬돋움" w:hAnsi="함초롬돋움"/>
          <w:b/>
          <w:bCs/>
          <w:sz w:val="28"/>
          <w:szCs w:val="28"/>
        </w:rPr>
        <w:t xml:space="preserve">3. 장비별 원리와 사용법</w:t>
      </w:r>
    </w:p>
    <w:p>
      <w:pPr>
        <w:pStyle w:val="Heading2"/>
        <w:keepNext/>
        <w:spacing w:after="120" w:before="220" w:line="300"/>
      </w:pPr>
      <w:r>
        <w:rPr>
          <w:rFonts w:ascii="함초롬돋움" w:cs="함초롬돋움" w:eastAsia="함초롬돋움" w:hAnsi="함초롬돋움"/>
          <w:b/>
          <w:bCs/>
          <w:sz w:val="24"/>
          <w:szCs w:val="24"/>
        </w:rPr>
        <w:t xml:space="preserve">3.1 마이크로피펫</w:t>
      </w:r>
    </w:p>
    <w:p>
      <w:pPr>
        <w:pStyle w:val="Heading3"/>
        <w:keepNext/>
        <w:spacing w:after="120" w:before="220" w:line="300"/>
      </w:pPr>
      <w:r>
        <w:rPr>
          <w:rFonts w:ascii="함초롬돋움" w:cs="함초롬돋움" w:eastAsia="함초롬돋움" w:hAnsi="함초롬돋움"/>
          <w:b/>
          <w:bCs/>
          <w:sz w:val="22"/>
          <w:szCs w:val="22"/>
        </w:rPr>
        <w:t xml:space="preserve">3.1.1 원리</w:t>
      </w:r>
    </w:p>
    <w:p>
      <w:pPr>
        <w:spacing w:after="120" w:before="0" w:line="384"/>
        <w:jc w:val="both"/>
      </w:pPr>
      <w:r>
        <w:rPr>
          <w:rFonts w:ascii="함초롬바탕" w:cs="함초롬바탕" w:eastAsia="함초롬바탕" w:hAnsi="함초롬바탕"/>
          <w:sz w:val="22"/>
          <w:szCs w:val="22"/>
        </w:rPr>
        <w:t xml:space="preserve">실습에서 쓴 피펫은 공기 치환(air displacement) 방식이다 [2]. 버튼을 누르면 피스톤이 내려가 실린더 안의 공기를 밀어낸다. 버튼을 천천히 놓으면 피스톤이 올라가면서 피스톤과 액체 사이의 공기층이 늘어나고 그만큼 압력이 낮아져 설정한 부피의 액체가 팁 안으로 들어온다(그림 3-1). 액체는 피스톤에 직접 닿지 않고 공기층을 사이에 둔 채 팁 안에만 머문다. 팁만 갈아 끼우면 시료끼리 섞이지 않는 것도, 팁을 한 번 쓰고 버리는 것도 이 구조 덕분이다.</w:t>
      </w:r>
    </w:p>
    <w:p>
      <w:pPr>
        <w:keepNext/>
        <w:spacing w:before="12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24175"/>
                    </a:xfrm>
                    <a:prstGeom prst="rect">
                      <a:avLst/>
                    </a:prstGeom>
                  </pic:spPr>
                </pic:pic>
              </a:graphicData>
            </a:graphic>
          </wp:inline>
        </w:drawing>
      </w:r>
    </w:p>
    <w:p>
      <w:pPr>
        <w:spacing w:after="200" w:before="60" w:line="276"/>
        <w:jc w:val="center"/>
      </w:pPr>
      <w:r>
        <w:rPr>
          <w:rFonts w:ascii="함초롬바탕" w:cs="함초롬바탕" w:eastAsia="함초롬바탕" w:hAnsi="함초롬바탕"/>
          <w:sz w:val="19"/>
          <w:szCs w:val="19"/>
        </w:rPr>
        <w:t xml:space="preserve">그림 3-1. 공기 치환식 피펫의 흡입·배출 원리 (개념도)</w:t>
      </w:r>
    </w:p>
    <w:p>
      <w:pPr>
        <w:spacing w:after="120" w:before="0" w:line="384"/>
        <w:jc w:val="both"/>
      </w:pPr>
      <w:r>
        <w:rPr>
          <w:rFonts w:ascii="함초롬바탕" w:cs="함초롬바탕" w:eastAsia="함초롬바탕" w:hAnsi="함초롬바탕"/>
          <w:sz w:val="22"/>
          <w:szCs w:val="22"/>
        </w:rPr>
        <w:t xml:space="preserve">공기층은 온도와 액체의 점도, 증기압에 따라 늘었다 줄었다 하므로 정확도에 영향을 준다. 피펫은 수직으로 잡고 팁은 액면 아래 몇 mm만 담근다. 흡입한 뒤 잠깐 기다렸다가 꺼내면 오차가 줄어든다. 같은 액체를 한두 번 빨았다 뱉어 팁 안쪽을 미리 적셔 두는 것(pre-wetting)도 도움이 된다 [3]. PDMS처럼 점도가 높은 액체는 공기 치환 방식으로 정확히 옮기기 어려워서, 피스톤이 액체에 직접 닿는 양변위(positive displacement) 피펫을 쓰거나 부피 대신 무게로 계량하는 경우가 많다 [4].</w:t>
      </w:r>
    </w:p>
    <w:p>
      <w:pPr>
        <w:pStyle w:val="Heading3"/>
        <w:keepNext/>
        <w:spacing w:after="120" w:before="220" w:line="300"/>
      </w:pPr>
      <w:r>
        <w:rPr>
          <w:rFonts w:ascii="함초롬돋움" w:cs="함초롬돋움" w:eastAsia="함초롬돋움" w:hAnsi="함초롬돋움"/>
          <w:b/>
          <w:bCs/>
          <w:sz w:val="22"/>
          <w:szCs w:val="22"/>
        </w:rPr>
        <w:t xml:space="preserve">3.1.2 구성</w:t>
      </w:r>
    </w:p>
    <w:p>
      <w:pPr>
        <w:spacing w:after="120" w:before="0" w:line="384"/>
        <w:jc w:val="both"/>
      </w:pPr>
      <w:r>
        <w:rPr>
          <w:rFonts w:ascii="함초롬바탕" w:cs="함초롬바탕" w:eastAsia="함초롬바탕" w:hAnsi="함초롬바탕"/>
          <w:sz w:val="22"/>
          <w:szCs w:val="22"/>
        </w:rPr>
        <w:t xml:space="preserve">실습에 쓴 피펫은 Eppendorf Research plus 제품이다. 피펫마다 쓸 수 있는 부피 범위가 정해져 있고 몸체의 창에 설정 부피가 네 자리 숫자로 표시된다. 100–1000 µL 피펫은 파란 팁을, 10–100 µL 피펫은 노란 팁을 쓰며 팁 색이 피펫 버튼 색과 같아 맞는 팁을 쉽게 고를 수 있다. 1000 µL는 1 mL다.</w:t>
      </w:r>
    </w:p>
    <w:tbl>
      <w:tblPr>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vAlign w:val="bottom"/>
          </w:tcPr>
          <w:p>
            <w:pPr>
              <w:keepNext/>
              <w:jc w:val="center"/>
            </w:pPr>
            <w:r>
              <w:drawing>
                <wp:inline distT="0" distB="0" distL="0" distR="0">
                  <wp:extent cx="16097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09725" cy="2143125"/>
                          </a:xfrm>
                          <a:prstGeom prst="rect">
                            <a:avLst/>
                          </a:prstGeom>
                        </pic:spPr>
                      </pic:pic>
                    </a:graphicData>
                  </a:graphic>
                </wp:inline>
              </w:drawing>
            </w:r>
          </w:p>
          <w:p>
            <w:pPr>
              <w:spacing w:after="60" w:before="60" w:line="276"/>
              <w:jc w:val="center"/>
            </w:pPr>
            <w:r>
              <w:rPr>
                <w:rFonts w:ascii="함초롬바탕" w:cs="함초롬바탕" w:eastAsia="함초롬바탕" w:hAnsi="함초롬바탕"/>
                <w:sz w:val="19"/>
                <w:szCs w:val="19"/>
              </w:rPr>
              <w:t xml:space="preserve">그림 3-2. 용량별 피펫과 파란·노란 팁 박스</w:t>
            </w:r>
          </w:p>
        </w:tc>
        <w:tc>
          <w:tcPr>
            <w:tcW w:type="dxa" w:w="4819"/>
            <w:tcBorders>
              <w:top w:val="none" w:color="FFFFFF" w:sz="0"/>
              <w:left w:val="none" w:color="FFFFFF" w:sz="0"/>
              <w:bottom w:val="none" w:color="FFFFFF" w:sz="0"/>
              <w:right w:val="none" w:color="FFFFFF" w:sz="0"/>
            </w:tcBorders>
            <w:vAlign w:val="bottom"/>
          </w:tcPr>
          <w:p>
            <w:pPr>
              <w:keepNext/>
              <w:jc w:val="center"/>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143125"/>
                          </a:xfrm>
                          <a:prstGeom prst="rect">
                            <a:avLst/>
                          </a:prstGeom>
                        </pic:spPr>
                      </pic:pic>
                    </a:graphicData>
                  </a:graphic>
                </wp:inline>
              </w:drawing>
            </w:r>
          </w:p>
          <w:p>
            <w:pPr>
              <w:spacing w:after="60" w:before="60" w:line="276"/>
              <w:jc w:val="center"/>
            </w:pPr>
            <w:r>
              <w:rPr>
                <w:rFonts w:ascii="함초롬바탕" w:cs="함초롬바탕" w:eastAsia="함초롬바탕" w:hAnsi="함초롬바탕"/>
                <w:sz w:val="19"/>
                <w:szCs w:val="19"/>
              </w:rPr>
              <w:t xml:space="preserve">그림 3-3. 10–100 µL 피펫을 50 µL(창 표시 050)로 맞춘 모습</w:t>
            </w:r>
          </w:p>
        </w:tc>
      </w:tr>
    </w:tbl>
    <w:p>
      <w:pPr>
        <w:spacing w:after="120"/>
      </w:pPr>
    </w:p>
    <w:p>
      <w:pPr>
        <w:pStyle w:val="Heading3"/>
        <w:keepNext/>
        <w:spacing w:after="120" w:before="220" w:line="300"/>
      </w:pPr>
      <w:r>
        <w:rPr>
          <w:rFonts w:ascii="함초롬돋움" w:cs="함초롬돋움" w:eastAsia="함초롬돋움" w:hAnsi="함초롬돋움"/>
          <w:b/>
          <w:bCs/>
          <w:sz w:val="22"/>
          <w:szCs w:val="22"/>
        </w:rPr>
        <w:t xml:space="preserve">3.1.3 사용 순서</w:t>
      </w:r>
    </w:p>
    <w:p>
      <w:pPr>
        <w:pStyle w:val="ListParagraph"/>
        <w:numPr>
          <w:ilvl w:val="0"/>
          <w:numId w:val="2"/>
        </w:numPr>
        <w:spacing w:after="60" w:line="360"/>
      </w:pPr>
      <w:r>
        <w:rPr>
          <w:rFonts w:ascii="함초롬바탕" w:cs="함초롬바탕" w:eastAsia="함초롬바탕" w:hAnsi="함초롬바탕"/>
          <w:sz w:val="22"/>
          <w:szCs w:val="22"/>
        </w:rPr>
        <w:t xml:space="preserve">위쪽 다이얼을 돌려 원하는 부피로 맞춘다.</w:t>
      </w:r>
    </w:p>
    <w:p>
      <w:pPr>
        <w:pStyle w:val="ListParagraph"/>
        <w:numPr>
          <w:ilvl w:val="0"/>
          <w:numId w:val="2"/>
        </w:numPr>
        <w:spacing w:after="60" w:line="360"/>
      </w:pPr>
      <w:r>
        <w:rPr>
          <w:rFonts w:ascii="함초롬바탕" w:cs="함초롬바탕" w:eastAsia="함초롬바탕" w:hAnsi="함초롬바탕"/>
          <w:sz w:val="22"/>
          <w:szCs w:val="22"/>
        </w:rPr>
        <w:t xml:space="preserve">맞는 색의 팁을 꾹 눌러 끼우고 설정 부피를 다시 확인한다.</w:t>
      </w:r>
    </w:p>
    <w:p>
      <w:pPr>
        <w:pStyle w:val="ListParagraph"/>
        <w:numPr>
          <w:ilvl w:val="0"/>
          <w:numId w:val="2"/>
        </w:numPr>
        <w:spacing w:after="60" w:line="360"/>
      </w:pPr>
      <w:r>
        <w:rPr>
          <w:rFonts w:ascii="함초롬바탕" w:cs="함초롬바탕" w:eastAsia="함초롬바탕" w:hAnsi="함초롬바탕"/>
          <w:sz w:val="22"/>
          <w:szCs w:val="22"/>
        </w:rPr>
        <w:t xml:space="preserve">버튼을 첫 번째 멈춤(딸깍 걸리는 지점)까지만 누른다.</w:t>
      </w:r>
    </w:p>
    <w:p>
      <w:pPr>
        <w:pStyle w:val="ListParagraph"/>
        <w:numPr>
          <w:ilvl w:val="0"/>
          <w:numId w:val="2"/>
        </w:numPr>
        <w:spacing w:after="60" w:line="360"/>
      </w:pPr>
      <w:r>
        <w:rPr>
          <w:rFonts w:ascii="함초롬바탕" w:cs="함초롬바탕" w:eastAsia="함초롬바탕" w:hAnsi="함초롬바탕"/>
          <w:sz w:val="22"/>
          <w:szCs w:val="22"/>
        </w:rPr>
        <w:t xml:space="preserve">그 상태로 팁을 용액에 넣고 버튼을 천천히 놓아 액체를 빨아들인다.</w:t>
      </w:r>
    </w:p>
    <w:p>
      <w:pPr>
        <w:pStyle w:val="ListParagraph"/>
        <w:numPr>
          <w:ilvl w:val="0"/>
          <w:numId w:val="2"/>
        </w:numPr>
        <w:spacing w:after="60" w:line="360"/>
      </w:pPr>
      <w:r>
        <w:rPr>
          <w:rFonts w:ascii="함초롬바탕" w:cs="함초롬바탕" w:eastAsia="함초롬바탕" w:hAnsi="함초롬바탕"/>
          <w:sz w:val="22"/>
          <w:szCs w:val="22"/>
        </w:rPr>
        <w:t xml:space="preserve">옮길 용기에 팁을 대고 버튼을 눌러 내보낸다. 제조사 매뉴얼은 끝까지 한 번 더 눌러(두 번째 멈춤) 남은 액체까지 밀어내도록 안내한다 [2].</w:t>
      </w:r>
    </w:p>
    <w:p>
      <w:pPr>
        <w:pStyle w:val="ListParagraph"/>
        <w:numPr>
          <w:ilvl w:val="0"/>
          <w:numId w:val="2"/>
        </w:numPr>
        <w:spacing w:after="60" w:line="360"/>
      </w:pPr>
      <w:r>
        <w:rPr>
          <w:rFonts w:ascii="함초롬바탕" w:cs="함초롬바탕" w:eastAsia="함초롬바탕" w:hAnsi="함초롬바탕"/>
          <w:sz w:val="22"/>
          <w:szCs w:val="22"/>
        </w:rPr>
        <w:t xml:space="preserve">팁 제거 버튼을 눌러 팁을 버린다.</w:t>
      </w:r>
    </w:p>
    <w:p>
      <w:pPr>
        <w:pStyle w:val="ListParagraph"/>
        <w:numPr>
          <w:ilvl w:val="0"/>
          <w:numId w:val="2"/>
        </w:numPr>
        <w:spacing w:after="60" w:line="360"/>
      </w:pPr>
      <w:r>
        <w:rPr>
          <w:rFonts w:ascii="함초롬바탕" w:cs="함초롬바탕" w:eastAsia="함초롬바탕" w:hAnsi="함초롬바탕"/>
          <w:sz w:val="22"/>
          <w:szCs w:val="22"/>
        </w:rPr>
        <w:t xml:space="preserve">다 쓰면 부피를 그 피펫의 최대 용량(10–100 µL 피펫은 100, 20–200 µL 피펫은 200)으로 되돌린다.</w:t>
      </w:r>
    </w:p>
    <w:p>
      <w:pPr>
        <w:spacing w:after="60"/>
      </w:pPr>
    </w:p>
    <w:tbl>
      <w:tblPr>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vAlign w:val="bottom"/>
          </w:tcPr>
          <w:p>
            <w:pPr>
              <w:keepNext/>
              <w:jc w:val="center"/>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143125"/>
                          </a:xfrm>
                          <a:prstGeom prst="rect">
                            <a:avLst/>
                          </a:prstGeom>
                        </pic:spPr>
                      </pic:pic>
                    </a:graphicData>
                  </a:graphic>
                </wp:inline>
              </w:drawing>
            </w:r>
          </w:p>
          <w:p>
            <w:pPr>
              <w:spacing w:after="60" w:before="60" w:line="276"/>
              <w:jc w:val="center"/>
            </w:pPr>
            <w:r>
              <w:rPr>
                <w:rFonts w:ascii="함초롬바탕" w:cs="함초롬바탕" w:eastAsia="함초롬바탕" w:hAnsi="함초롬바탕"/>
                <w:sz w:val="19"/>
                <w:szCs w:val="19"/>
              </w:rPr>
              <w:t xml:space="preserve">그림 3-4. 팁 박스에서 노란 팁을 끼우는 모습</w:t>
            </w:r>
          </w:p>
        </w:tc>
        <w:tc>
          <w:tcPr>
            <w:tcW w:type="dxa" w:w="4819"/>
            <w:tcBorders>
              <w:top w:val="none" w:color="FFFFFF" w:sz="0"/>
              <w:left w:val="none" w:color="FFFFFF" w:sz="0"/>
              <w:bottom w:val="none" w:color="FFFFFF" w:sz="0"/>
              <w:right w:val="none" w:color="FFFFFF" w:sz="0"/>
            </w:tcBorders>
            <w:vAlign w:val="bottom"/>
          </w:tcPr>
          <w:p>
            <w:pPr>
              <w:keepNext/>
              <w:jc w:val="center"/>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143125"/>
                          </a:xfrm>
                          <a:prstGeom prst="rect">
                            <a:avLst/>
                          </a:prstGeom>
                        </pic:spPr>
                      </pic:pic>
                    </a:graphicData>
                  </a:graphic>
                </wp:inline>
              </w:drawing>
            </w:r>
          </w:p>
          <w:p>
            <w:pPr>
              <w:spacing w:after="60" w:before="60" w:line="276"/>
              <w:jc w:val="center"/>
            </w:pPr>
            <w:r>
              <w:rPr>
                <w:rFonts w:ascii="함초롬바탕" w:cs="함초롬바탕" w:eastAsia="함초롬바탕" w:hAnsi="함초롬바탕"/>
                <w:sz w:val="19"/>
                <w:szCs w:val="19"/>
              </w:rPr>
              <w:t xml:space="preserve">그림 3-5. 1.5 mL 튜브에 액체를 내보내는 모습</w:t>
            </w:r>
          </w:p>
        </w:tc>
      </w:tr>
    </w:tbl>
    <w:p>
      <w:pPr>
        <w:spacing w:after="120"/>
      </w:pPr>
    </w:p>
    <w:p>
      <w:pPr>
        <w:pStyle w:val="Heading3"/>
        <w:keepNext/>
        <w:spacing w:after="120" w:before="220" w:line="300"/>
      </w:pPr>
      <w:r>
        <w:rPr>
          <w:rFonts w:ascii="함초롬돋움" w:cs="함초롬돋움" w:eastAsia="함초롬돋움" w:hAnsi="함초롬돋움"/>
          <w:b/>
          <w:bCs/>
          <w:sz w:val="22"/>
          <w:szCs w:val="22"/>
        </w:rPr>
        <w:t xml:space="preserve">3.1.4 주의점과 이유</w:t>
      </w:r>
    </w:p>
    <w:p>
      <w:pPr>
        <w:spacing w:after="120" w:before="0" w:line="384"/>
        <w:jc w:val="both"/>
      </w:pPr>
      <w:r>
        <w:rPr>
          <w:rFonts w:ascii="함초롬바탕" w:cs="함초롬바탕" w:eastAsia="함초롬바탕" w:hAnsi="함초롬바탕"/>
          <w:sz w:val="22"/>
          <w:szCs w:val="22"/>
        </w:rPr>
        <w:t xml:space="preserve">버튼은 천천히 놓아야 한다. 빨리 놓으면 점도가 낮은 액체가 순간적으로 치솟아 피펫 안쪽까지 들어갈 수 있고 그러면 피펫이 오염되고 부피도 틀어진다.</w:t>
      </w:r>
    </w:p>
    <w:p>
      <w:pPr>
        <w:spacing w:after="120" w:before="0" w:line="384"/>
        <w:jc w:val="both"/>
      </w:pPr>
      <w:r>
        <w:rPr>
          <w:rFonts w:ascii="함초롬바탕" w:cs="함초롬바탕" w:eastAsia="함초롬바탕" w:hAnsi="함초롬바탕"/>
          <w:sz w:val="22"/>
          <w:szCs w:val="22"/>
        </w:rPr>
        <w:t xml:space="preserve">원하는 부피를 포함하는 피펫이 여러 개라면 범위가 좁은 쪽을 고른다. 예를 들어 50 µL를 옮길 때는 20–200 µL 피펫보다 10–100 µL 피펫이 오차가 작다. 같은 50 µL라도 범위 안에서 차지하는 비율이 클수록 상대 오차가 줄어들기 때문이다.</w:t>
      </w:r>
    </w:p>
    <w:p>
      <w:pPr>
        <w:spacing w:after="120" w:before="0" w:line="384"/>
        <w:jc w:val="both"/>
      </w:pPr>
      <w:r>
        <w:rPr>
          <w:rFonts w:ascii="함초롬바탕" w:cs="함초롬바탕" w:eastAsia="함초롬바탕" w:hAnsi="함초롬바탕"/>
          <w:sz w:val="22"/>
          <w:szCs w:val="22"/>
        </w:rPr>
        <w:t xml:space="preserve">쓰고 난 뒤 최대 용량으로 되돌리는 것은 내부 스프링 때문이다. 다이얼로 부피를 낮추면 내부 스크루가 앞으로 나오면서 피스톤의 윗 멈춤 위치가 내려가고 스프링은 그만큼 더 눌린 채로 있게 된다. 최대 용량에서는 스크루가 가장 뒤로 빠져 있어 스프링이 가장 덜 눌린다. 눌린 상태로 오래 두면 스프링이 조금씩 변형되어 정확도가 떨어질 수 있으므로, 수업에서는 쓰고 나면 스프링이 눌리지 않도록 최대 용량으로 되돌리라고 안내했다. 조립된 스프링에는 원래 약간의 압축이 걸려 있으니 "완전히 풀린 상태"보다는 "가장 덜 눌린 상태"라고 보는 편이 정확하다.</w:t>
      </w:r>
    </w:p>
    <w:p>
      <w:pPr>
        <w:spacing w:after="120" w:before="0" w:line="384"/>
        <w:jc w:val="both"/>
      </w:pPr>
      <w:r>
        <w:rPr>
          <w:rFonts w:ascii="함초롬바탕" w:cs="함초롬바탕" w:eastAsia="함초롬바탕" w:hAnsi="함초롬바탕"/>
          <w:sz w:val="22"/>
          <w:szCs w:val="22"/>
        </w:rPr>
        <w:t xml:space="preserve">피펫 제조사 INTEGRA와 판매사 Camlab의 관리 지침도 같은 이유로 최대 용량 보관을 권한다 [5], [6]. 실습에 쓴 Eppendorf 제품의 매뉴얼은 거치대에 세워 보관하라는 내용만 있고 보관 시 부피 설정은 따로 정하지 않는다 [2]. 반대로 Microlit는 스프링 장력을 풀려면 최소 용량으로 두라고 안내한다 [7]. 제조사마다 부피 조절 구조가 달라 권장 사항이 엇갈리는 것으로 보인다.</w:t>
      </w:r>
    </w:p>
    <w:p>
      <w:pPr>
        <w:pStyle w:val="Heading2"/>
        <w:keepNext/>
        <w:spacing w:after="120" w:before="220" w:line="300"/>
      </w:pPr>
      <w:r>
        <w:rPr>
          <w:rFonts w:ascii="함초롬돋움" w:cs="함초롬돋움" w:eastAsia="함초롬돋움" w:hAnsi="함초롬돋움"/>
          <w:b/>
          <w:bCs/>
          <w:sz w:val="24"/>
          <w:szCs w:val="24"/>
        </w:rPr>
        <w:t xml:space="preserve">3.2 전자저울</w:t>
      </w:r>
    </w:p>
    <w:p>
      <w:pPr>
        <w:pStyle w:val="Heading3"/>
        <w:keepNext/>
        <w:spacing w:after="120" w:before="220" w:line="300"/>
      </w:pPr>
      <w:r>
        <w:rPr>
          <w:rFonts w:ascii="함초롬돋움" w:cs="함초롬돋움" w:eastAsia="함초롬돋움" w:hAnsi="함초롬돋움"/>
          <w:b/>
          <w:bCs/>
          <w:sz w:val="22"/>
          <w:szCs w:val="22"/>
        </w:rPr>
        <w:t xml:space="preserve">3.2.1 원리</w:t>
      </w:r>
    </w:p>
    <w:p>
      <w:pPr>
        <w:spacing w:after="120" w:before="0" w:line="384"/>
        <w:jc w:val="both"/>
      </w:pPr>
      <w:r>
        <w:rPr>
          <w:rFonts w:ascii="함초롬바탕" w:cs="함초롬바탕" w:eastAsia="함초롬바탕" w:hAnsi="함초롬바탕"/>
          <w:sz w:val="22"/>
          <w:szCs w:val="22"/>
        </w:rPr>
        <w:t xml:space="preserve">분석용 전자저울은 대부분 전자기력 복원(EMFC, electromagnetic force compensation) 방식을 쓴다 [8], [9]. 접시에 시료를 올리면 접시가 아주 조금 내려가고 위치 센서가 이 변화를 감지한다. 그러면 영구자석 사이에 놓인 코일에 전류가 더 흘러 전자기력이 접시를 원래 높이까지 밀어 올린다. 접시를 제자리로 되돌리는 데 필요한 전류는 시료의 무게에 비례하므로, 저울은 이 전류값을 질량으로 바꿔 화면에 표시한다(그림 3-6).</w:t>
      </w:r>
    </w:p>
    <w:p>
      <w:pPr>
        <w:keepNext/>
        <w:spacing w:before="120"/>
        <w:jc w:val="center"/>
      </w:pPr>
      <w:r>
        <w:drawing>
          <wp:inline distT="0" distB="0" distL="0" distR="0">
            <wp:extent cx="4762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867025"/>
                    </a:xfrm>
                    <a:prstGeom prst="rect">
                      <a:avLst/>
                    </a:prstGeom>
                  </pic:spPr>
                </pic:pic>
              </a:graphicData>
            </a:graphic>
          </wp:inline>
        </w:drawing>
      </w:r>
    </w:p>
    <w:p>
      <w:pPr>
        <w:spacing w:after="200" w:before="60" w:line="276"/>
        <w:jc w:val="center"/>
      </w:pPr>
      <w:r>
        <w:rPr>
          <w:rFonts w:ascii="함초롬바탕" w:cs="함초롬바탕" w:eastAsia="함초롬바탕" w:hAnsi="함초롬바탕"/>
          <w:sz w:val="19"/>
          <w:szCs w:val="19"/>
        </w:rPr>
        <w:t xml:space="preserve">그림 3-6. 전자기력 복원 방식 저울의 원리 (개념도)</w:t>
      </w:r>
    </w:p>
    <w:p>
      <w:pPr>
        <w:spacing w:after="120" w:before="0" w:line="384"/>
        <w:jc w:val="both"/>
      </w:pPr>
      <w:r>
        <w:rPr>
          <w:rFonts w:ascii="함초롬바탕" w:cs="함초롬바탕" w:eastAsia="함초롬바탕" w:hAnsi="함초롬바탕"/>
          <w:sz w:val="22"/>
          <w:szCs w:val="22"/>
        </w:rPr>
        <w:t xml:space="preserve">이 방식에서는 전류와 질량 사이의 비례 관계가 온도나 설치 위치에 따라 조금씩 달라진다. 그래서 저울 안에는 질량을 이미 알고 있는 기준 추가 들어 있고 저울이 스스로 이 추를 올려 값을 맞추는 내부 보정을 한다. 실습에 쓴 저울에서도 내부 보정 중임을 뜻하는 CALRUN 화면을 확인했다.</w:t>
      </w:r>
    </w:p>
    <w:p>
      <w:pPr>
        <w:pStyle w:val="Heading3"/>
        <w:keepNext/>
        <w:spacing w:after="120" w:before="220" w:line="300"/>
      </w:pPr>
      <w:r>
        <w:rPr>
          <w:rFonts w:ascii="함초롬돋움" w:cs="함초롬돋움" w:eastAsia="함초롬돋움" w:hAnsi="함초롬돋움"/>
          <w:b/>
          <w:bCs/>
          <w:sz w:val="22"/>
          <w:szCs w:val="22"/>
        </w:rPr>
        <w:t xml:space="preserve">3.2.2 구성</w:t>
      </w:r>
    </w:p>
    <w:p>
      <w:pPr>
        <w:spacing w:after="120" w:before="0" w:line="384"/>
        <w:jc w:val="both"/>
      </w:pPr>
      <w:r>
        <w:rPr>
          <w:rFonts w:ascii="함초롬바탕" w:cs="함초롬바탕" w:eastAsia="함초롬바탕" w:hAnsi="함초롬바탕"/>
          <w:sz w:val="22"/>
          <w:szCs w:val="22"/>
        </w:rPr>
        <w:t xml:space="preserve">실습에 쓴 저울은 Sartorius 분석용 저울이다. 화면에 표시된 Max 220 g은 한 번에 잴 수 있는 최대 질량이고, d = 0.1 mg은 읽을 수 있는 최소 단위(readability)다. 실험실에서는 흔히 "소수점 넷째 자리 저울"이라고 부르는데, 이는 g 단위로 표시할 때의 표현이다. 같은 분해능을 mg 단위로 쓰면 0.1 mg, 곧 소수점 첫째 자리가 된다. 따라서 자릿수를 말할 때는 "최소 표시 단위 0.1 mg(= 0.0001 g)"처럼 단위를 함께 적어야 오해가 없다. 표시창 아래에는 영점(0)과 용기 무게 빼기(T, tare) 버튼이 있고 오른쪽에는 수평계가 있다. 접시는 옆문을 여닫는 유리 바람막이로 둘러싸여 있다.</w:t>
      </w:r>
    </w:p>
    <w:tbl>
      <w:tblPr>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vAlign w:val="bottom"/>
          </w:tcPr>
          <w:p>
            <w:pPr>
              <w:keepNext/>
              <w:jc w:val="center"/>
            </w:pPr>
            <w:r>
              <w:drawing>
                <wp:inline distT="0" distB="0" distL="0" distR="0">
                  <wp:extent cx="16097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09725" cy="2143125"/>
                          </a:xfrm>
                          <a:prstGeom prst="rect">
                            <a:avLst/>
                          </a:prstGeom>
                        </pic:spPr>
                      </pic:pic>
                    </a:graphicData>
                  </a:graphic>
                </wp:inline>
              </w:drawing>
            </w:r>
          </w:p>
          <w:p>
            <w:pPr>
              <w:spacing w:after="60" w:before="60" w:line="276"/>
              <w:jc w:val="center"/>
            </w:pPr>
            <w:r>
              <w:rPr>
                <w:rFonts w:ascii="함초롬바탕" w:cs="함초롬바탕" w:eastAsia="함초롬바탕" w:hAnsi="함초롬바탕"/>
                <w:sz w:val="19"/>
                <w:szCs w:val="19"/>
              </w:rPr>
              <w:t xml:space="preserve">그림 3-7. Sartorius 분석용 저울 (유리 바람막이, 0·T 버튼, 수평계)</w:t>
            </w:r>
          </w:p>
        </w:tc>
        <w:tc>
          <w:tcPr>
            <w:tcW w:type="dxa" w:w="4819"/>
            <w:tcBorders>
              <w:top w:val="none" w:color="FFFFFF" w:sz="0"/>
              <w:left w:val="none" w:color="FFFFFF" w:sz="0"/>
              <w:bottom w:val="none" w:color="FFFFFF" w:sz="0"/>
              <w:right w:val="none" w:color="FFFFFF" w:sz="0"/>
            </w:tcBorders>
            <w:vAlign w:val="bottom"/>
          </w:tcPr>
          <w:p>
            <w:pPr>
              <w:keepNext/>
              <w:jc w:val="center"/>
            </w:pPr>
            <w:r>
              <w:drawing>
                <wp:inline distT="0" distB="0" distL="0" distR="0">
                  <wp:extent cx="28575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1409700"/>
                          </a:xfrm>
                          <a:prstGeom prst="rect">
                            <a:avLst/>
                          </a:prstGeom>
                        </pic:spPr>
                      </pic:pic>
                    </a:graphicData>
                  </a:graphic>
                </wp:inline>
              </w:drawing>
            </w:r>
          </w:p>
          <w:p>
            <w:pPr>
              <w:spacing w:after="60" w:before="60" w:line="276"/>
              <w:jc w:val="center"/>
            </w:pPr>
            <w:r>
              <w:rPr>
                <w:rFonts w:ascii="함초롬바탕" w:cs="함초롬바탕" w:eastAsia="함초롬바탕" w:hAnsi="함초롬바탕"/>
                <w:sz w:val="19"/>
                <w:szCs w:val="19"/>
              </w:rPr>
              <w:t xml:space="preserve">그림 3-8. 저울 옆문을 열고 작업하는 모습 (왼쪽은 pH 전극 스탠드)</w:t>
            </w:r>
          </w:p>
        </w:tc>
      </w:tr>
    </w:tbl>
    <w:p>
      <w:pPr>
        <w:spacing w:after="120"/>
      </w:pPr>
    </w:p>
    <w:p>
      <w:pPr>
        <w:pStyle w:val="Heading3"/>
        <w:keepNext/>
        <w:spacing w:after="120" w:before="220" w:line="300"/>
      </w:pPr>
      <w:r>
        <w:rPr>
          <w:rFonts w:ascii="함초롬돋움" w:cs="함초롬돋움" w:eastAsia="함초롬돋움" w:hAnsi="함초롬돋움"/>
          <w:b/>
          <w:bCs/>
          <w:sz w:val="22"/>
          <w:szCs w:val="22"/>
        </w:rPr>
        <w:t xml:space="preserve">3.2.3 사용 순서</w:t>
      </w:r>
    </w:p>
    <w:p>
      <w:pPr>
        <w:pStyle w:val="ListParagraph"/>
        <w:numPr>
          <w:ilvl w:val="0"/>
          <w:numId w:val="3"/>
        </w:numPr>
        <w:spacing w:after="60" w:line="360"/>
      </w:pPr>
      <w:r>
        <w:rPr>
          <w:rFonts w:ascii="함초롬바탕" w:cs="함초롬바탕" w:eastAsia="함초롬바탕" w:hAnsi="함초롬바탕"/>
          <w:sz w:val="22"/>
          <w:szCs w:val="22"/>
        </w:rPr>
        <w:t xml:space="preserve">전원을 켜고 수평계의 기포가 원 안에 들어와 있는지 확인한다.</w:t>
      </w:r>
    </w:p>
    <w:p>
      <w:pPr>
        <w:pStyle w:val="ListParagraph"/>
        <w:numPr>
          <w:ilvl w:val="0"/>
          <w:numId w:val="3"/>
        </w:numPr>
        <w:spacing w:after="60" w:line="360"/>
      </w:pPr>
      <w:r>
        <w:rPr>
          <w:rFonts w:ascii="함초롬바탕" w:cs="함초롬바탕" w:eastAsia="함초롬바탕" w:hAnsi="함초롬바탕"/>
          <w:sz w:val="22"/>
          <w:szCs w:val="22"/>
        </w:rPr>
        <w:t xml:space="preserve">아무것도 올리지 않은 상태에서 영점을 맞춘다.</w:t>
      </w:r>
    </w:p>
    <w:p>
      <w:pPr>
        <w:pStyle w:val="ListParagraph"/>
        <w:numPr>
          <w:ilvl w:val="0"/>
          <w:numId w:val="3"/>
        </w:numPr>
        <w:spacing w:after="60" w:line="360"/>
      </w:pPr>
      <w:r>
        <w:rPr>
          <w:rFonts w:ascii="함초롬바탕" w:cs="함초롬바탕" w:eastAsia="함초롬바탕" w:hAnsi="함초롬바탕"/>
          <w:sz w:val="22"/>
          <w:szCs w:val="22"/>
        </w:rPr>
        <w:t xml:space="preserve">한쪽 문만 열고 플라스틱 웨잉 디쉬(weighing dish)를 올린 뒤 문을 닫는다.</w:t>
      </w:r>
    </w:p>
    <w:p>
      <w:pPr>
        <w:pStyle w:val="ListParagraph"/>
        <w:numPr>
          <w:ilvl w:val="0"/>
          <w:numId w:val="3"/>
        </w:numPr>
        <w:spacing w:after="60" w:line="360"/>
      </w:pPr>
      <w:r>
        <w:rPr>
          <w:rFonts w:ascii="함초롬바탕" w:cs="함초롬바탕" w:eastAsia="함초롬바탕" w:hAnsi="함초롬바탕"/>
          <w:sz w:val="22"/>
          <w:szCs w:val="22"/>
        </w:rPr>
        <w:t xml:space="preserve">T 버튼으로 디쉬 무게를 뺀다.</w:t>
      </w:r>
    </w:p>
    <w:p>
      <w:pPr>
        <w:pStyle w:val="ListParagraph"/>
        <w:numPr>
          <w:ilvl w:val="0"/>
          <w:numId w:val="3"/>
        </w:numPr>
        <w:spacing w:after="60" w:line="360"/>
      </w:pPr>
      <w:r>
        <w:rPr>
          <w:rFonts w:ascii="함초롬바탕" w:cs="함초롬바탕" w:eastAsia="함초롬바탕" w:hAnsi="함초롬바탕"/>
          <w:sz w:val="22"/>
          <w:szCs w:val="22"/>
        </w:rPr>
        <w:t xml:space="preserve">시료를 올리고 문을 닫은 뒤 값이 안정되면 읽는다.</w:t>
      </w:r>
    </w:p>
    <w:p>
      <w:pPr>
        <w:spacing w:after="60"/>
      </w:pPr>
    </w:p>
    <w:p>
      <w:pPr>
        <w:pStyle w:val="Heading3"/>
        <w:keepNext/>
        <w:spacing w:after="120" w:before="220" w:line="300"/>
      </w:pPr>
      <w:r>
        <w:rPr>
          <w:rFonts w:ascii="함초롬돋움" w:cs="함초롬돋움" w:eastAsia="함초롬돋움" w:hAnsi="함초롬돋움"/>
          <w:b/>
          <w:bCs/>
          <w:sz w:val="22"/>
          <w:szCs w:val="22"/>
        </w:rPr>
        <w:t xml:space="preserve">3.2.4 주의점과 이유</w:t>
      </w:r>
    </w:p>
    <w:p>
      <w:pPr>
        <w:spacing w:after="120" w:before="0" w:line="384"/>
        <w:jc w:val="both"/>
      </w:pPr>
      <w:r>
        <w:rPr>
          <w:rFonts w:ascii="함초롬바탕" w:cs="함초롬바탕" w:eastAsia="함초롬바탕" w:hAnsi="함초롬바탕"/>
          <w:sz w:val="22"/>
          <w:szCs w:val="22"/>
        </w:rPr>
        <w:t xml:space="preserve">0.1 mg 단위에서는 아주 작은 외부 힘도 값을 흔든다. 문을 닫는 것은 공기 흐름이 접시를 누르지 않게 하려는 것이고 수평을 맞추는 것은 기울어진 채로 재면 힘이 비스듬히 걸려 값이 틀어지기 때문이다. 진동, 시료와 저울 사이의 온도 차, 정전기도 값을 흔드는 요인이다. 가루나 액체는 접시에 바로 올릴 수 없으므로 반드시 디쉬에 담아 재고 디쉬 무게는 T 버튼으로 뺀다. 실험에서 다루는 시료가 수 mg 정도로 적은 경우가 많아서 이런 분해능의 저울이 필요하다.</w:t>
      </w:r>
    </w:p>
    <w:p>
      <w:pPr>
        <w:pStyle w:val="Heading2"/>
        <w:keepNext/>
        <w:spacing w:after="120" w:before="220" w:line="300"/>
      </w:pPr>
      <w:r>
        <w:rPr>
          <w:rFonts w:ascii="함초롬돋움" w:cs="함초롬돋움" w:eastAsia="함초롬돋움" w:hAnsi="함초롬돋움"/>
          <w:b/>
          <w:bCs/>
          <w:sz w:val="24"/>
          <w:szCs w:val="24"/>
        </w:rPr>
        <w:t xml:space="preserve">3.3 pH 미터</w:t>
      </w:r>
    </w:p>
    <w:p>
      <w:pPr>
        <w:pStyle w:val="Heading3"/>
        <w:keepNext/>
        <w:spacing w:after="120" w:before="220" w:line="300"/>
      </w:pPr>
      <w:r>
        <w:rPr>
          <w:rFonts w:ascii="함초롬돋움" w:cs="함초롬돋움" w:eastAsia="함초롬돋움" w:hAnsi="함초롬돋움"/>
          <w:b/>
          <w:bCs/>
          <w:sz w:val="22"/>
          <w:szCs w:val="22"/>
        </w:rPr>
        <w:t xml:space="preserve">3.3.1 원리</w:t>
      </w:r>
    </w:p>
    <w:p>
      <w:pPr>
        <w:spacing w:after="120" w:before="0" w:line="384"/>
        <w:jc w:val="both"/>
      </w:pPr>
      <w:r>
        <w:rPr>
          <w:rFonts w:ascii="함초롬바탕" w:cs="함초롬바탕" w:eastAsia="함초롬바탕" w:hAnsi="함초롬바탕"/>
          <w:sz w:val="22"/>
          <w:szCs w:val="22"/>
        </w:rPr>
        <w:t xml:space="preserve">pH는 용액의 수소 이온 농도를 나타내며 pH 7이 중성이다. 7보다 낮으면 산성, 높으면 염기성이다. 리트머스 종이 같은 pH 시험지는 색으로 대략의 범위를 빠르게 알려 주지만 정확한 수치를 얻을 수 없어서 연구에서는 pH 미터를 쓴다.</w:t>
      </w:r>
    </w:p>
    <w:p>
      <w:pPr>
        <w:spacing w:after="120" w:before="0" w:line="384"/>
        <w:jc w:val="both"/>
      </w:pPr>
      <w:r>
        <w:rPr>
          <w:rFonts w:ascii="함초롬바탕" w:cs="함초롬바탕" w:eastAsia="함초롬바탕" w:hAnsi="함초롬바탕"/>
          <w:sz w:val="22"/>
          <w:szCs w:val="22"/>
        </w:rPr>
        <w:t xml:space="preserve">pH 미터 전극 끝의 얇은 유리막은 용액 속 수소 이온에 반응해 전압을 만든다. 이 전압을 기준전극과 비교해 pH를 계산하는데, 이론적으로 25 °C에서 pH가 1 바뀔 때마다 전압은 약 59.16 mV씩 바뀐다(네른스트 식) [10], [11]. 이 값을 기울기(slope)라고 하며, pH 7에서 전압은 이론상 0 mV다(그림 3-9).</w:t>
      </w:r>
    </w:p>
    <w:p>
      <w:pPr>
        <w:keepNext/>
        <w:spacing w:before="120"/>
        <w:jc w:val="center"/>
      </w:pPr>
      <w:r>
        <w:drawing>
          <wp:inline distT="0" distB="0" distL="0" distR="0">
            <wp:extent cx="4095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800350"/>
                    </a:xfrm>
                    <a:prstGeom prst="rect">
                      <a:avLst/>
                    </a:prstGeom>
                  </pic:spPr>
                </pic:pic>
              </a:graphicData>
            </a:graphic>
          </wp:inline>
        </w:drawing>
      </w:r>
    </w:p>
    <w:p>
      <w:pPr>
        <w:spacing w:after="200" w:before="60" w:line="276"/>
        <w:jc w:val="center"/>
      </w:pPr>
      <w:r>
        <w:rPr>
          <w:rFonts w:ascii="함초롬바탕" w:cs="함초롬바탕" w:eastAsia="함초롬바탕" w:hAnsi="함초롬바탕"/>
          <w:sz w:val="19"/>
          <w:szCs w:val="19"/>
        </w:rPr>
        <w:t xml:space="preserve">그림 3-9. pH 전극의 전압–pH 관계와 보정에 쓰는 세 점 (25 °C 이론값)</w:t>
      </w:r>
    </w:p>
    <w:p>
      <w:pPr>
        <w:spacing w:after="120" w:before="0" w:line="384"/>
        <w:jc w:val="both"/>
      </w:pPr>
      <w:r>
        <w:rPr>
          <w:rFonts w:ascii="함초롬바탕" w:cs="함초롬바탕" w:eastAsia="함초롬바탕" w:hAnsi="함초롬바탕"/>
          <w:sz w:val="22"/>
          <w:szCs w:val="22"/>
        </w:rPr>
        <w:t xml:space="preserve">실제 전극의 기울기와 영점(offset)은 시간이 지나면서 조금씩 변한다. 그래서 측정 전에 pH 값을 알고 있는 표준 완충용액으로 기준을 다시 맞추는데, 이를 보정(calibration)이라고 한다. 먼저 중성인 pH 7.00 완충용액으로 영점을 잡고 산성 쪽 pH 4.01과 염기성 쪽 pH 10.01(제조사에 따라 10.00)을 차례로 재어 기울기를 맞춘다. Metrohm은 보정 결과 기울기가 이론값의 95–103% 안에 있고 영점이 pH 6.8–7.2 사이에 있으면 정상으로 본다 [10]. 기울기는 온도에 따라서도 달라지므로 측정기는 온도 보정을 함께 한다.</w:t>
      </w:r>
    </w:p>
    <w:p>
      <w:pPr>
        <w:pStyle w:val="Heading3"/>
        <w:keepNext/>
        <w:spacing w:after="120" w:before="220" w:line="300"/>
      </w:pPr>
      <w:r>
        <w:rPr>
          <w:rFonts w:ascii="함초롬돋움" w:cs="함초롬돋움" w:eastAsia="함초롬돋움" w:hAnsi="함초롬돋움"/>
          <w:b/>
          <w:bCs/>
          <w:sz w:val="22"/>
          <w:szCs w:val="22"/>
        </w:rPr>
        <w:t xml:space="preserve">3.3.2 사용 순서</w:t>
      </w:r>
    </w:p>
    <w:p>
      <w:pPr>
        <w:pStyle w:val="ListParagraph"/>
        <w:numPr>
          <w:ilvl w:val="0"/>
          <w:numId w:val="4"/>
        </w:numPr>
        <w:spacing w:after="60" w:line="360"/>
      </w:pPr>
      <w:r>
        <w:rPr>
          <w:rFonts w:ascii="함초롬바탕" w:cs="함초롬바탕" w:eastAsia="함초롬바탕" w:hAnsi="함초롬바탕"/>
          <w:sz w:val="22"/>
          <w:szCs w:val="22"/>
        </w:rPr>
        <w:t xml:space="preserve">전원을 켜고 전극 끝의 보관액 병을 뺀다.</w:t>
      </w:r>
    </w:p>
    <w:p>
      <w:pPr>
        <w:pStyle w:val="ListParagraph"/>
        <w:numPr>
          <w:ilvl w:val="0"/>
          <w:numId w:val="4"/>
        </w:numPr>
        <w:spacing w:after="60" w:line="360"/>
      </w:pPr>
      <w:r>
        <w:rPr>
          <w:rFonts w:ascii="함초롬바탕" w:cs="함초롬바탕" w:eastAsia="함초롬바탕" w:hAnsi="함초롬바탕"/>
          <w:sz w:val="22"/>
          <w:szCs w:val="22"/>
        </w:rPr>
        <w:t xml:space="preserve">전극을 pH 7.00 완충용액에 넣어 영점을 맞춘다.</w:t>
      </w:r>
    </w:p>
    <w:p>
      <w:pPr>
        <w:pStyle w:val="ListParagraph"/>
        <w:numPr>
          <w:ilvl w:val="0"/>
          <w:numId w:val="4"/>
        </w:numPr>
        <w:spacing w:after="60" w:line="360"/>
      </w:pPr>
      <w:r>
        <w:rPr>
          <w:rFonts w:ascii="함초롬바탕" w:cs="함초롬바탕" w:eastAsia="함초롬바탕" w:hAnsi="함초롬바탕"/>
          <w:sz w:val="22"/>
          <w:szCs w:val="22"/>
        </w:rPr>
        <w:t xml:space="preserve">pH 4.01, pH 10 완충용액에 차례로 넣어 기울기를 맞춘다. pH 4.01 용액에서 4.01이 나오지 않으면 아직 기준이 잡히지 않은 것이다.</w:t>
      </w:r>
    </w:p>
    <w:p>
      <w:pPr>
        <w:pStyle w:val="ListParagraph"/>
        <w:numPr>
          <w:ilvl w:val="0"/>
          <w:numId w:val="4"/>
        </w:numPr>
        <w:spacing w:after="60" w:line="360"/>
      </w:pPr>
      <w:r>
        <w:rPr>
          <w:rFonts w:ascii="함초롬바탕" w:cs="함초롬바탕" w:eastAsia="함초롬바탕" w:hAnsi="함초롬바탕"/>
          <w:sz w:val="22"/>
          <w:szCs w:val="22"/>
        </w:rPr>
        <w:t xml:space="preserve">측정할 용액에 전극을 넣고 값이 안정되면 읽는다.</w:t>
      </w:r>
    </w:p>
    <w:p>
      <w:pPr>
        <w:pStyle w:val="ListParagraph"/>
        <w:numPr>
          <w:ilvl w:val="0"/>
          <w:numId w:val="4"/>
        </w:numPr>
        <w:spacing w:after="60" w:line="360"/>
      </w:pPr>
      <w:r>
        <w:rPr>
          <w:rFonts w:ascii="함초롬바탕" w:cs="함초롬바탕" w:eastAsia="함초롬바탕" w:hAnsi="함초롬바탕"/>
          <w:sz w:val="22"/>
          <w:szCs w:val="22"/>
        </w:rPr>
        <w:t xml:space="preserve">목표 pH보다 높으면 산을, 낮으면 염기를 조금씩 넣어 가며 맞춘다. 목표값은 보통 참고 논문의 실험 조건을 따른다.</w:t>
      </w:r>
    </w:p>
    <w:p>
      <w:pPr>
        <w:spacing w:after="60"/>
      </w:pPr>
    </w:p>
    <w:tbl>
      <w:tblPr>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vAlign w:val="bottom"/>
          </w:tcPr>
          <w:p>
            <w:pPr>
              <w:keepNext/>
              <w:jc w:val="center"/>
            </w:pPr>
            <w:r>
              <w:drawing>
                <wp:inline distT="0" distB="0" distL="0" distR="0">
                  <wp:extent cx="2857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1552575"/>
                          </a:xfrm>
                          <a:prstGeom prst="rect">
                            <a:avLst/>
                          </a:prstGeom>
                        </pic:spPr>
                      </pic:pic>
                    </a:graphicData>
                  </a:graphic>
                </wp:inline>
              </w:drawing>
            </w:r>
          </w:p>
          <w:p>
            <w:pPr>
              <w:spacing w:after="60" w:before="60" w:line="276"/>
              <w:jc w:val="center"/>
            </w:pPr>
            <w:r>
              <w:rPr>
                <w:rFonts w:ascii="함초롬바탕" w:cs="함초롬바탕" w:eastAsia="함초롬바탕" w:hAnsi="함초롬바탕"/>
                <w:sz w:val="19"/>
                <w:szCs w:val="19"/>
              </w:rPr>
              <w:t xml:space="preserve">그림 3-10. pH 4.01 표준 완충용액 (뒤 선반에 pH 7.00)</w:t>
            </w:r>
          </w:p>
        </w:tc>
        <w:tc>
          <w:tcPr>
            <w:tcW w:type="dxa" w:w="4819"/>
            <w:tcBorders>
              <w:top w:val="none" w:color="FFFFFF" w:sz="0"/>
              <w:left w:val="none" w:color="FFFFFF" w:sz="0"/>
              <w:bottom w:val="none" w:color="FFFFFF" w:sz="0"/>
              <w:right w:val="none" w:color="FFFFFF" w:sz="0"/>
            </w:tcBorders>
            <w:vAlign w:val="bottom"/>
          </w:tcPr>
          <w:p>
            <w:pPr>
              <w:keepNext/>
              <w:jc w:val="center"/>
            </w:pPr>
            <w:r>
              <w:drawing>
                <wp:inline distT="0" distB="0" distL="0" distR="0">
                  <wp:extent cx="28575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1457325"/>
                          </a:xfrm>
                          <a:prstGeom prst="rect">
                            <a:avLst/>
                          </a:prstGeom>
                        </pic:spPr>
                      </pic:pic>
                    </a:graphicData>
                  </a:graphic>
                </wp:inline>
              </w:drawing>
            </w:r>
          </w:p>
          <w:p>
            <w:pPr>
              <w:spacing w:after="60" w:before="60" w:line="276"/>
              <w:jc w:val="center"/>
            </w:pPr>
            <w:r>
              <w:rPr>
                <w:rFonts w:ascii="함초롬바탕" w:cs="함초롬바탕" w:eastAsia="함초롬바탕" w:hAnsi="함초롬바탕"/>
                <w:sz w:val="19"/>
                <w:szCs w:val="19"/>
              </w:rPr>
              <w:t xml:space="preserve">그림 3-11. 스탠드에 고정한 pH 전극과 측정용 비커</w:t>
            </w:r>
          </w:p>
        </w:tc>
      </w:tr>
    </w:tbl>
    <w:p>
      <w:pPr>
        <w:spacing w:after="120"/>
      </w:pPr>
    </w:p>
    <w:p>
      <w:pPr>
        <w:pStyle w:val="Heading3"/>
        <w:keepNext/>
        <w:spacing w:after="120" w:before="220" w:line="300"/>
      </w:pPr>
      <w:r>
        <w:rPr>
          <w:rFonts w:ascii="함초롬돋움" w:cs="함초롬돋움" w:eastAsia="함초롬돋움" w:hAnsi="함초롬돋움"/>
          <w:b/>
          <w:bCs/>
          <w:sz w:val="22"/>
          <w:szCs w:val="22"/>
        </w:rPr>
        <w:t xml:space="preserve">3.3.3 주의점과 이유</w:t>
      </w:r>
    </w:p>
    <w:p>
      <w:pPr>
        <w:spacing w:after="120" w:before="0" w:line="384"/>
        <w:jc w:val="both"/>
      </w:pPr>
      <w:r>
        <w:rPr>
          <w:rFonts w:ascii="함초롬바탕" w:cs="함초롬바탕" w:eastAsia="함초롬바탕" w:hAnsi="함초롬바탕"/>
          <w:sz w:val="22"/>
          <w:szCs w:val="22"/>
        </w:rPr>
        <w:t xml:space="preserve">pH 7을 먼저 맞추는 것은 이론상 전압이 0 mV인 지점이라 영점을 잡기에 가장 알맞기 때문이다. 수업에서 말한 "7을 기준으로 맞춘다"는 설명도 여기서 나온다. 측정할 시료의 pH는 보정에 쓴 두 완충용액 사이에 들어오도록 완충용액을 고르는 것이 원칙이다. 완충용액을 바꿀 때는 이전 용액이 섞여 기준이 틀어지지 않도록 증류수로 전극을 헹구고 유리막이 상하지 않게 휴지로 문질러 닦지 않는 것이 권장된다 [10]. 쓰지 않을 때 전극 끝에 보관액 병을 끼워 두는 것은 유리막이 마르면 반응이 느려지고 값이 부정확해지기 때문이다. 실습에 쓴 보관액 병에는 전극을 넣고 빼기 전에 뚜껑을 풀라는 안내가 적혀 있었다.</w:t>
      </w:r>
    </w:p>
    <w:p>
      <w:pPr>
        <w:pStyle w:val="Heading2"/>
        <w:keepNext/>
        <w:spacing w:after="120" w:before="220" w:line="300"/>
      </w:pPr>
      <w:r>
        <w:rPr>
          <w:rFonts w:ascii="함초롬돋움" w:cs="함초롬돋움" w:eastAsia="함초롬돋움" w:hAnsi="함초롬돋움"/>
          <w:b/>
          <w:bCs/>
          <w:sz w:val="24"/>
          <w:szCs w:val="24"/>
        </w:rPr>
        <w:t xml:space="preserve">3.4 핫플레이트 교반기</w:t>
      </w:r>
    </w:p>
    <w:p>
      <w:pPr>
        <w:pStyle w:val="Heading3"/>
        <w:keepNext/>
        <w:spacing w:after="120" w:before="220" w:line="300"/>
      </w:pPr>
      <w:r>
        <w:rPr>
          <w:rFonts w:ascii="함초롬돋움" w:cs="함초롬돋움" w:eastAsia="함초롬돋움" w:hAnsi="함초롬돋움"/>
          <w:b/>
          <w:bCs/>
          <w:sz w:val="22"/>
          <w:szCs w:val="22"/>
        </w:rPr>
        <w:t xml:space="preserve">3.4.1 원리</w:t>
      </w:r>
    </w:p>
    <w:p>
      <w:pPr>
        <w:spacing w:after="120" w:before="0" w:line="384"/>
        <w:jc w:val="both"/>
      </w:pPr>
      <w:r>
        <w:rPr>
          <w:rFonts w:ascii="함초롬바탕" w:cs="함초롬바탕" w:eastAsia="함초롬바탕" w:hAnsi="함초롬바탕"/>
          <w:sz w:val="22"/>
          <w:szCs w:val="22"/>
        </w:rPr>
        <w:t xml:space="preserve">핫플레이트 교반기는 교반과 가열을 한 장비에서 한다. 상판 아래에는 모터에 붙은 자석이 있고 용기 안에는 자석이 든 마그네틱 바(stirring bar)를 넣는다. 아래 자석이 돌면 마그네틱 바가 자기력에 끌려 함께 돌면서 용액을 섞는다(그림 3-12). 용기에 구멍을 내거나 막대를 넣지 않아도 되므로 호일로 입구를 덮은 채 섞을 수 있고 외부 오염도 줄어든다.</w:t>
      </w:r>
    </w:p>
    <w:p>
      <w:pPr>
        <w:keepNext/>
        <w:spacing w:before="120"/>
        <w:jc w:val="center"/>
      </w:pPr>
      <w:r>
        <w:drawing>
          <wp:inline distT="0" distB="0" distL="0" distR="0">
            <wp:extent cx="4191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676525"/>
                    </a:xfrm>
                    <a:prstGeom prst="rect">
                      <a:avLst/>
                    </a:prstGeom>
                  </pic:spPr>
                </pic:pic>
              </a:graphicData>
            </a:graphic>
          </wp:inline>
        </w:drawing>
      </w:r>
    </w:p>
    <w:p>
      <w:pPr>
        <w:spacing w:after="200" w:before="60" w:line="276"/>
        <w:jc w:val="center"/>
      </w:pPr>
      <w:r>
        <w:rPr>
          <w:rFonts w:ascii="함초롬바탕" w:cs="함초롬바탕" w:eastAsia="함초롬바탕" w:hAnsi="함초롬바탕"/>
          <w:sz w:val="19"/>
          <w:szCs w:val="19"/>
        </w:rPr>
        <w:t xml:space="preserve">그림 3-12. 핫플레이트 교반기의 자석 커플링 (개념도)</w:t>
      </w:r>
    </w:p>
    <w:p>
      <w:pPr>
        <w:spacing w:after="120" w:before="0" w:line="384"/>
        <w:jc w:val="both"/>
      </w:pPr>
      <w:r>
        <w:rPr>
          <w:rFonts w:ascii="함초롬바탕" w:cs="함초롬바탕" w:eastAsia="함초롬바탕" w:hAnsi="함초롬바탕"/>
          <w:sz w:val="22"/>
          <w:szCs w:val="22"/>
        </w:rPr>
        <w:t xml:space="preserve">회전 속도(RPM)를 너무 급하게 올리면 마그네틱 바가 아래 자석의 회전을 따라가지 못하고 튀는 현상(디커플링)이 생길 수 있다. 점도가 높은 액체일수록 이런 일이 잦으므로 속도는 천천히 올린다. 실습에 쓴 장비 패널에는 Feedback Control이라고 적혀 있는데, 설정 온도와 실제 온도를 계속 비교해 히터 출력을 조절하는 방식을 뜻한다.</w:t>
      </w:r>
    </w:p>
    <w:p>
      <w:pPr>
        <w:pStyle w:val="Heading3"/>
        <w:keepNext/>
        <w:spacing w:after="120" w:before="220" w:line="300"/>
      </w:pPr>
      <w:r>
        <w:rPr>
          <w:rFonts w:ascii="함초롬돋움" w:cs="함초롬돋움" w:eastAsia="함초롬돋움" w:hAnsi="함초롬돋움"/>
          <w:b/>
          <w:bCs/>
          <w:sz w:val="22"/>
          <w:szCs w:val="22"/>
        </w:rPr>
        <w:t xml:space="preserve">3.4.2 구성과 사용 순서</w:t>
      </w:r>
    </w:p>
    <w:p>
      <w:pPr>
        <w:spacing w:after="120" w:before="0" w:line="384"/>
        <w:jc w:val="both"/>
      </w:pPr>
      <w:r>
        <w:rPr>
          <w:rFonts w:ascii="함초롬바탕" w:cs="함초롬바탕" w:eastAsia="함초롬바탕" w:hAnsi="함초롬바탕"/>
          <w:sz w:val="22"/>
          <w:szCs w:val="22"/>
        </w:rPr>
        <w:t xml:space="preserve">실습에 쓴 장비는 DAIHAN Scientific 제품으로, 판 여러 개를 한 몸체에서 각각 제어하는 다구(multi-position) 형태다. MODE 버튼으로 교반(Stirring), 가열(Heating), 타이머(Timer), 잠금(Locking) 모드를 바꾸고 TURN &amp; PUSH 다이얼로 값을 정한다. 사용 순서는 용액과 마그네틱 바를 넣은 용기를 판에 올리고, RPM을 정한 뒤, 필요하면 온도를 설정하는 것이다. 실습에서는 500 rpm으로 교반했고 50 °C까지 가열하는 과정을 시연으로 보았다. 다 쓰고 나면 RPM과 온도를 모두 내린 뒤 전원을 끈다.</w:t>
      </w:r>
    </w:p>
    <w:tbl>
      <w:tblPr>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vAlign w:val="bottom"/>
          </w:tcPr>
          <w:p>
            <w:pPr>
              <w:keepNext/>
              <w:jc w:val="center"/>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2143125"/>
                          </a:xfrm>
                          <a:prstGeom prst="rect">
                            <a:avLst/>
                          </a:prstGeom>
                        </pic:spPr>
                      </pic:pic>
                    </a:graphicData>
                  </a:graphic>
                </wp:inline>
              </w:drawing>
            </w:r>
          </w:p>
          <w:p>
            <w:pPr>
              <w:spacing w:after="60" w:before="60" w:line="276"/>
              <w:jc w:val="center"/>
            </w:pPr>
            <w:r>
              <w:rPr>
                <w:rFonts w:ascii="함초롬바탕" w:cs="함초롬바탕" w:eastAsia="함초롬바탕" w:hAnsi="함초롬바탕"/>
                <w:sz w:val="19"/>
                <w:szCs w:val="19"/>
              </w:rPr>
              <w:t xml:space="preserve">그림 3-13. 다구형 핫플레이트 교반기 (가열 전 24.1–24.3 °C)</w:t>
            </w:r>
          </w:p>
        </w:tc>
        <w:tc>
          <w:tcPr>
            <w:tcW w:type="dxa" w:w="4819"/>
            <w:tcBorders>
              <w:top w:val="none" w:color="FFFFFF" w:sz="0"/>
              <w:left w:val="none" w:color="FFFFFF" w:sz="0"/>
              <w:bottom w:val="none" w:color="FFFFFF" w:sz="0"/>
              <w:right w:val="none" w:color="FFFFFF" w:sz="0"/>
            </w:tcBorders>
            <w:vAlign w:val="bottom"/>
          </w:tcPr>
          <w:p>
            <w:pPr>
              <w:keepNext/>
              <w:jc w:val="center"/>
            </w:pPr>
            <w:r>
              <w:drawing>
                <wp:inline distT="0" distB="0" distL="0" distR="0">
                  <wp:extent cx="11811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81100" cy="2143125"/>
                          </a:xfrm>
                          <a:prstGeom prst="rect">
                            <a:avLst/>
                          </a:prstGeom>
                        </pic:spPr>
                      </pic:pic>
                    </a:graphicData>
                  </a:graphic>
                </wp:inline>
              </w:drawing>
            </w:r>
          </w:p>
          <w:p>
            <w:pPr>
              <w:spacing w:after="60" w:before="60" w:line="276"/>
              <w:jc w:val="center"/>
            </w:pPr>
            <w:r>
              <w:rPr>
                <w:rFonts w:ascii="함초롬바탕" w:cs="함초롬바탕" w:eastAsia="함초롬바탕" w:hAnsi="함초롬바탕"/>
                <w:sz w:val="19"/>
                <w:szCs w:val="19"/>
              </w:rPr>
              <w:t xml:space="preserve">그림 3-14. 500 rpm으로 교반하는 모습 (설정값·현재값 500)</w:t>
            </w:r>
          </w:p>
        </w:tc>
      </w:tr>
    </w:tbl>
    <w:p>
      <w:pPr>
        <w:spacing w:after="120"/>
      </w:pPr>
    </w:p>
    <w:p>
      <w:pPr>
        <w:pStyle w:val="Heading3"/>
        <w:keepNext/>
        <w:spacing w:after="120" w:before="220" w:line="300"/>
      </w:pPr>
      <w:r>
        <w:rPr>
          <w:rFonts w:ascii="함초롬돋움" w:cs="함초롬돋움" w:eastAsia="함초롬돋움" w:hAnsi="함초롬돋움"/>
          <w:b/>
          <w:bCs/>
          <w:sz w:val="22"/>
          <w:szCs w:val="22"/>
        </w:rPr>
        <w:t xml:space="preserve">3.4.3 열경화성 물질의 경화</w:t>
      </w:r>
    </w:p>
    <w:p>
      <w:pPr>
        <w:spacing w:after="120" w:before="0" w:line="384"/>
        <w:jc w:val="both"/>
      </w:pPr>
      <w:r>
        <w:rPr>
          <w:rFonts w:ascii="함초롬바탕" w:cs="함초롬바탕" w:eastAsia="함초롬바탕" w:hAnsi="함초롬바탕"/>
          <w:sz w:val="22"/>
          <w:szCs w:val="22"/>
        </w:rPr>
        <w:t xml:space="preserve">핫플레이트는 섞는 것 말고도 열경화성 물질을 굳히는 데 쓴다. PDMS는 실리콘 계열 고분자로, 본체와 경화제를 섞은 뒤 열을 가하면 가교 반응이 일어나 고체가 된다. 섞은 PDMS를 원하는 모양의 몰드에 붓고 가열하면 몰드 모양 그대로 굳고 이를 떼어내면 구조물이 된다. 실습에서는 작은 돌기가 격자 모양으로 늘어선 구조물을 보았다(그림 3-15). PDMS는 다음 실습에서 자세히 다룬다.</w:t>
      </w:r>
    </w:p>
    <w:p>
      <w:pPr>
        <w:keepNext/>
        <w:spacing w:after="120" w:before="0" w:line="384"/>
        <w:jc w:val="both"/>
      </w:pPr>
      <w:r>
        <w:rPr>
          <w:rFonts w:ascii="함초롬바탕" w:cs="함초롬바탕" w:eastAsia="함초롬바탕" w:hAnsi="함초롬바탕"/>
          <w:sz w:val="22"/>
          <w:szCs w:val="22"/>
        </w:rPr>
        <w:t xml:space="preserve">경화 시간은 온도에 따라 크게 달라진다. 대표적인 PDMS 제품인 SYLGARD 184의 데이터시트는 본체와 경화제를 무게비 10:1로 섞고 표 3-1의 조건으로 굳히도록 안내한다 [12]. 온도를 높이면 가교 반응이 빨라져 실온에서 이틀 걸리던 경화가 수십 분으로 줄어든다. 실험실에서 쓴 원료가 이 제품과 같은 조건인지는 확인하지 못해, 표의 값은 참고치로 적는다.</w:t>
      </w:r>
    </w:p>
    <w:p>
      <w:pPr>
        <w:keepNext/>
        <w:spacing w:after="80" w:before="160"/>
        <w:jc w:val="center"/>
      </w:pPr>
      <w:r>
        <w:rPr>
          <w:rFonts w:ascii="함초롬바탕" w:cs="함초롬바탕" w:eastAsia="함초롬바탕" w:hAnsi="함초롬바탕"/>
          <w:sz w:val="19"/>
          <w:szCs w:val="19"/>
        </w:rPr>
        <w:t xml:space="preserve">표 3-1. SYLGARD 184의 온도별 경화 시간 [12]</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blHeader/>
        </w:trPr>
        <w:tc>
          <w:tcPr>
            <w:tcW w:type="dxa" w:w="4819"/>
            <w:tcBorders>
              <w:top w:val="single" w:color="808080" w:sz="4"/>
              <w:left w:val="single" w:color="808080" w:sz="4"/>
              <w:bottom w:val="single" w:color="808080" w:sz="4"/>
              <w:right w:val="single" w:color="808080" w:sz="4"/>
            </w:tcBorders>
            <w:shd w:fill="E8EDF3" w:color="auto" w:val="clear"/>
            <w:tcMar>
              <w:top w:type="dxa" w:w="60"/>
              <w:left w:type="dxa" w:w="100"/>
              <w:bottom w:type="dxa" w:w="60"/>
              <w:right w:type="dxa" w:w="100"/>
            </w:tcMar>
            <w:vAlign w:val="center"/>
          </w:tcPr>
          <w:p>
            <w:pPr>
              <w:spacing w:line="300"/>
              <w:jc w:val="center"/>
            </w:pPr>
            <w:r>
              <w:rPr>
                <w:rFonts w:ascii="함초롬돋움" w:cs="함초롬돋움" w:eastAsia="함초롬돋움" w:hAnsi="함초롬돋움"/>
                <w:b/>
                <w:bCs/>
                <w:sz w:val="19"/>
                <w:szCs w:val="19"/>
              </w:rPr>
              <w:t xml:space="preserve">경화 온도</w:t>
            </w:r>
          </w:p>
        </w:tc>
        <w:tc>
          <w:tcPr>
            <w:tcW w:type="dxa" w:w="4819"/>
            <w:tcBorders>
              <w:top w:val="single" w:color="808080" w:sz="4"/>
              <w:left w:val="single" w:color="808080" w:sz="4"/>
              <w:bottom w:val="single" w:color="808080" w:sz="4"/>
              <w:right w:val="single" w:color="808080" w:sz="4"/>
            </w:tcBorders>
            <w:shd w:fill="E8EDF3" w:color="auto" w:val="clear"/>
            <w:tcMar>
              <w:top w:type="dxa" w:w="60"/>
              <w:left w:type="dxa" w:w="100"/>
              <w:bottom w:type="dxa" w:w="60"/>
              <w:right w:type="dxa" w:w="100"/>
            </w:tcMar>
            <w:vAlign w:val="center"/>
          </w:tcPr>
          <w:p>
            <w:pPr>
              <w:spacing w:line="300"/>
              <w:jc w:val="center"/>
            </w:pPr>
            <w:r>
              <w:rPr>
                <w:rFonts w:ascii="함초롬돋움" w:cs="함초롬돋움" w:eastAsia="함초롬돋움" w:hAnsi="함초롬돋움"/>
                <w:b/>
                <w:bCs/>
                <w:sz w:val="19"/>
                <w:szCs w:val="19"/>
              </w:rPr>
              <w:t xml:space="preserve">경화 시간</w:t>
            </w:r>
          </w:p>
        </w:tc>
      </w:tr>
      <w:tr>
        <w:trPr>
          <w:cantSplit/>
          <w:tblHeader w:val="false"/>
        </w:trPr>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25 °C (실온)</w:t>
            </w:r>
          </w:p>
        </w:tc>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48시간</w:t>
            </w:r>
          </w:p>
        </w:tc>
      </w:tr>
      <w:tr>
        <w:trPr>
          <w:cantSplit/>
          <w:tblHeader w:val="false"/>
        </w:trPr>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100 °C</w:t>
            </w:r>
          </w:p>
        </w:tc>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35분</w:t>
            </w:r>
          </w:p>
        </w:tc>
      </w:tr>
      <w:tr>
        <w:trPr>
          <w:cantSplit/>
          <w:tblHeader w:val="false"/>
        </w:trPr>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125 °C</w:t>
            </w:r>
          </w:p>
        </w:tc>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20분</w:t>
            </w:r>
          </w:p>
        </w:tc>
      </w:tr>
      <w:tr>
        <w:trPr>
          <w:cantSplit/>
          <w:tblHeader w:val="false"/>
        </w:trPr>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150 °C</w:t>
            </w:r>
          </w:p>
        </w:tc>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10분</w:t>
            </w:r>
          </w:p>
        </w:tc>
      </w:tr>
    </w:tbl>
    <w:p>
      <w:pPr>
        <w:spacing w:after="160"/>
      </w:pPr>
    </w:p>
    <w:p>
      <w:pPr>
        <w:keepNext/>
        <w:spacing w:before="120"/>
        <w:jc w:val="center"/>
      </w:pPr>
      <w:r>
        <w:drawing>
          <wp:inline distT="0" distB="0" distL="0" distR="0">
            <wp:extent cx="32385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0" cy="1743075"/>
                    </a:xfrm>
                    <a:prstGeom prst="rect">
                      <a:avLst/>
                    </a:prstGeom>
                  </pic:spPr>
                </pic:pic>
              </a:graphicData>
            </a:graphic>
          </wp:inline>
        </w:drawing>
      </w:r>
    </w:p>
    <w:p>
      <w:pPr>
        <w:spacing w:after="200" w:before="60" w:line="276"/>
        <w:jc w:val="center"/>
      </w:pPr>
      <w:r>
        <w:rPr>
          <w:rFonts w:ascii="함초롬바탕" w:cs="함초롬바탕" w:eastAsia="함초롬바탕" w:hAnsi="함초롬바탕"/>
          <w:sz w:val="19"/>
          <w:szCs w:val="19"/>
        </w:rPr>
        <w:t xml:space="preserve">그림 3-15. 열경화로 만든 격자형 돌기 구조물</w:t>
      </w:r>
    </w:p>
    <w:p>
      <w:pPr>
        <w:pStyle w:val="Heading2"/>
        <w:keepNext/>
        <w:spacing w:after="120" w:before="220" w:line="300"/>
      </w:pPr>
      <w:r>
        <w:rPr>
          <w:rFonts w:ascii="함초롬돋움" w:cs="함초롬돋움" w:eastAsia="함초롬돋움" w:hAnsi="함초롬돋움"/>
          <w:b/>
          <w:bCs/>
          <w:sz w:val="24"/>
          <w:szCs w:val="24"/>
        </w:rPr>
        <w:t xml:space="preserve">3.5 진공 챔버</w:t>
      </w:r>
    </w:p>
    <w:p>
      <w:pPr>
        <w:pStyle w:val="Heading3"/>
        <w:keepNext/>
        <w:spacing w:after="120" w:before="220" w:line="300"/>
      </w:pPr>
      <w:r>
        <w:rPr>
          <w:rFonts w:ascii="함초롬돋움" w:cs="함초롬돋움" w:eastAsia="함초롬돋움" w:hAnsi="함초롬돋움"/>
          <w:b/>
          <w:bCs/>
          <w:sz w:val="22"/>
          <w:szCs w:val="22"/>
        </w:rPr>
        <w:t xml:space="preserve">3.5.1 필요성</w:t>
      </w:r>
    </w:p>
    <w:p>
      <w:pPr>
        <w:spacing w:after="120" w:before="0" w:line="384"/>
        <w:jc w:val="both"/>
      </w:pPr>
      <w:r>
        <w:rPr>
          <w:rFonts w:ascii="함초롬바탕" w:cs="함초롬바탕" w:eastAsia="함초롬바탕" w:hAnsi="함초롬바탕"/>
          <w:sz w:val="22"/>
          <w:szCs w:val="22"/>
        </w:rPr>
        <w:t xml:space="preserve">PDMS 본체와 경화제를 섞으면 저을 때 들어간 공기가 기포로 남는다. 기포가 남은 채로 굳으면 표면이 울퉁불퉁해지고 투명해야 할 PDMS가 뿌옇게 된다. 진공 챔버는 경화 전에 이 기포를 없애는 탈포(degassing)에 쓴다.</w:t>
      </w:r>
    </w:p>
    <w:p>
      <w:pPr>
        <w:pStyle w:val="Heading3"/>
        <w:keepNext/>
        <w:spacing w:after="120" w:before="220" w:line="300"/>
      </w:pPr>
      <w:r>
        <w:rPr>
          <w:rFonts w:ascii="함초롬돋움" w:cs="함초롬돋움" w:eastAsia="함초롬돋움" w:hAnsi="함초롬돋움"/>
          <w:b/>
          <w:bCs/>
          <w:sz w:val="22"/>
          <w:szCs w:val="22"/>
        </w:rPr>
        <w:t xml:space="preserve">3.5.2 원리</w:t>
      </w:r>
    </w:p>
    <w:p>
      <w:pPr>
        <w:spacing w:after="120" w:before="0" w:line="384"/>
        <w:jc w:val="both"/>
      </w:pPr>
      <w:r>
        <w:rPr>
          <w:rFonts w:ascii="함초롬바탕" w:cs="함초롬바탕" w:eastAsia="함초롬바탕" w:hAnsi="함초롬바탕"/>
          <w:sz w:val="22"/>
          <w:szCs w:val="22"/>
        </w:rPr>
        <w:t xml:space="preserve">수업에서는 풍선이 일정 부피를 넘으면 터지듯 기포도 커지다가 터진다고 비유했다. 실제로 기포는 액체 안에서 풍선처럼 터지는 것이 아니라 세 단계를 거쳐 빠져나간다(그림 3-16). 먼저 챔버 안의 압력이 낮아지면 보일의 법칙(온도가 일정할 때 압력 × 부피 = 일정)에 따라 기포의 부피가 커진다. 부피가 커진 기포는 부력이 커져 표면으로 떠오르고 표면에 올라온 기포의 얇은 액막이 버티지 못하고 바깥에서 터진다 [13]. 풍선 비유는 부피가 커진다는 점을 설명하는 데 알맞다.</w:t>
      </w:r>
    </w:p>
    <w:p>
      <w:pPr>
        <w:keepNext/>
        <w:spacing w:before="12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924175"/>
                    </a:xfrm>
                    <a:prstGeom prst="rect">
                      <a:avLst/>
                    </a:prstGeom>
                  </pic:spPr>
                </pic:pic>
              </a:graphicData>
            </a:graphic>
          </wp:inline>
        </w:drawing>
      </w:r>
    </w:p>
    <w:p>
      <w:pPr>
        <w:spacing w:after="200" w:before="60" w:line="276"/>
        <w:jc w:val="center"/>
      </w:pPr>
      <w:r>
        <w:rPr>
          <w:rFonts w:ascii="함초롬바탕" w:cs="함초롬바탕" w:eastAsia="함초롬바탕" w:hAnsi="함초롬바탕"/>
          <w:sz w:val="19"/>
          <w:szCs w:val="19"/>
        </w:rPr>
        <w:t xml:space="preserve">그림 3-16. 점도가 높은 PDMS의 진공 탈포 과정 (개념도)</w:t>
      </w:r>
    </w:p>
    <w:p>
      <w:pPr>
        <w:spacing w:after="120" w:before="0" w:line="384"/>
        <w:jc w:val="both"/>
      </w:pPr>
      <w:r>
        <w:rPr>
          <w:rFonts w:ascii="함초롬바탕" w:cs="함초롬바탕" w:eastAsia="함초롬바탕" w:hAnsi="함초롬바탕"/>
          <w:sz w:val="22"/>
          <w:szCs w:val="22"/>
        </w:rPr>
        <w:t xml:space="preserve">대기압(약 1 bar)에서 부피가 1인 기포를 절대압 0.1 bar까지 감압하면 P₁V₁ = P₂V₂에 따라 부피가 약 10배로 커진다. 작은 기포가 액체 속에서 떠오르는 속도는 스토크스 법칙에 따라 대략 반지름의 제곱에 비례하고 점도에 반비례한다. 경화제를 섞은 SYLGARD 184의 점도는 약 3,500 cP로 물(약 1 cP)보다 수천 배 끈적하다 [12]. 그래서 대기압에서는 작은 기포가 거의 떠오르지 못하고 갇힌다. 감압해 기포 부피를 10배로 키우면 반지름은 약 2.15배(∛10)가 되고 떠오르는 속도는 약 4.6배(2.15²) 빨라진다. 압력이 낮아지면 액체에 녹아 있던 공기도 덜 녹게 되어(헨리의 법칙) 눈에 보이지 않던 기체까지 기포로 빠져나온다.</w:t>
      </w:r>
    </w:p>
    <w:p>
      <w:pPr>
        <w:pStyle w:val="Heading3"/>
        <w:keepNext/>
        <w:spacing w:after="120" w:before="220" w:line="300"/>
      </w:pPr>
      <w:r>
        <w:rPr>
          <w:rFonts w:ascii="함초롬돋움" w:cs="함초롬돋움" w:eastAsia="함초롬돋움" w:hAnsi="함초롬돋움"/>
          <w:b/>
          <w:bCs/>
          <w:sz w:val="22"/>
          <w:szCs w:val="22"/>
        </w:rPr>
        <w:t xml:space="preserve">3.5.3 구성</w:t>
      </w:r>
    </w:p>
    <w:p>
      <w:pPr>
        <w:spacing w:after="120" w:before="0" w:line="384"/>
        <w:jc w:val="both"/>
      </w:pPr>
      <w:r>
        <w:rPr>
          <w:rFonts w:ascii="함초롬바탕" w:cs="함초롬바탕" w:eastAsia="함초롬바탕" w:hAnsi="함초롬바탕"/>
          <w:sz w:val="22"/>
          <w:szCs w:val="22"/>
        </w:rPr>
        <w:t xml:space="preserve">실습에 쓴 진공 챔버는 아크릴 상자 위에 압력 게이지와 볼밸브 두 개가 달려 있고 호스로 진공 펌프와 이어져 있다. 게이지는 대기압을 0으로 놓고 가압과 감압을 모두 나타내는 연성계(compound gauge)이며 단위는 bar다. 게이지의 −1 bar는 대기압만큼 압력을 뺐다는 뜻이다. 펌프로 완전한 진공을 만들 수는 없으므로 "거의 진공에 가까운 상태"라고 표현하는 것이 정확하다. 옆에 있는 진공 오븐은 "온도&amp;진공 조절기"라는 라벨과 TEMP &amp; TIME CONTROL SYSTEM 패널을 갖춘 장비로, 감압과 가열을 함께 할 수 있어 온도에 민감한 물질에 쓴다. 이 장비의 게이지는 MPa 단위이며 −0.1 MPa가 −1 bar에 해당한다.</w:t>
      </w:r>
    </w:p>
    <w:tbl>
      <w:tblPr>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vAlign w:val="bottom"/>
          </w:tcPr>
          <w:p>
            <w:pPr>
              <w:keepNext/>
              <w:jc w:val="center"/>
            </w:pPr>
            <w:r>
              <w:drawing>
                <wp:inline distT="0" distB="0" distL="0" distR="0">
                  <wp:extent cx="16097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09725" cy="2143125"/>
                          </a:xfrm>
                          <a:prstGeom prst="rect">
                            <a:avLst/>
                          </a:prstGeom>
                        </pic:spPr>
                      </pic:pic>
                    </a:graphicData>
                  </a:graphic>
                </wp:inline>
              </w:drawing>
            </w:r>
          </w:p>
          <w:p>
            <w:pPr>
              <w:spacing w:after="60" w:before="60" w:line="276"/>
              <w:jc w:val="center"/>
            </w:pPr>
            <w:r>
              <w:rPr>
                <w:rFonts w:ascii="함초롬바탕" w:cs="함초롬바탕" w:eastAsia="함초롬바탕" w:hAnsi="함초롬바탕"/>
                <w:sz w:val="19"/>
                <w:szCs w:val="19"/>
              </w:rPr>
              <w:t xml:space="preserve">그림 3-17. 아크릴 진공 챔버와 진공 펌프</w:t>
            </w:r>
          </w:p>
        </w:tc>
        <w:tc>
          <w:tcPr>
            <w:tcW w:type="dxa" w:w="4819"/>
            <w:tcBorders>
              <w:top w:val="none" w:color="FFFFFF" w:sz="0"/>
              <w:left w:val="none" w:color="FFFFFF" w:sz="0"/>
              <w:bottom w:val="none" w:color="FFFFFF" w:sz="0"/>
              <w:right w:val="none" w:color="FFFFFF" w:sz="0"/>
            </w:tcBorders>
            <w:vAlign w:val="bottom"/>
          </w:tcPr>
          <w:p>
            <w:pPr>
              <w:keepNext/>
              <w:jc w:val="center"/>
            </w:pPr>
            <w:r>
              <w:drawing>
                <wp:inline distT="0" distB="0" distL="0" distR="0">
                  <wp:extent cx="15049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04950" cy="2143125"/>
                          </a:xfrm>
                          <a:prstGeom prst="rect">
                            <a:avLst/>
                          </a:prstGeom>
                        </pic:spPr>
                      </pic:pic>
                    </a:graphicData>
                  </a:graphic>
                </wp:inline>
              </w:drawing>
            </w:r>
          </w:p>
          <w:p>
            <w:pPr>
              <w:spacing w:after="60" w:before="60" w:line="276"/>
              <w:jc w:val="center"/>
            </w:pPr>
            <w:r>
              <w:rPr>
                <w:rFonts w:ascii="함초롬바탕" w:cs="함초롬바탕" w:eastAsia="함초롬바탕" w:hAnsi="함초롬바탕"/>
                <w:sz w:val="19"/>
                <w:szCs w:val="19"/>
              </w:rPr>
              <w:t xml:space="preserve">그림 3-18. 약 −1 bar에 도달한 게이지와 닫힌 볼밸브</w:t>
            </w:r>
          </w:p>
        </w:tc>
      </w:tr>
    </w:tbl>
    <w:p>
      <w:pPr>
        <w:spacing w:after="120"/>
      </w:pPr>
    </w:p>
    <w:p>
      <w:pPr>
        <w:pStyle w:val="Heading3"/>
        <w:keepNext/>
        <w:spacing w:after="120" w:before="220" w:line="300"/>
      </w:pPr>
      <w:r>
        <w:rPr>
          <w:rFonts w:ascii="함초롬돋움" w:cs="함초롬돋움" w:eastAsia="함초롬돋움" w:hAnsi="함초롬돋움"/>
          <w:b/>
          <w:bCs/>
          <w:sz w:val="22"/>
          <w:szCs w:val="22"/>
        </w:rPr>
        <w:t xml:space="preserve">3.5.4 사용 순서</w:t>
      </w:r>
    </w:p>
    <w:p>
      <w:pPr>
        <w:pStyle w:val="ListParagraph"/>
        <w:numPr>
          <w:ilvl w:val="0"/>
          <w:numId w:val="5"/>
        </w:numPr>
        <w:spacing w:after="60" w:line="360"/>
      </w:pPr>
      <w:r>
        <w:rPr>
          <w:rFonts w:ascii="함초롬바탕" w:cs="함초롬바탕" w:eastAsia="함초롬바탕" w:hAnsi="함초롬바탕"/>
          <w:sz w:val="22"/>
          <w:szCs w:val="22"/>
        </w:rPr>
        <w:t xml:space="preserve">펌프와 장비 전원을 켠다.</w:t>
      </w:r>
    </w:p>
    <w:p>
      <w:pPr>
        <w:pStyle w:val="ListParagraph"/>
        <w:numPr>
          <w:ilvl w:val="0"/>
          <w:numId w:val="5"/>
        </w:numPr>
        <w:spacing w:after="60" w:line="360"/>
      </w:pPr>
      <w:r>
        <w:rPr>
          <w:rFonts w:ascii="함초롬바탕" w:cs="함초롬바탕" w:eastAsia="함초롬바탕" w:hAnsi="함초롬바탕"/>
          <w:sz w:val="22"/>
          <w:szCs w:val="22"/>
        </w:rPr>
        <w:t xml:space="preserve">PDMS 본체와 경화제를 정해진 비율로 섞는다.</w:t>
      </w:r>
    </w:p>
    <w:p>
      <w:pPr>
        <w:pStyle w:val="ListParagraph"/>
        <w:numPr>
          <w:ilvl w:val="0"/>
          <w:numId w:val="5"/>
        </w:numPr>
        <w:spacing w:after="60" w:line="360"/>
      </w:pPr>
      <w:r>
        <w:rPr>
          <w:rFonts w:ascii="함초롬바탕" w:cs="함초롬바탕" w:eastAsia="함초롬바탕" w:hAnsi="함초롬바탕"/>
          <w:sz w:val="22"/>
          <w:szCs w:val="22"/>
        </w:rPr>
        <w:t xml:space="preserve">혼합물을 챔버에 넣고 공기가 새지 않도록 뚜껑을 단단히 닫는다.</w:t>
      </w:r>
    </w:p>
    <w:p>
      <w:pPr>
        <w:pStyle w:val="ListParagraph"/>
        <w:numPr>
          <w:ilvl w:val="0"/>
          <w:numId w:val="5"/>
        </w:numPr>
        <w:spacing w:after="60" w:line="360"/>
      </w:pPr>
      <w:r>
        <w:rPr>
          <w:rFonts w:ascii="함초롬바탕" w:cs="함초롬바탕" w:eastAsia="함초롬바탕" w:hAnsi="함초롬바탕"/>
          <w:sz w:val="22"/>
          <w:szCs w:val="22"/>
        </w:rPr>
        <w:t xml:space="preserve">펌프 쪽 밸브를 열어 공기를 뺀다.</w:t>
      </w:r>
    </w:p>
    <w:p>
      <w:pPr>
        <w:pStyle w:val="ListParagraph"/>
        <w:numPr>
          <w:ilvl w:val="0"/>
          <w:numId w:val="5"/>
        </w:numPr>
        <w:spacing w:after="60" w:line="360"/>
      </w:pPr>
      <w:r>
        <w:rPr>
          <w:rFonts w:ascii="함초롬바탕" w:cs="함초롬바탕" w:eastAsia="함초롬바탕" w:hAnsi="함초롬바탕"/>
          <w:sz w:val="22"/>
          <w:szCs w:val="22"/>
        </w:rPr>
        <w:t xml:space="preserve">게이지가 −1 bar 가까이 내려가면 밸브를 닫아 진공을 유지한다.</w:t>
      </w:r>
    </w:p>
    <w:p>
      <w:pPr>
        <w:pStyle w:val="ListParagraph"/>
        <w:numPr>
          <w:ilvl w:val="0"/>
          <w:numId w:val="5"/>
        </w:numPr>
        <w:spacing w:after="60" w:line="360"/>
      </w:pPr>
      <w:r>
        <w:rPr>
          <w:rFonts w:ascii="함초롬바탕" w:cs="함초롬바탕" w:eastAsia="함초롬바탕" w:hAnsi="함초롬바탕"/>
          <w:sz w:val="22"/>
          <w:szCs w:val="22"/>
        </w:rPr>
        <w:t xml:space="preserve">기포가 떠올라 모두 터질 때까지 기다린다.</w:t>
      </w:r>
    </w:p>
    <w:p>
      <w:pPr>
        <w:pStyle w:val="ListParagraph"/>
        <w:numPr>
          <w:ilvl w:val="0"/>
          <w:numId w:val="5"/>
        </w:numPr>
        <w:spacing w:after="60" w:line="360"/>
      </w:pPr>
      <w:r>
        <w:rPr>
          <w:rFonts w:ascii="함초롬바탕" w:cs="함초롬바탕" w:eastAsia="함초롬바탕" w:hAnsi="함초롬바탕"/>
          <w:sz w:val="22"/>
          <w:szCs w:val="22"/>
        </w:rPr>
        <w:t xml:space="preserve">밸브를 천천히 열어 공기를 조금씩 넣은 뒤 전원을 끄고 뚜껑을 연다.</w:t>
      </w:r>
    </w:p>
    <w:p>
      <w:pPr>
        <w:spacing w:after="60"/>
      </w:pPr>
    </w:p>
    <w:p>
      <w:pPr>
        <w:keepNext/>
        <w:spacing w:after="120" w:before="0" w:line="384"/>
        <w:jc w:val="both"/>
      </w:pPr>
      <w:r>
        <w:rPr>
          <w:rFonts w:ascii="함초롬바탕" w:cs="함초롬바탕" w:eastAsia="함초롬바탕" w:hAnsi="함초롬바탕"/>
          <w:sz w:val="22"/>
          <w:szCs w:val="22"/>
        </w:rPr>
        <w:t xml:space="preserve">볼밸브는 손잡이가 배관과 이루는 방향으로 열림과 닫힘을 구분한다(표 3-2) [14]. 실습 사진에서 게이지가 약 −1 bar를 가리키는 동안 손잡이는 배관과 직각이었는데, 목표 진공에 도달한 뒤 밸브를 닫아 밀폐를 유지한 상태로 볼 수 있다.</w:t>
      </w:r>
    </w:p>
    <w:p>
      <w:pPr>
        <w:keepNext/>
        <w:spacing w:after="80" w:before="160"/>
        <w:jc w:val="center"/>
      </w:pPr>
      <w:r>
        <w:rPr>
          <w:rFonts w:ascii="함초롬바탕" w:cs="함초롬바탕" w:eastAsia="함초롬바탕" w:hAnsi="함초롬바탕"/>
          <w:sz w:val="19"/>
          <w:szCs w:val="19"/>
        </w:rPr>
        <w:t xml:space="preserve">표 3-2. 볼밸브 손잡이 방향에 따른 상태</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600"/>
        <w:gridCol w:w="5438"/>
      </w:tblGrid>
      <w:tr>
        <w:trPr>
          <w:cantSplit/>
          <w:tblHeader/>
        </w:trPr>
        <w:tc>
          <w:tcPr>
            <w:tcW w:type="dxa" w:w="2600"/>
            <w:tcBorders>
              <w:top w:val="single" w:color="808080" w:sz="4"/>
              <w:left w:val="single" w:color="808080" w:sz="4"/>
              <w:bottom w:val="single" w:color="808080" w:sz="4"/>
              <w:right w:val="single" w:color="808080" w:sz="4"/>
            </w:tcBorders>
            <w:shd w:fill="E8EDF3" w:color="auto" w:val="clear"/>
            <w:tcMar>
              <w:top w:type="dxa" w:w="60"/>
              <w:left w:type="dxa" w:w="100"/>
              <w:bottom w:type="dxa" w:w="60"/>
              <w:right w:type="dxa" w:w="100"/>
            </w:tcMar>
            <w:vAlign w:val="center"/>
          </w:tcPr>
          <w:p>
            <w:pPr>
              <w:spacing w:line="300"/>
              <w:jc w:val="center"/>
            </w:pPr>
            <w:r>
              <w:rPr>
                <w:rFonts w:ascii="함초롬돋움" w:cs="함초롬돋움" w:eastAsia="함초롬돋움" w:hAnsi="함초롬돋움"/>
                <w:b/>
                <w:bCs/>
                <w:sz w:val="19"/>
                <w:szCs w:val="19"/>
              </w:rPr>
              <w:t xml:space="preserve">손잡이 방향</w:t>
            </w:r>
          </w:p>
        </w:tc>
        <w:tc>
          <w:tcPr>
            <w:tcW w:type="dxa" w:w="1600"/>
            <w:tcBorders>
              <w:top w:val="single" w:color="808080" w:sz="4"/>
              <w:left w:val="single" w:color="808080" w:sz="4"/>
              <w:bottom w:val="single" w:color="808080" w:sz="4"/>
              <w:right w:val="single" w:color="808080" w:sz="4"/>
            </w:tcBorders>
            <w:shd w:fill="E8EDF3" w:color="auto" w:val="clear"/>
            <w:tcMar>
              <w:top w:type="dxa" w:w="60"/>
              <w:left w:type="dxa" w:w="100"/>
              <w:bottom w:type="dxa" w:w="60"/>
              <w:right w:type="dxa" w:w="100"/>
            </w:tcMar>
            <w:vAlign w:val="center"/>
          </w:tcPr>
          <w:p>
            <w:pPr>
              <w:spacing w:line="300"/>
              <w:jc w:val="center"/>
            </w:pPr>
            <w:r>
              <w:rPr>
                <w:rFonts w:ascii="함초롬돋움" w:cs="함초롬돋움" w:eastAsia="함초롬돋움" w:hAnsi="함초롬돋움"/>
                <w:b/>
                <w:bCs/>
                <w:sz w:val="19"/>
                <w:szCs w:val="19"/>
              </w:rPr>
              <w:t xml:space="preserve">상태</w:t>
            </w:r>
          </w:p>
        </w:tc>
        <w:tc>
          <w:tcPr>
            <w:tcW w:type="dxa" w:w="5438"/>
            <w:tcBorders>
              <w:top w:val="single" w:color="808080" w:sz="4"/>
              <w:left w:val="single" w:color="808080" w:sz="4"/>
              <w:bottom w:val="single" w:color="808080" w:sz="4"/>
              <w:right w:val="single" w:color="808080" w:sz="4"/>
            </w:tcBorders>
            <w:shd w:fill="E8EDF3" w:color="auto" w:val="clear"/>
            <w:tcMar>
              <w:top w:type="dxa" w:w="60"/>
              <w:left w:type="dxa" w:w="100"/>
              <w:bottom w:type="dxa" w:w="60"/>
              <w:right w:type="dxa" w:w="100"/>
            </w:tcMar>
            <w:vAlign w:val="center"/>
          </w:tcPr>
          <w:p>
            <w:pPr>
              <w:spacing w:line="300"/>
              <w:jc w:val="center"/>
            </w:pPr>
            <w:r>
              <w:rPr>
                <w:rFonts w:ascii="함초롬돋움" w:cs="함초롬돋움" w:eastAsia="함초롬돋움" w:hAnsi="함초롬돋움"/>
                <w:b/>
                <w:bCs/>
                <w:sz w:val="19"/>
                <w:szCs w:val="19"/>
              </w:rPr>
              <w:t xml:space="preserve">사용 시점</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배관과 일직선</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열림</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펌프로 공기를 빼 진공을 잡을 때, 탈포 후 공기를 천천히 넣을 때</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배관과 직각</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닫힘</w:t>
            </w:r>
          </w:p>
        </w:tc>
        <w:tc>
          <w:tcPr>
            <w:tcW w:type="dxa" w:w="54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목표 진공에 도달한 뒤 공기가 새지 않게 밀폐를 유지할 때</w:t>
            </w:r>
          </w:p>
        </w:tc>
      </w:tr>
    </w:tbl>
    <w:p>
      <w:pPr>
        <w:spacing w:after="160"/>
      </w:pPr>
    </w:p>
    <w:p>
      <w:pPr>
        <w:pStyle w:val="Heading3"/>
        <w:keepNext/>
        <w:spacing w:after="120" w:before="220" w:line="300"/>
      </w:pPr>
      <w:r>
        <w:rPr>
          <w:rFonts w:ascii="함초롬돋움" w:cs="함초롬돋움" w:eastAsia="함초롬돋움" w:hAnsi="함초롬돋움"/>
          <w:b/>
          <w:bCs/>
          <w:sz w:val="22"/>
          <w:szCs w:val="22"/>
        </w:rPr>
        <w:t xml:space="preserve">3.5.5 주의점과 이유</w:t>
      </w:r>
    </w:p>
    <w:p>
      <w:pPr>
        <w:spacing w:after="120" w:before="0" w:line="384"/>
        <w:jc w:val="both"/>
      </w:pPr>
      <w:r>
        <w:rPr>
          <w:rFonts w:ascii="함초롬바탕" w:cs="함초롬바탕" w:eastAsia="함초롬바탕" w:hAnsi="함초롬바탕"/>
          <w:sz w:val="22"/>
          <w:szCs w:val="22"/>
        </w:rPr>
        <w:t xml:space="preserve">감압하면 혼합물이 기포 때문에 원래 부피의 3–5배까지 부풀 수 있으므로 넘치지 않을 만큼 넉넉한 용기에 담는다 [13]. 탈포가 끝나고 공기를 넣을 때는 밸브를 조금씩 연다 [13]. 압력 차가 큰 상태에서 공기가 한꺼번에 들어오면 센 바람이 시료 표면을 흔들고 게이지와 밸브에도 충격을 준다. 뚜껑이나 밸브에 틈이 있으면 진공이 잡히지 않으므로 감압 전에 닫힘 상태를 확인한다.</w:t>
      </w:r>
    </w:p>
    <w:p>
      <w:pPr>
        <w:keepNext/>
        <w:spacing w:before="120"/>
        <w:jc w:val="center"/>
      </w:pPr>
      <w:r>
        <w:drawing>
          <wp:inline distT="0" distB="0" distL="0" distR="0">
            <wp:extent cx="1714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714500" cy="2381250"/>
                    </a:xfrm>
                    <a:prstGeom prst="rect">
                      <a:avLst/>
                    </a:prstGeom>
                  </pic:spPr>
                </pic:pic>
              </a:graphicData>
            </a:graphic>
          </wp:inline>
        </w:drawing>
      </w:r>
    </w:p>
    <w:p>
      <w:pPr>
        <w:spacing w:after="200" w:before="60" w:line="276"/>
        <w:jc w:val="center"/>
      </w:pPr>
      <w:r>
        <w:rPr>
          <w:rFonts w:ascii="함초롬바탕" w:cs="함초롬바탕" w:eastAsia="함초롬바탕" w:hAnsi="함초롬바탕"/>
          <w:sz w:val="19"/>
          <w:szCs w:val="19"/>
        </w:rPr>
        <w:t xml:space="preserve">그림 3-19. 온도와 진공을 함께 조절하는 진공 오븐</w:t>
      </w:r>
    </w:p>
    <w:p>
      <w:pPr>
        <w:pStyle w:val="Heading1"/>
        <w:keepNext/>
        <w:spacing w:after="120" w:before="360" w:line="300"/>
      </w:pPr>
      <w:r>
        <w:rPr>
          <w:rFonts w:ascii="함초롬돋움" w:cs="함초롬돋움" w:eastAsia="함초롬돋움" w:hAnsi="함초롬돋움"/>
          <w:b/>
          <w:bCs/>
          <w:sz w:val="28"/>
          <w:szCs w:val="28"/>
        </w:rPr>
        <w:t xml:space="preserve">4. 결과</w:t>
      </w:r>
    </w:p>
    <w:p>
      <w:pPr>
        <w:keepNext/>
        <w:spacing w:after="120" w:before="0" w:line="384"/>
        <w:jc w:val="both"/>
      </w:pPr>
      <w:r>
        <w:rPr>
          <w:rFonts w:ascii="함초롬바탕" w:cs="함초롬바탕" w:eastAsia="함초롬바탕" w:hAnsi="함초롬바탕"/>
          <w:sz w:val="22"/>
          <w:szCs w:val="22"/>
        </w:rPr>
        <w:t xml:space="preserve">장비별로 수행한 내용과 사진·녹음으로 확인한 관찰값을 표 4-1에 정리했다.</w:t>
      </w:r>
    </w:p>
    <w:p>
      <w:pPr>
        <w:keepNext/>
        <w:spacing w:after="80" w:before="160"/>
        <w:jc w:val="center"/>
      </w:pPr>
      <w:r>
        <w:rPr>
          <w:rFonts w:ascii="함초롬바탕" w:cs="함초롬바탕" w:eastAsia="함초롬바탕" w:hAnsi="함초롬바탕"/>
          <w:sz w:val="19"/>
          <w:szCs w:val="19"/>
        </w:rPr>
        <w:t xml:space="preserve">표 4-1. 장비별 수행 내용과 관찰·측정값</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800"/>
        <w:gridCol w:w="4038"/>
      </w:tblGrid>
      <w:tr>
        <w:trPr>
          <w:cantSplit/>
          <w:tblHeader/>
        </w:trPr>
        <w:tc>
          <w:tcPr>
            <w:tcW w:type="dxa" w:w="1800"/>
            <w:tcBorders>
              <w:top w:val="single" w:color="808080" w:sz="4"/>
              <w:left w:val="single" w:color="808080" w:sz="4"/>
              <w:bottom w:val="single" w:color="808080" w:sz="4"/>
              <w:right w:val="single" w:color="808080" w:sz="4"/>
            </w:tcBorders>
            <w:shd w:fill="E8EDF3" w:color="auto" w:val="clear"/>
            <w:tcMar>
              <w:top w:type="dxa" w:w="60"/>
              <w:left w:type="dxa" w:w="100"/>
              <w:bottom w:type="dxa" w:w="60"/>
              <w:right w:type="dxa" w:w="100"/>
            </w:tcMar>
            <w:vAlign w:val="center"/>
          </w:tcPr>
          <w:p>
            <w:pPr>
              <w:spacing w:line="300"/>
              <w:jc w:val="center"/>
            </w:pPr>
            <w:r>
              <w:rPr>
                <w:rFonts w:ascii="함초롬돋움" w:cs="함초롬돋움" w:eastAsia="함초롬돋움" w:hAnsi="함초롬돋움"/>
                <w:b/>
                <w:bCs/>
                <w:sz w:val="19"/>
                <w:szCs w:val="19"/>
              </w:rPr>
              <w:t xml:space="preserve">장비</w:t>
            </w:r>
          </w:p>
        </w:tc>
        <w:tc>
          <w:tcPr>
            <w:tcW w:type="dxa" w:w="3800"/>
            <w:tcBorders>
              <w:top w:val="single" w:color="808080" w:sz="4"/>
              <w:left w:val="single" w:color="808080" w:sz="4"/>
              <w:bottom w:val="single" w:color="808080" w:sz="4"/>
              <w:right w:val="single" w:color="808080" w:sz="4"/>
            </w:tcBorders>
            <w:shd w:fill="E8EDF3" w:color="auto" w:val="clear"/>
            <w:tcMar>
              <w:top w:type="dxa" w:w="60"/>
              <w:left w:type="dxa" w:w="100"/>
              <w:bottom w:type="dxa" w:w="60"/>
              <w:right w:type="dxa" w:w="100"/>
            </w:tcMar>
            <w:vAlign w:val="center"/>
          </w:tcPr>
          <w:p>
            <w:pPr>
              <w:spacing w:line="300"/>
              <w:jc w:val="center"/>
            </w:pPr>
            <w:r>
              <w:rPr>
                <w:rFonts w:ascii="함초롬돋움" w:cs="함초롬돋움" w:eastAsia="함초롬돋움" w:hAnsi="함초롬돋움"/>
                <w:b/>
                <w:bCs/>
                <w:sz w:val="19"/>
                <w:szCs w:val="19"/>
              </w:rPr>
              <w:t xml:space="preserve">수행 내용</w:t>
            </w:r>
          </w:p>
        </w:tc>
        <w:tc>
          <w:tcPr>
            <w:tcW w:type="dxa" w:w="4038"/>
            <w:tcBorders>
              <w:top w:val="single" w:color="808080" w:sz="4"/>
              <w:left w:val="single" w:color="808080" w:sz="4"/>
              <w:bottom w:val="single" w:color="808080" w:sz="4"/>
              <w:right w:val="single" w:color="808080" w:sz="4"/>
            </w:tcBorders>
            <w:shd w:fill="E8EDF3" w:color="auto" w:val="clear"/>
            <w:tcMar>
              <w:top w:type="dxa" w:w="60"/>
              <w:left w:type="dxa" w:w="100"/>
              <w:bottom w:type="dxa" w:w="60"/>
              <w:right w:type="dxa" w:w="100"/>
            </w:tcMar>
            <w:vAlign w:val="center"/>
          </w:tcPr>
          <w:p>
            <w:pPr>
              <w:spacing w:line="300"/>
              <w:jc w:val="center"/>
            </w:pPr>
            <w:r>
              <w:rPr>
                <w:rFonts w:ascii="함초롬돋움" w:cs="함초롬돋움" w:eastAsia="함초롬돋움" w:hAnsi="함초롬돋움"/>
                <w:b/>
                <w:bCs/>
                <w:sz w:val="19"/>
                <w:szCs w:val="19"/>
              </w:rPr>
              <w:t xml:space="preserve">관찰·측정값</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마이크로피펫</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10–100 µL 피펫으로 50 µL를 1.5 mL 튜브에 옮김</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설정 창 050 (50 µL) 확인</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전자저울</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수평·영점 확인 후 디쉬를 올리고 tare</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최대 220 g, 최소 표시 단위 0.1 mg, 내부 보정(CALRUN) 화면 확인</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pH 미터</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pH 7.00으로 영점을 잡고 pH 4.01·10 완충용액으로 확인</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pH 4.01, 7.00 표준 완충용액 사용</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핫플레이트 교반기</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마그네틱 바로 교반, 가열 시연</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가열 전 24.1–24.3 °C, 교반 500 rpm, 50 °C 가열 시연</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진공 챔버</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PDMS 혼합물 탈포</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300"/>
              <w:jc w:val="left"/>
            </w:pPr>
            <w:r>
              <w:rPr>
                <w:rFonts w:ascii="함초롬바탕" w:cs="함초롬바탕" w:eastAsia="함초롬바탕" w:hAnsi="함초롬바탕"/>
                <w:b w:val="false"/>
                <w:bCs w:val="false"/>
                <w:sz w:val="19"/>
                <w:szCs w:val="19"/>
              </w:rPr>
              <w:t xml:space="preserve">게이지 약 −1 bar 도달 후 밸브를 닫아 유지, 탈포 후 기포가 눈에 띄게 줄어듦</w:t>
            </w:r>
          </w:p>
        </w:tc>
      </w:tr>
    </w:tbl>
    <w:p>
      <w:pPr>
        <w:spacing w:after="160"/>
      </w:pPr>
    </w:p>
    <w:p>
      <w:pPr>
        <w:pStyle w:val="Heading1"/>
        <w:keepNext/>
        <w:spacing w:after="120" w:before="360" w:line="300"/>
      </w:pPr>
      <w:r>
        <w:rPr>
          <w:rFonts w:ascii="함초롬돋움" w:cs="함초롬돋움" w:eastAsia="함초롬돋움" w:hAnsi="함초롬돋움"/>
          <w:b/>
          <w:bCs/>
          <w:sz w:val="28"/>
          <w:szCs w:val="28"/>
        </w:rPr>
        <w:t xml:space="preserve">5. 고찰</w:t>
      </w:r>
    </w:p>
    <w:p>
      <w:pPr>
        <w:pStyle w:val="Heading2"/>
        <w:keepNext/>
        <w:spacing w:after="120" w:before="220" w:line="300"/>
      </w:pPr>
      <w:r>
        <w:rPr>
          <w:rFonts w:ascii="함초롬돋움" w:cs="함초롬돋움" w:eastAsia="함초롬돋움" w:hAnsi="함초롬돋움"/>
          <w:b/>
          <w:bCs/>
          <w:sz w:val="24"/>
          <w:szCs w:val="24"/>
        </w:rPr>
        <w:t xml:space="preserve">5.1 측정 정확도는 기준 상태에서 출발한다</w:t>
      </w:r>
    </w:p>
    <w:p>
      <w:pPr>
        <w:spacing w:after="120" w:before="0" w:line="384"/>
        <w:jc w:val="both"/>
      </w:pPr>
      <w:r>
        <w:rPr>
          <w:rFonts w:ascii="함초롬바탕" w:cs="함초롬바탕" w:eastAsia="함초롬바탕" w:hAnsi="함초롬바탕"/>
          <w:sz w:val="22"/>
          <w:szCs w:val="22"/>
        </w:rPr>
        <w:t xml:space="preserve">이번에 다룬 장비들은 측정 전에 모두 기준을 먼저 맞췄다. 피펫은 쓰고 난 뒤 최대 용량으로 되돌려 스프링을 늘 같은 상태로 두었다. 저울은 수평을 맞추고 영점과 tare로 용기 무게를 지웠으며 내부 추로 스스로 보정했다. pH 미터는 pH 7.00으로 영점을, 4.01과 10으로 기울기를 맞췄다.</w:t>
      </w:r>
    </w:p>
    <w:p>
      <w:pPr>
        <w:spacing w:after="120" w:before="0" w:line="384"/>
        <w:jc w:val="both"/>
      </w:pPr>
      <w:r>
        <w:rPr>
          <w:rFonts w:ascii="함초롬바탕" w:cs="함초롬바탕" w:eastAsia="함초롬바탕" w:hAnsi="함초롬바탕"/>
          <w:sz w:val="22"/>
          <w:szCs w:val="22"/>
        </w:rPr>
        <w:t xml:space="preserve">장비는 서로 달라도 하는 일은 같다. 값을 이미 알고 있는 기준을 먼저 재어 장비가 가진 치우침을 찾아내고 그만큼을 빼고 측정하는 것이다. 기준이 틀어진 채로 재면 여러 번 반복해도 매번 같은 방향으로 틀린 값이 나온다. 이런 계통 오차는 반복 측정의 평균을 내도 사라지지 않으므로, 측정 전에 기준을 맞추는 단계를 건너뛸 수 없다.</w:t>
      </w:r>
    </w:p>
    <w:p>
      <w:pPr>
        <w:pStyle w:val="Heading2"/>
        <w:keepNext/>
        <w:spacing w:after="120" w:before="220" w:line="300"/>
      </w:pPr>
      <w:r>
        <w:rPr>
          <w:rFonts w:ascii="함초롬돋움" w:cs="함초롬돋움" w:eastAsia="함초롬돋움" w:hAnsi="함초롬돋움"/>
          <w:b/>
          <w:bCs/>
          <w:sz w:val="24"/>
          <w:szCs w:val="24"/>
        </w:rPr>
        <w:t xml:space="preserve">5.2 측정 범위와 분해능</w:t>
      </w:r>
    </w:p>
    <w:p>
      <w:pPr>
        <w:spacing w:after="120" w:before="0" w:line="384"/>
        <w:jc w:val="both"/>
      </w:pPr>
      <w:r>
        <w:rPr>
          <w:rFonts w:ascii="함초롬바탕" w:cs="함초롬바탕" w:eastAsia="함초롬바탕" w:hAnsi="함초롬바탕"/>
          <w:sz w:val="22"/>
          <w:szCs w:val="22"/>
        </w:rPr>
        <w:t xml:space="preserve">50 µL를 옮길 때 20–200 µL 피펫 대신 10–100 µL 피펫을 고른 것은 같은 부피라도 범위의 위쪽에서 쓸수록 상대 오차가 작기 때문이다. 저울의 분해능도 같은 맥락에서 보아야 한다. 0.1 mg이라는 분해능은 수 g을 잴 때보다 수 mg 정도의 적은 시료를 잴 때 의미가 커진다. 분해능을 말할 때 g과 mg 중 어떤 단위로 표시했는지 함께 적지 않으면 "넷째 자리"와 "첫째 자리"처럼 같은 값이 다르게 전달될 수 있다는 점도 이번에 확인했다.</w:t>
      </w:r>
    </w:p>
    <w:p>
      <w:pPr>
        <w:pStyle w:val="Heading2"/>
        <w:keepNext/>
        <w:spacing w:after="120" w:before="220" w:line="300"/>
      </w:pPr>
      <w:r>
        <w:rPr>
          <w:rFonts w:ascii="함초롬돋움" w:cs="함초롬돋움" w:eastAsia="함초롬돋움" w:hAnsi="함초롬돋움"/>
          <w:b/>
          <w:bCs/>
          <w:sz w:val="24"/>
          <w:szCs w:val="24"/>
        </w:rPr>
        <w:t xml:space="preserve">5.3 탈포는 압력, 부력, 점도가 함께 만든 결과다</w:t>
      </w:r>
    </w:p>
    <w:p>
      <w:pPr>
        <w:spacing w:after="120" w:before="0" w:line="384"/>
        <w:jc w:val="both"/>
      </w:pPr>
      <w:r>
        <w:rPr>
          <w:rFonts w:ascii="함초롬바탕" w:cs="함초롬바탕" w:eastAsia="함초롬바탕" w:hAnsi="함초롬바탕"/>
          <w:sz w:val="22"/>
          <w:szCs w:val="22"/>
        </w:rPr>
        <w:t xml:space="preserve">진공을 걸면 보일의 법칙에 따라 기포가 커지고 커진 기포는 부력으로 떠올라 표면에서 터진다. PDMS처럼 점도가 높은 액체에서는 대기압 상태의 작은 기포가 거의 떠오르지 못하므로, 감압으로 기포를 키워 떠오르는 속도를 높여야 한다. 계산해 보면 부피가 10배가 될 때 상승 속도는 약 4.6배 빨라진다. 기포가 남으면 경화 뒤 표면이 고르지 않고 투명도가 떨어지므로, 탈포는 다음 실습에서 만들 PDMS 구조물의 품질과 바로 이어진다.</w:t>
      </w:r>
    </w:p>
    <w:p>
      <w:pPr>
        <w:pStyle w:val="Heading2"/>
        <w:keepNext/>
        <w:spacing w:after="120" w:before="220" w:line="300"/>
      </w:pPr>
      <w:r>
        <w:rPr>
          <w:rFonts w:ascii="함초롬돋움" w:cs="함초롬돋움" w:eastAsia="함초롬돋움" w:hAnsi="함초롬돋움"/>
          <w:b/>
          <w:bCs/>
          <w:sz w:val="24"/>
          <w:szCs w:val="24"/>
        </w:rPr>
        <w:t xml:space="preserve">5.4 한계와 보완할 점</w:t>
      </w:r>
    </w:p>
    <w:p>
      <w:pPr>
        <w:spacing w:after="120" w:before="0" w:line="384"/>
        <w:jc w:val="both"/>
      </w:pPr>
      <w:r>
        <w:rPr>
          <w:rFonts w:ascii="함초롬바탕" w:cs="함초롬바탕" w:eastAsia="함초롬바탕" w:hAnsi="함초롬바탕"/>
          <w:sz w:val="22"/>
          <w:szCs w:val="22"/>
        </w:rPr>
        <w:t xml:space="preserve">피펫을 최대 용량으로 보관하는 것은 이 실험실의 지침이고 여러 관리 지침도 같은 이유로 권하지만, 제조사에 따라서는 최소 용량을 권하는 곳도 있어 장비마다 매뉴얼을 확인할 필요가 있다. 이번 실습에서는 pH 미터의 측정값 화면과 탈포 전후의 모습을 사진으로 남기지 못해 결과를 정량적으로 비교하지 못했다. 다음 실습에서는 측정값을 표로 기록하고 전후 사진을 함께 남겨 결과를 수치로 비교할 계획이다.</w:t>
      </w:r>
    </w:p>
    <w:p>
      <w:pPr>
        <w:pStyle w:val="Heading1"/>
        <w:keepNext/>
        <w:spacing w:after="120" w:before="360" w:line="300"/>
      </w:pPr>
      <w:r>
        <w:rPr>
          <w:rFonts w:ascii="함초롬돋움" w:cs="함초롬돋움" w:eastAsia="함초롬돋움" w:hAnsi="함초롬돋움"/>
          <w:b/>
          <w:bCs/>
          <w:sz w:val="28"/>
          <w:szCs w:val="28"/>
        </w:rPr>
        <w:t xml:space="preserve">6. 결론</w:t>
      </w:r>
    </w:p>
    <w:p>
      <w:pPr>
        <w:spacing w:after="120" w:before="0" w:line="384"/>
        <w:jc w:val="both"/>
      </w:pPr>
      <w:r>
        <w:rPr>
          <w:rFonts w:ascii="함초롬바탕" w:cs="함초롬바탕" w:eastAsia="함초롬바탕" w:hAnsi="함초롬바탕"/>
          <w:sz w:val="22"/>
          <w:szCs w:val="22"/>
        </w:rPr>
        <w:t xml:space="preserve">이번 실습에서 마이크로피펫, 전자저울, pH 미터, 핫플레이트 교반기, 진공 챔버의 사용법과 원리를 익혔다. 피펫은 공기층의 압력 차로, 저울은 전자기력의 균형으로, pH 미터는 전극이 만드는 전압으로 값을 얻는다. 세 장비 모두 측정 전에 기준을 맞춰야 정확한 값을 준다. 교반기와 진공 챔버는 PDMS를 섞고 굳히고 기포를 없애는 과정에 쓰이고, 이 과정은 다음 실습의 PDMS 구조물 제작으로 이어진다.</w:t>
      </w:r>
    </w:p>
    <w:p>
      <w:r>
        <w:br w:type="page"/>
      </w:r>
    </w:p>
    <w:p>
      <w:pPr>
        <w:pStyle w:val="Heading1"/>
        <w:spacing w:after="160"/>
      </w:pPr>
      <w:r>
        <w:rPr>
          <w:rFonts w:ascii="함초롬돋움" w:cs="함초롬돋움" w:eastAsia="함초롬돋움" w:hAnsi="함초롬돋움"/>
          <w:b/>
          <w:bCs/>
          <w:sz w:val="28"/>
          <w:szCs w:val="28"/>
        </w:rPr>
        <w:t xml:space="preserve">참고문헌</w:t>
      </w:r>
    </w:p>
    <w:p>
      <w:pPr>
        <w:tabs>
          <w:tab w:val="left" w:pos="520"/>
        </w:tabs>
        <w:spacing w:after="100" w:line="300"/>
        <w:ind w:left="520" w:hanging="520"/>
      </w:pPr>
      <w:r>
        <w:rPr>
          <w:rFonts w:ascii="함초롬바탕" w:cs="함초롬바탕" w:eastAsia="함초롬바탕" w:hAnsi="함초롬바탕"/>
          <w:sz w:val="19"/>
          <w:szCs w:val="19"/>
        </w:rPr>
        <w:t xml:space="preserve">[1]	University of Iowa Environmental Health &amp; Safety, "Disinfection in laboratories," Safety Matters. https://ehs.research.uiowa.edu/safetymatters-disinfection-laboratories</w:t>
      </w:r>
    </w:p>
    <w:p>
      <w:pPr>
        <w:tabs>
          <w:tab w:val="left" w:pos="520"/>
        </w:tabs>
        <w:spacing w:after="100" w:line="300"/>
        <w:ind w:left="520" w:hanging="520"/>
      </w:pPr>
      <w:r>
        <w:rPr>
          <w:rFonts w:ascii="함초롬바탕" w:cs="함초롬바탕" w:eastAsia="함초롬바탕" w:hAnsi="함초롬바탕"/>
          <w:sz w:val="19"/>
          <w:szCs w:val="19"/>
        </w:rPr>
        <w:t xml:space="preserve">[2]	Eppendorf, "Eppendorf Research plus Operating manual." https://www.eppendorf.com/product-media/doc/en/186591/Eppendorf_Liquid-Handling_Operating-manual_Research-plus_Eppendorf-Research-plus.pdf</w:t>
      </w:r>
    </w:p>
    <w:p>
      <w:pPr>
        <w:tabs>
          <w:tab w:val="left" w:pos="520"/>
        </w:tabs>
        <w:spacing w:after="100" w:line="300"/>
        <w:ind w:left="520" w:hanging="520"/>
      </w:pPr>
      <w:r>
        <w:rPr>
          <w:rFonts w:ascii="함초롬바탕" w:cs="함초롬바탕" w:eastAsia="함초롬바탕" w:hAnsi="함초롬바탕"/>
          <w:sz w:val="19"/>
          <w:szCs w:val="19"/>
        </w:rPr>
        <w:t xml:space="preserve">[3]	Eppendorf, "Userguide No. 19: Fundamentals of dispensing," 2015. https://www.eppendorf.com/product-media/doc/en/112927_Userguide/Eppendorf_Liquid-Handling_Userguide_019_Pipettes_Dispensers_Fundamentals-dispensing.pdf</w:t>
      </w:r>
    </w:p>
    <w:p>
      <w:pPr>
        <w:tabs>
          <w:tab w:val="left" w:pos="520"/>
        </w:tabs>
        <w:spacing w:after="100" w:line="300"/>
        <w:ind w:left="520" w:hanging="520"/>
      </w:pPr>
      <w:r>
        <w:rPr>
          <w:rFonts w:ascii="함초롬바탕" w:cs="함초롬바탕" w:eastAsia="함초롬바탕" w:hAnsi="함초롬바탕"/>
          <w:sz w:val="19"/>
          <w:szCs w:val="19"/>
        </w:rPr>
        <w:t xml:space="preserve">[4]	Gilson, "What are the benefits of positive-displacement versus air-displacement pipettes?," Gilson Learning Hub. https://www.gilson.com/default/learninghub/post/what-are-the-benefits-of-positive-displacement-versus-air-displacement-pipettes.html</w:t>
      </w:r>
    </w:p>
    <w:p>
      <w:pPr>
        <w:tabs>
          <w:tab w:val="left" w:pos="520"/>
        </w:tabs>
        <w:spacing w:after="100" w:line="300"/>
        <w:ind w:left="520" w:hanging="520"/>
      </w:pPr>
      <w:r>
        <w:rPr>
          <w:rFonts w:ascii="함초롬바탕" w:cs="함초롬바탕" w:eastAsia="함초롬바탕" w:hAnsi="함초롬바탕"/>
          <w:sz w:val="19"/>
          <w:szCs w:val="19"/>
        </w:rPr>
        <w:t xml:space="preserve">[5]	INTEGRA Biosciences, "How to clean pipettes (incl. decontamination and storage tips)." https://www.integra-biosciences.com/global/en/blog/article/how-clean-pipettes</w:t>
      </w:r>
    </w:p>
    <w:p>
      <w:pPr>
        <w:tabs>
          <w:tab w:val="left" w:pos="520"/>
        </w:tabs>
        <w:spacing w:after="100" w:line="300"/>
        <w:ind w:left="520" w:hanging="520"/>
      </w:pPr>
      <w:r>
        <w:rPr>
          <w:rFonts w:ascii="함초롬바탕" w:cs="함초롬바탕" w:eastAsia="함초롬바탕" w:hAnsi="함초롬바탕"/>
          <w:sz w:val="19"/>
          <w:szCs w:val="19"/>
        </w:rPr>
        <w:t xml:space="preserve">[6]	Camlab, "How should I store my micropipettes?" https://camblab.info/how-should-i-store-my-micropipettes/</w:t>
      </w:r>
    </w:p>
    <w:p>
      <w:pPr>
        <w:tabs>
          <w:tab w:val="left" w:pos="520"/>
        </w:tabs>
        <w:spacing w:after="100" w:line="300"/>
        <w:ind w:left="520" w:hanging="520"/>
      </w:pPr>
      <w:r>
        <w:rPr>
          <w:rFonts w:ascii="함초롬바탕" w:cs="함초롬바탕" w:eastAsia="함초롬바탕" w:hAnsi="함초롬바탕"/>
          <w:sz w:val="19"/>
          <w:szCs w:val="19"/>
        </w:rPr>
        <w:t xml:space="preserve">[7]	Microlit, "Learn how to extend your pipette's lifespan." https://www.microlit.us/learn-how-to-extend-your-pipettes-lifespan/</w:t>
      </w:r>
    </w:p>
    <w:p>
      <w:pPr>
        <w:tabs>
          <w:tab w:val="left" w:pos="520"/>
        </w:tabs>
        <w:spacing w:after="100" w:line="300"/>
        <w:ind w:left="520" w:hanging="520"/>
      </w:pPr>
      <w:r>
        <w:rPr>
          <w:rFonts w:ascii="함초롬바탕" w:cs="함초롬바탕" w:eastAsia="함초롬바탕" w:hAnsi="함초롬바탕"/>
          <w:sz w:val="19"/>
          <w:szCs w:val="19"/>
        </w:rPr>
        <w:t xml:space="preserve">[8]	"Analysis of weighing cells based on the principle of electromagnetic force compensation," INIS Repository, IAEA. https://inis.iaea.org/records/tm6mv-w0521</w:t>
      </w:r>
    </w:p>
    <w:p>
      <w:pPr>
        <w:tabs>
          <w:tab w:val="left" w:pos="520"/>
        </w:tabs>
        <w:spacing w:after="100" w:line="300"/>
        <w:ind w:left="520" w:hanging="520"/>
      </w:pPr>
      <w:r>
        <w:rPr>
          <w:rFonts w:ascii="함초롬바탕" w:cs="함초롬바탕" w:eastAsia="함초롬바탕" w:hAnsi="함초롬바탕"/>
          <w:sz w:val="19"/>
          <w:szCs w:val="19"/>
        </w:rPr>
        <w:t xml:space="preserve">[9]	Sartorius, "OEM weigh cells" (electromagnetic force compensation FAQ). https://www.sartorius.com/en/products/weighing/oem-weigh-cells</w:t>
      </w:r>
    </w:p>
    <w:p>
      <w:pPr>
        <w:tabs>
          <w:tab w:val="left" w:pos="520"/>
        </w:tabs>
        <w:spacing w:after="100" w:line="300"/>
        <w:ind w:left="520" w:hanging="520"/>
      </w:pPr>
      <w:r>
        <w:rPr>
          <w:rFonts w:ascii="함초롬바탕" w:cs="함초롬바탕" w:eastAsia="함초롬바탕" w:hAnsi="함초롬바탕"/>
          <w:sz w:val="19"/>
          <w:szCs w:val="19"/>
        </w:rPr>
        <w:t xml:space="preserve">[10]	Metrohm, "How to calibrate a pH meter," 2024. https://www.metrohm.com/en/discover/blog/2024/calibrate-pH-meter.html</w:t>
      </w:r>
    </w:p>
    <w:p>
      <w:pPr>
        <w:tabs>
          <w:tab w:val="left" w:pos="520"/>
        </w:tabs>
        <w:spacing w:after="100" w:line="300"/>
        <w:ind w:left="520" w:hanging="520"/>
      </w:pPr>
      <w:r>
        <w:rPr>
          <w:rFonts w:ascii="함초롬바탕" w:cs="함초롬바탕" w:eastAsia="함초롬바탕" w:hAnsi="함초롬바탕"/>
          <w:sz w:val="19"/>
          <w:szCs w:val="19"/>
        </w:rPr>
        <w:t xml:space="preserve">[11]	U.S. Geological Survey, "National Field Manual, Chapter A6.4: pH," ver. 2.0, 2008. https://pubs.usgs.gov/twri/twri9a6/twri9a64/twri9a_6.4_ver2.0.pdf</w:t>
      </w:r>
    </w:p>
    <w:p>
      <w:pPr>
        <w:tabs>
          <w:tab w:val="left" w:pos="520"/>
        </w:tabs>
        <w:spacing w:after="100" w:line="300"/>
        <w:ind w:left="520" w:hanging="520"/>
      </w:pPr>
      <w:r>
        <w:rPr>
          <w:rFonts w:ascii="함초롬바탕" w:cs="함초롬바탕" w:eastAsia="함초롬바탕" w:hAnsi="함초롬바탕"/>
          <w:sz w:val="19"/>
          <w:szCs w:val="19"/>
        </w:rPr>
        <w:t xml:space="preserve">[12]	Dow, "SYLGARD 184 Silicone Elastomer Technical Data Sheet," Form No. 11-3184-01-0224. https://www.dow.com/en-us/pdp.sylgard-184-silicone-elastomer-kit.01064291z.html</w:t>
      </w:r>
    </w:p>
    <w:p>
      <w:pPr>
        <w:tabs>
          <w:tab w:val="left" w:pos="520"/>
        </w:tabs>
        <w:spacing w:after="100" w:line="300"/>
        <w:ind w:left="520" w:hanging="520"/>
      </w:pPr>
      <w:r>
        <w:rPr>
          <w:rFonts w:ascii="함초롬바탕" w:cs="함초롬바탕" w:eastAsia="함초롬바탕" w:hAnsi="함초롬바탕"/>
          <w:sz w:val="19"/>
          <w:szCs w:val="19"/>
        </w:rPr>
        <w:t xml:space="preserve">[13]	Lab Manager, "Degassing high-viscosity epoxies using lab vacuum pumps." https://www.labmanager.com/degassing-high-viscosity-epoxies-using-lab-vacuum-pumps-35188</w:t>
      </w:r>
    </w:p>
    <w:p>
      <w:pPr>
        <w:tabs>
          <w:tab w:val="left" w:pos="520"/>
        </w:tabs>
        <w:spacing w:after="100" w:line="300"/>
        <w:ind w:left="520" w:hanging="520"/>
      </w:pPr>
      <w:r>
        <w:rPr>
          <w:rFonts w:ascii="함초롬바탕" w:cs="함초롬바탕" w:eastAsia="함초롬바탕" w:hAnsi="함초롬바탕"/>
          <w:sz w:val="19"/>
          <w:szCs w:val="19"/>
        </w:rPr>
        <w:t xml:space="preserve">[14]	Wikipedia, "Ball valve." https://en.wikipedia.org/wiki/Ball_valve</w:t>
      </w:r>
    </w:p>
    <w:sectPr>
      <w:footerReference w:type="default" r:id="rId7"/>
      <w:pgSz w:w="11906" w:h="16838" w:orient="portrait"/>
      <w:pgMar w:top="1134" w:right="1134" w:bottom="850" w:left="1134" w:header="708" w:footer="425"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40"/>
      </w:pPr>
    </w:lvl>
  </w:abstractNum>
  <w:abstractNum w:abstractNumId="3" w15:restartNumberingAfterBreak="0">
    <w:multiLevelType w:val="hybridMultilevel"/>
    <w:lvl w:ilvl="0" w15:tentative="1">
      <w:start w:val="1"/>
      <w:numFmt w:val="decimal"/>
      <w:lvlText w:val="%1)"/>
      <w:lvlJc w:val="left"/>
      <w:pPr>
        <w:ind w:left="500" w:hanging="340"/>
      </w:pPr>
    </w:lvl>
  </w:abstractNum>
  <w:abstractNum w:abstractNumId="4" w15:restartNumberingAfterBreak="0">
    <w:multiLevelType w:val="hybridMultilevel"/>
    <w:lvl w:ilvl="0" w15:tentative="1">
      <w:start w:val="1"/>
      <w:numFmt w:val="decimal"/>
      <w:lvlText w:val="%1)"/>
      <w:lvlJc w:val="left"/>
      <w:pPr>
        <w:ind w:left="500" w:hanging="340"/>
      </w:pPr>
    </w:lvl>
  </w:abstractNum>
  <w:abstractNum w:abstractNumId="5" w15:restartNumberingAfterBreak="0">
    <w:multiLevelType w:val="hybridMultilevel"/>
    <w:lvl w:ilvl="0" w15:tentative="1">
      <w:start w:val="1"/>
      <w:numFmt w:val="decimal"/>
      <w:lvlText w:val="%1)"/>
      <w:lvlJc w:val="left"/>
      <w:pPr>
        <w:ind w:left="50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함초롬돋움" w:cs="함초롬돋움" w:eastAsia="함초롬돋움" w:hAnsi="함초롬돋움"/>
      <w:b/>
      <w:bCs/>
      <w:sz w:val="28"/>
      <w:szCs w:val="28"/>
    </w:rPr>
  </w:style>
  <w:style w:type="paragraph" w:styleId="Heading2">
    <w:name w:val="Heading 2"/>
    <w:basedOn w:val="Normal"/>
    <w:next w:val="Normal"/>
    <w:qFormat/>
    <w:pPr>
      <w:outlineLvl w:val="1"/>
    </w:pPr>
    <w:rPr>
      <w:rFonts w:ascii="함초롬돋움" w:cs="함초롬돋움" w:eastAsia="함초롬돋움" w:hAnsi="함초롬돋움"/>
      <w:b/>
      <w:bCs/>
      <w:sz w:val="24"/>
      <w:szCs w:val="24"/>
    </w:rPr>
  </w:style>
  <w:style w:type="paragraph" w:styleId="Heading3">
    <w:name w:val="Heading 3"/>
    <w:basedOn w:val="Normal"/>
    <w:next w:val="Normal"/>
    <w:qFormat/>
    <w:pPr>
      <w:outlineLvl w:val="2"/>
    </w:pPr>
    <w:rPr>
      <w:rFonts w:ascii="함초롬돋움" w:cs="함초롬돋움" w:eastAsia="함초롬돋움" w:hAnsi="함초롬돋움"/>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55a900759f1411f4d94cb8e291fd4587907ad5c.jpg"/><Relationship Id="rId9" Type="http://schemas.openxmlformats.org/officeDocument/2006/relationships/image" Target="media/8bca7daa5f31223cff1297527caddf3cb7ab8e8d.png"/><Relationship Id="rId10" Type="http://schemas.openxmlformats.org/officeDocument/2006/relationships/image" Target="media/99866bd3843dca3d8bb537c49eed0bc128607f32.jpg"/><Relationship Id="rId11" Type="http://schemas.openxmlformats.org/officeDocument/2006/relationships/image" Target="media/394430dee0a749b2a0a77f13731d1ac94be9a743.jpg"/><Relationship Id="rId12" Type="http://schemas.openxmlformats.org/officeDocument/2006/relationships/image" Target="media/9a5980c41d6b25b5d4aae92c3b17b3111881deea.jpg"/><Relationship Id="rId13" Type="http://schemas.openxmlformats.org/officeDocument/2006/relationships/image" Target="media/a1db3c556020684c4f272d12fc79d9b2ba1d4487.jpg"/><Relationship Id="rId14" Type="http://schemas.openxmlformats.org/officeDocument/2006/relationships/image" Target="media/426fb3258e9f2761141d15cb40e81a236e6b76a0.png"/><Relationship Id="rId15" Type="http://schemas.openxmlformats.org/officeDocument/2006/relationships/image" Target="media/3231221de70fbe456fa0c802af01d683c8be2d02.jpg"/><Relationship Id="rId16" Type="http://schemas.openxmlformats.org/officeDocument/2006/relationships/image" Target="media/b9155d36a62beb2a68adf97b9a9f30fec753df96.jpg"/><Relationship Id="rId17" Type="http://schemas.openxmlformats.org/officeDocument/2006/relationships/image" Target="media/687ad7003c678eac61ccb155d3f8156aa4abe36e.png"/><Relationship Id="rId18" Type="http://schemas.openxmlformats.org/officeDocument/2006/relationships/image" Target="media/91e85c0dd493e3bb1d09f14fbe27b07671fde12a.jpg"/><Relationship Id="rId19" Type="http://schemas.openxmlformats.org/officeDocument/2006/relationships/image" Target="media/f2c9b0e382828d98c929a4be27eeec585da2c526.jpg"/><Relationship Id="rId20" Type="http://schemas.openxmlformats.org/officeDocument/2006/relationships/image" Target="media/76c7b44e4c2ae75990191d81bfe6b843938b98ac.png"/><Relationship Id="rId21" Type="http://schemas.openxmlformats.org/officeDocument/2006/relationships/image" Target="media/483ac4065db3b1db5f05762b14c028ac844ebd05.jpg"/><Relationship Id="rId22" Type="http://schemas.openxmlformats.org/officeDocument/2006/relationships/image" Target="media/1f3285c9d6ff913020a7a1676d12e38d4e366bbb.jpg"/><Relationship Id="rId23" Type="http://schemas.openxmlformats.org/officeDocument/2006/relationships/image" Target="media/21524b5f414135491a6b12d24566d91062d83330.jpg"/><Relationship Id="rId24" Type="http://schemas.openxmlformats.org/officeDocument/2006/relationships/image" Target="media/42c4a290892df6e2a15d5ac91382373645cf7861.png"/><Relationship Id="rId25" Type="http://schemas.openxmlformats.org/officeDocument/2006/relationships/image" Target="media/a4eadd722c0a9e756e8d45ab824bec93b270868f.jpg"/><Relationship Id="rId26" Type="http://schemas.openxmlformats.org/officeDocument/2006/relationships/image" Target="media/7c2b712665837a1bd203f72fd96a49cdf9ef7f3e.jpg"/><Relationship Id="rId27" Type="http://schemas.openxmlformats.org/officeDocument/2006/relationships/image" Target="media/e53b520815550770d21b7f7e909e4c9def08f2eb.jp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연구실 기본 실험 장비의 원리와 사용법</dc:title>
  <dc:creator>NBSL</dc:creator>
  <cp:lastModifiedBy>Un-named</cp:lastModifiedBy>
  <cp:revision>1</cp:revision>
  <dcterms:created xsi:type="dcterms:W3CDTF">2026-09-30T09:16:47.682Z</dcterms:created>
  <dcterms:modified xsi:type="dcterms:W3CDTF">2026-09-30T09:16:47.682Z</dcterms:modified>
</cp:coreProperties>
</file>

<file path=docProps/custom.xml><?xml version="1.0" encoding="utf-8"?>
<Properties xmlns="http://schemas.openxmlformats.org/officeDocument/2006/custom-properties" xmlns:vt="http://schemas.openxmlformats.org/officeDocument/2006/docPropsVTypes"/>
</file>