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01CD6" w:rsidRPr="00833E2F" w:rsidRDefault="00665039" w:rsidP="00034CBA">
      <w:pPr>
        <w:spacing w:after="0" w:line="480" w:lineRule="auto"/>
        <w:ind w:leftChars="50" w:left="110"/>
        <w:rPr>
          <w:rFonts w:ascii="Times New Roman" w:eastAsia="MingLiU" w:hAnsi="Times New Roman" w:cs="Times New Roman"/>
          <w:sz w:val="24"/>
          <w:szCs w:val="24"/>
        </w:rPr>
      </w:pPr>
      <w:r w:rsidRPr="00833E2F">
        <w:rPr>
          <w:rFonts w:ascii="Times New Roman" w:eastAsia="MingLiU" w:hAnsi="Times New Roman" w:cs="Times New Roman"/>
          <w:noProof/>
          <w:sz w:val="56"/>
          <w:szCs w:val="24"/>
        </w:rPr>
        <mc:AlternateContent>
          <mc:Choice Requires="wps">
            <w:drawing>
              <wp:anchor distT="0" distB="0" distL="114300" distR="114300" simplePos="0" relativeHeight="251657215" behindDoc="0" locked="0" layoutInCell="1" allowOverlap="1">
                <wp:simplePos x="0" y="0"/>
                <wp:positionH relativeFrom="margin">
                  <wp:align>right</wp:align>
                </wp:positionH>
                <wp:positionV relativeFrom="paragraph">
                  <wp:posOffset>4104</wp:posOffset>
                </wp:positionV>
                <wp:extent cx="5773003" cy="9144000"/>
                <wp:effectExtent l="0" t="0" r="18415" b="19050"/>
                <wp:wrapNone/>
                <wp:docPr id="5"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73003" cy="9144000"/>
                        </a:xfrm>
                        <a:prstGeom prst="rect">
                          <a:avLst/>
                        </a:prstGeom>
                        <a:noFill/>
                        <a:ln w="19050" cmpd="sng">
                          <a:solidFill>
                            <a:schemeClr val="bg1">
                              <a:lumMod val="65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B549EC6" id="Rectangle 8" o:spid="_x0000_s1026" style="position:absolute;left:0;text-align:left;margin-left:403.35pt;margin-top:.3pt;width:454.55pt;height:10in;z-index:251657215;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" filled="f" strokecolor="#a5a5a5 [2092]" strokeweight="1.5pt">
                <w10:wrap anchorx="margin"/>
              </v:rect>
            </w:pict>
          </mc:Fallback>
        </mc:AlternateContent>
      </w:r>
    </w:p>
    <w:p w:rsidR="00F0632E" w:rsidRDefault="00F0632E" w:rsidP="00E96783">
      <w:pPr>
        <w:spacing w:after="0" w:line="480" w:lineRule="auto"/>
        <w:rPr>
          <w:sz w:val="24"/>
          <w:szCs w:val="24"/>
        </w:rPr>
      </w:pPr>
    </w:p>
    <w:p w:rsidR="00501CD6" w:rsidRPr="00EB79B8" w:rsidRDefault="00EB79B8" w:rsidP="00EB79B8">
      <w:pPr>
        <w:spacing w:after="0" w:line="480" w:lineRule="auto"/>
        <w:jc w:val="center"/>
        <w:rPr>
          <w:b/>
          <w:sz w:val="32"/>
          <w:szCs w:val="24"/>
        </w:rPr>
      </w:pPr>
      <w:r w:rsidRPr="00EB79B8">
        <w:rPr>
          <w:rFonts w:ascii="Times New Roman" w:eastAsia="MingLiU" w:hAnsi="Times New Roman" w:cs="Times New Roman"/>
          <w:b/>
          <w:sz w:val="72"/>
          <w:szCs w:val="24"/>
        </w:rPr>
        <w:t>R</w:t>
      </w:r>
      <w:r>
        <w:rPr>
          <w:rFonts w:ascii="Times New Roman" w:eastAsia="MingLiU" w:hAnsi="Times New Roman" w:cs="Times New Roman"/>
          <w:b/>
          <w:sz w:val="72"/>
          <w:szCs w:val="24"/>
        </w:rPr>
        <w:t xml:space="preserve"> </w:t>
      </w:r>
      <w:r w:rsidRPr="00EB79B8">
        <w:rPr>
          <w:rFonts w:ascii="Times New Roman" w:eastAsia="MingLiU" w:hAnsi="Times New Roman" w:cs="Times New Roman"/>
          <w:b/>
          <w:sz w:val="72"/>
          <w:szCs w:val="24"/>
        </w:rPr>
        <w:t>E</w:t>
      </w:r>
      <w:r>
        <w:rPr>
          <w:rFonts w:ascii="Times New Roman" w:eastAsia="MingLiU" w:hAnsi="Times New Roman" w:cs="Times New Roman"/>
          <w:b/>
          <w:sz w:val="72"/>
          <w:szCs w:val="24"/>
        </w:rPr>
        <w:t xml:space="preserve"> </w:t>
      </w:r>
      <w:r w:rsidRPr="00EB79B8">
        <w:rPr>
          <w:rFonts w:ascii="Times New Roman" w:eastAsia="MingLiU" w:hAnsi="Times New Roman" w:cs="Times New Roman"/>
          <w:b/>
          <w:sz w:val="72"/>
          <w:szCs w:val="24"/>
        </w:rPr>
        <w:t>P</w:t>
      </w:r>
      <w:r>
        <w:rPr>
          <w:rFonts w:ascii="Times New Roman" w:eastAsia="MingLiU" w:hAnsi="Times New Roman" w:cs="Times New Roman"/>
          <w:b/>
          <w:sz w:val="72"/>
          <w:szCs w:val="24"/>
        </w:rPr>
        <w:t xml:space="preserve"> </w:t>
      </w:r>
      <w:r w:rsidRPr="00EB79B8">
        <w:rPr>
          <w:rFonts w:ascii="Times New Roman" w:eastAsia="MingLiU" w:hAnsi="Times New Roman" w:cs="Times New Roman"/>
          <w:b/>
          <w:sz w:val="72"/>
          <w:szCs w:val="24"/>
        </w:rPr>
        <w:t>O</w:t>
      </w:r>
      <w:r>
        <w:rPr>
          <w:rFonts w:ascii="Times New Roman" w:eastAsia="MingLiU" w:hAnsi="Times New Roman" w:cs="Times New Roman"/>
          <w:b/>
          <w:sz w:val="72"/>
          <w:szCs w:val="24"/>
        </w:rPr>
        <w:t xml:space="preserve"> </w:t>
      </w:r>
      <w:r w:rsidRPr="00EB79B8">
        <w:rPr>
          <w:rFonts w:ascii="Times New Roman" w:eastAsia="MingLiU" w:hAnsi="Times New Roman" w:cs="Times New Roman"/>
          <w:b/>
          <w:sz w:val="72"/>
          <w:szCs w:val="24"/>
        </w:rPr>
        <w:t>R</w:t>
      </w:r>
      <w:r>
        <w:rPr>
          <w:rFonts w:ascii="Times New Roman" w:eastAsia="MingLiU" w:hAnsi="Times New Roman" w:cs="Times New Roman"/>
          <w:b/>
          <w:sz w:val="72"/>
          <w:szCs w:val="24"/>
        </w:rPr>
        <w:t xml:space="preserve"> </w:t>
      </w:r>
      <w:r w:rsidRPr="00EB79B8">
        <w:rPr>
          <w:rFonts w:ascii="Times New Roman" w:eastAsia="MingLiU" w:hAnsi="Times New Roman" w:cs="Times New Roman"/>
          <w:b/>
          <w:sz w:val="72"/>
          <w:szCs w:val="24"/>
        </w:rPr>
        <w:t>T</w:t>
      </w:r>
    </w:p>
    <w:p w:rsidR="00F0632E" w:rsidRDefault="00665039" w:rsidP="00E96783">
      <w:pPr>
        <w:spacing w:after="0" w:line="480" w:lineRule="auto"/>
        <w:rPr>
          <w:sz w:val="24"/>
          <w:szCs w:val="24"/>
        </w:rPr>
      </w:pPr>
      <w:r>
        <w:rPr>
          <w:noProof/>
        </w:rPr>
        <mc:AlternateContent>
          <mc:Choice Requires="wps">
            <w:drawing>
              <wp:anchor distT="0" distB="0" distL="114300" distR="114300" simplePos="0" relativeHeight="251658240" behindDoc="1" locked="0" layoutInCell="1" allowOverlap="1">
                <wp:simplePos x="0" y="0"/>
                <wp:positionH relativeFrom="margin">
                  <wp:align>right</wp:align>
                </wp:positionH>
                <wp:positionV relativeFrom="page">
                  <wp:posOffset>2647666</wp:posOffset>
                </wp:positionV>
                <wp:extent cx="5759137" cy="558800"/>
                <wp:effectExtent l="0" t="0" r="13335" b="12700"/>
                <wp:wrapNone/>
                <wp:docPr id="2"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59137" cy="558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F0632E" w:rsidRPr="00833E2F" w:rsidRDefault="00F0632E" w:rsidP="00380EB5">
                            <w:pPr>
                              <w:spacing w:after="0" w:line="830" w:lineRule="exact"/>
                              <w:jc w:val="center"/>
                              <w:rPr>
                                <w:rFonts w:ascii="맑은 고딕" w:eastAsia="맑은 고딕" w:hAnsi="맑은 고딕"/>
                                <w:sz w:val="64"/>
                                <w:szCs w:val="64"/>
                              </w:rPr>
                            </w:pPr>
                            <w:r>
                              <w:rPr>
                                <w:rFonts w:ascii="맑은 고딕" w:eastAsia="맑은 고딕" w:hAnsi="맑은 고딕" w:hint="eastAsia"/>
                                <w:b/>
                                <w:w w:val="90"/>
                                <w:sz w:val="52"/>
                                <w:szCs w:val="52"/>
                              </w:rPr>
                              <w:t>합성 고분자 가공과 PUA 플레이트 제작</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6" o:spid="_x0000_s1026" style="position:absolute;margin-left:402.3pt;margin-top:208.5pt;width:453.5pt;height:44pt;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" filled="f" stroked="f">
                <v:textbox inset="0,0,0,0">
                  <w:txbxContent>
                    <w:p w:rsidR="00F0632E" w:rsidRPr="00833E2F" w:rsidRDefault="00F0632E" w:rsidP="00380EB5">
                      <w:pPr>
                        <w:spacing w:after="0" w:line="830" w:lineRule="exact"/>
                        <w:jc w:val="center"/>
                        <w:rPr>
                          <w:rFonts w:ascii="맑은 고딕" w:eastAsia="맑은 고딕" w:hAnsi="맑은 고딕"/>
                          <w:sz w:val="64"/>
                          <w:szCs w:val="64"/>
                        </w:rPr>
                      </w:pPr>
                      <w:r>
                        <w:rPr>
                          <w:rFonts w:ascii="맑은 고딕" w:eastAsia="맑은 고딕" w:hAnsi="맑은 고딕" w:hint="eastAsia"/>
                          <w:b/>
                          <w:w w:val="90"/>
                          <w:sz w:val="52"/>
                          <w:szCs w:val="52"/>
                        </w:rPr>
                        <w:t>합성 고분자 가공과 PUA 플레이트 제작</w:t>
                      </w:r>
                    </w:p>
                  </w:txbxContent>
                </v:textbox>
                <w10:wrap anchorx="margin" anchory="page"/>
              </v:rect>
            </w:pict>
          </mc:Fallback>
        </mc:AlternateContent>
      </w:r>
    </w:p>
    <w:p w:rsidR="00F0632E" w:rsidRDefault="00F0632E">
      <w:pPr>
        <w:spacing w:after="0" w:line="240" w:lineRule="exact"/>
        <w:rPr>
          <w:sz w:val="24"/>
          <w:szCs w:val="24"/>
        </w:rPr>
      </w:pPr>
    </w:p>
    <w:p w:rsidR="00612654" w:rsidRDefault="00612654">
      <w:pPr>
        <w:spacing w:after="0" w:line="240" w:lineRule="exact"/>
        <w:rPr>
          <w:sz w:val="24"/>
          <w:szCs w:val="24"/>
        </w:rPr>
      </w:pPr>
    </w:p>
    <w:p w:rsidR="00F0632E" w:rsidRDefault="00F0632E">
      <w:pPr>
        <w:spacing w:after="0" w:line="240" w:lineRule="exact"/>
        <w:rPr>
          <w:sz w:val="24"/>
          <w:szCs w:val="24"/>
        </w:rPr>
      </w:pPr>
    </w:p>
    <w:p w:rsidR="007860E3" w:rsidRDefault="007860E3">
      <w:pPr>
        <w:spacing w:after="0" w:line="240" w:lineRule="exact"/>
        <w:rPr>
          <w:sz w:val="24"/>
          <w:szCs w:val="24"/>
        </w:rPr>
      </w:pPr>
    </w:p>
    <w:p w:rsidR="00EB0196" w:rsidRDefault="00EB0196">
      <w:pPr>
        <w:spacing w:after="0" w:line="240" w:lineRule="exact"/>
        <w:rPr>
          <w:sz w:val="24"/>
          <w:szCs w:val="24"/>
        </w:rPr>
      </w:pPr>
    </w:p>
    <w:p w:rsidR="00F971BB" w:rsidRDefault="00F971BB">
      <w:pPr>
        <w:spacing w:after="0" w:line="240" w:lineRule="exact"/>
        <w:rPr>
          <w:sz w:val="24"/>
          <w:szCs w:val="24"/>
        </w:rPr>
      </w:pPr>
    </w:p>
    <w:p w:rsidR="00E96783" w:rsidRDefault="00E96783">
      <w:pPr>
        <w:spacing w:after="0" w:line="240" w:lineRule="exact"/>
        <w:rPr>
          <w:sz w:val="24"/>
          <w:szCs w:val="24"/>
        </w:rPr>
      </w:pPr>
    </w:p>
    <w:p w:rsidR="007860E3" w:rsidRDefault="007860E3">
      <w:pPr>
        <w:spacing w:after="0" w:line="240" w:lineRule="exact"/>
        <w:rPr>
          <w:sz w:val="24"/>
          <w:szCs w:val="24"/>
        </w:rPr>
      </w:pPr>
    </w:p>
    <w:p w:rsidR="009D3A7C" w:rsidRDefault="009D3A7C">
      <w:pPr>
        <w:spacing w:after="0" w:line="240" w:lineRule="exact"/>
        <w:rPr>
          <w:sz w:val="24"/>
          <w:szCs w:val="24"/>
        </w:rPr>
      </w:pPr>
    </w:p>
    <w:p w:rsidR="009D3A7C" w:rsidRDefault="009D3A7C">
      <w:pPr>
        <w:spacing w:after="0" w:line="240" w:lineRule="exact"/>
        <w:rPr>
          <w:sz w:val="24"/>
          <w:szCs w:val="24"/>
        </w:rPr>
      </w:pPr>
    </w:p>
    <w:p w:rsidR="009D3A7C" w:rsidRDefault="009D3A7C">
      <w:pPr>
        <w:spacing w:after="0" w:line="240" w:lineRule="exact"/>
        <w:rPr>
          <w:sz w:val="24"/>
          <w:szCs w:val="24"/>
        </w:rPr>
      </w:pPr>
    </w:p>
    <w:p w:rsidR="009D3A7C" w:rsidRDefault="007B5D06" w:rsidP="007B5D06">
      <w:pPr>
        <w:tabs>
          <w:tab w:val="left" w:pos="6296"/>
        </w:tabs>
        <w:spacing w:after="0" w:line="240" w:lineRule="exact"/>
        <w:rPr>
          <w:sz w:val="24"/>
          <w:szCs w:val="24"/>
        </w:rPr>
      </w:pPr>
      <w:r>
        <w:rPr>
          <w:sz w:val="24"/>
          <w:szCs w:val="24"/>
        </w:rPr>
        <w:tab/>
      </w:r>
    </w:p>
    <w:p w:rsidR="009D3A7C" w:rsidRDefault="003F2F73" w:rsidP="003F2F73">
      <w:pPr>
        <w:tabs>
          <w:tab w:val="left" w:pos="3946"/>
        </w:tabs>
        <w:spacing w:after="0" w:line="240" w:lineRule="exact"/>
        <w:rPr>
          <w:sz w:val="24"/>
          <w:szCs w:val="24"/>
        </w:rPr>
      </w:pPr>
      <w:r>
        <w:rPr>
          <w:sz w:val="24"/>
          <w:szCs w:val="24"/>
        </w:rPr>
        <w:tab/>
      </w:r>
    </w:p>
    <w:p w:rsidR="009D3A7C" w:rsidRDefault="009D3A7C">
      <w:pPr>
        <w:spacing w:after="0" w:line="240" w:lineRule="exact"/>
        <w:rPr>
          <w:sz w:val="24"/>
          <w:szCs w:val="24"/>
        </w:rPr>
      </w:pPr>
    </w:p>
    <w:p w:rsidR="009D3A7C" w:rsidRDefault="009D3A7C">
      <w:pPr>
        <w:spacing w:after="0" w:line="240" w:lineRule="exact"/>
        <w:rPr>
          <w:sz w:val="24"/>
          <w:szCs w:val="24"/>
        </w:rPr>
      </w:pPr>
    </w:p>
    <w:p w:rsidR="009D3A7C" w:rsidRDefault="009D3A7C">
      <w:pPr>
        <w:spacing w:after="0" w:line="240" w:lineRule="exact"/>
        <w:rPr>
          <w:sz w:val="24"/>
          <w:szCs w:val="24"/>
        </w:rPr>
      </w:pPr>
    </w:p>
    <w:p w:rsidR="009D3A7C" w:rsidRDefault="009D3A7C">
      <w:pPr>
        <w:spacing w:after="0" w:line="240" w:lineRule="exact"/>
        <w:rPr>
          <w:sz w:val="24"/>
          <w:szCs w:val="24"/>
        </w:rPr>
      </w:pPr>
    </w:p>
    <w:p w:rsidR="009D3A7C" w:rsidRDefault="009D3A7C">
      <w:pPr>
        <w:spacing w:after="0" w:line="240" w:lineRule="exact"/>
        <w:rPr>
          <w:sz w:val="24"/>
          <w:szCs w:val="24"/>
        </w:rPr>
      </w:pPr>
    </w:p>
    <w:p w:rsidR="009D3A7C" w:rsidRDefault="009D3A7C">
      <w:pPr>
        <w:spacing w:after="0" w:line="240" w:lineRule="exact"/>
        <w:rPr>
          <w:sz w:val="24"/>
          <w:szCs w:val="24"/>
        </w:rPr>
      </w:pPr>
    </w:p>
    <w:p w:rsidR="009D3A7C" w:rsidRDefault="009D3A7C">
      <w:pPr>
        <w:spacing w:after="0" w:line="240" w:lineRule="exact"/>
        <w:rPr>
          <w:sz w:val="24"/>
          <w:szCs w:val="24"/>
        </w:rPr>
      </w:pPr>
    </w:p>
    <w:p w:rsidR="009D3A7C" w:rsidRDefault="009D3A7C">
      <w:pPr>
        <w:spacing w:after="0" w:line="240" w:lineRule="exact"/>
        <w:rPr>
          <w:sz w:val="24"/>
          <w:szCs w:val="24"/>
        </w:rPr>
      </w:pPr>
    </w:p>
    <w:p w:rsidR="009D3A7C" w:rsidRDefault="009D3A7C">
      <w:pPr>
        <w:spacing w:after="0" w:line="240" w:lineRule="exact"/>
        <w:rPr>
          <w:sz w:val="24"/>
          <w:szCs w:val="24"/>
        </w:rPr>
      </w:pPr>
    </w:p>
    <w:p w:rsidR="009D3A7C" w:rsidRDefault="009D3A7C">
      <w:pPr>
        <w:spacing w:after="0" w:line="240" w:lineRule="exact"/>
        <w:rPr>
          <w:sz w:val="24"/>
          <w:szCs w:val="24"/>
        </w:rPr>
      </w:pPr>
    </w:p>
    <w:p w:rsidR="009D3A7C" w:rsidRDefault="009D3A7C">
      <w:pPr>
        <w:spacing w:after="0" w:line="240" w:lineRule="exact"/>
        <w:rPr>
          <w:sz w:val="24"/>
          <w:szCs w:val="24"/>
        </w:rPr>
      </w:pPr>
    </w:p>
    <w:p w:rsidR="009D3A7C" w:rsidRDefault="009D3A7C">
      <w:pPr>
        <w:spacing w:after="0" w:line="240" w:lineRule="exact"/>
        <w:rPr>
          <w:sz w:val="24"/>
          <w:szCs w:val="24"/>
        </w:rPr>
      </w:pPr>
    </w:p>
    <w:p w:rsidR="009D3A7C" w:rsidRDefault="009D3A7C">
      <w:pPr>
        <w:spacing w:after="0" w:line="240" w:lineRule="exact"/>
        <w:rPr>
          <w:sz w:val="24"/>
          <w:szCs w:val="24"/>
        </w:rPr>
      </w:pPr>
    </w:p>
    <w:p w:rsidR="007860E3" w:rsidRDefault="007860E3">
      <w:pPr>
        <w:spacing w:after="0" w:line="240" w:lineRule="exact"/>
        <w:rPr>
          <w:sz w:val="24"/>
          <w:szCs w:val="24"/>
        </w:rPr>
      </w:pPr>
    </w:p>
    <w:p w:rsidR="007860E3" w:rsidRDefault="007860E3">
      <w:pPr>
        <w:spacing w:after="0" w:line="240" w:lineRule="exact"/>
        <w:rPr>
          <w:sz w:val="24"/>
          <w:szCs w:val="24"/>
        </w:rPr>
      </w:pPr>
    </w:p>
    <w:p w:rsidR="00EB79B8" w:rsidRDefault="00EB79B8">
      <w:pPr>
        <w:spacing w:after="0" w:line="240" w:lineRule="exact"/>
        <w:rPr>
          <w:sz w:val="24"/>
          <w:szCs w:val="24"/>
        </w:rPr>
      </w:pPr>
    </w:p>
    <w:tbl>
      <w:tblPr>
        <w:tblStyle w:val="a3"/>
        <w:tblpPr w:leftFromText="142" w:rightFromText="142" w:vertAnchor="text" w:horzAnchor="margin" w:tblpXSpec="center" w:tblpY="-34"/>
        <w:tblW w:w="0" w:type="auto"/>
        <w:tblBorders>
          <w:top w:val="none" w:sz="0" w:space="0" w:color="auto"/>
          <w:left w:val="none" w:sz="0" w:space="0" w:color="auto"/>
          <w:bottom w:val="none" w:sz="0" w:space="0" w:color="auto"/>
          <w:right w:val="none" w:sz="0" w:space="0" w:color="auto"/>
          <w:insideH w:val="single" w:sz="8" w:space="0" w:color="auto"/>
          <w:insideV w:val="none" w:sz="0" w:space="0" w:color="auto"/>
        </w:tblBorders>
        <w:tblLook w:val="04A0" w:firstRow="1" w:lastRow="0" w:firstColumn="1" w:lastColumn="0" w:noHBand="0" w:noVBand="1"/>
      </w:tblPr>
      <w:tblGrid>
        <w:gridCol w:w="2835"/>
        <w:gridCol w:w="2360"/>
      </w:tblGrid>
      <w:tr w:rsidR="00EB79B8" w:rsidTr="00EB79B8">
        <w:trPr>
          <w:trHeight w:val="580"/>
        </w:trPr>
        <w:tc>
          <w:tcPr>
            <w:tcW w:w="2835" w:type="dxa"/>
            <w:shd w:val="clear" w:color="auto" w:fill="auto"/>
            <w:vAlign w:val="center"/>
          </w:tcPr>
          <w:p w:rsidR="00EB79B8" w:rsidRPr="00295A56" w:rsidRDefault="00EB79B8" w:rsidP="00EB79B8">
            <w:pPr>
              <w:jc w:val="distribute"/>
              <w:rPr>
                <w:sz w:val="28"/>
                <w:szCs w:val="24"/>
              </w:rPr>
            </w:pPr>
            <w:r>
              <w:rPr>
                <w:rFonts w:ascii="맑은 고딕" w:eastAsia="맑은 고딕" w:hAnsi="맑은 고딕" w:hint="eastAsia"/>
                <w:b/>
                <w:w w:val="90"/>
                <w:sz w:val="28"/>
                <w:szCs w:val="32"/>
              </w:rPr>
              <w:t>•</w:t>
            </w:r>
            <w:r w:rsidRPr="00295A56">
              <w:rPr>
                <w:rFonts w:ascii="맑은 고딕" w:eastAsia="맑은 고딕" w:hAnsi="맑은 고딕" w:hint="eastAsia"/>
                <w:b/>
                <w:w w:val="90"/>
                <w:sz w:val="28"/>
                <w:szCs w:val="32"/>
              </w:rPr>
              <w:t>과 목 명:</w:t>
            </w:r>
          </w:p>
        </w:tc>
        <w:tc>
          <w:tcPr>
            <w:tcW w:w="2360" w:type="dxa"/>
            <w:shd w:val="clear" w:color="auto" w:fill="auto"/>
            <w:vAlign w:val="center"/>
          </w:tcPr>
          <w:p w:rsidR="00EB79B8" w:rsidRPr="00295A56" w:rsidRDefault="00EB79B8" w:rsidP="00EB79B8">
            <w:pPr>
              <w:jc w:val="distribute"/>
              <w:rPr>
                <w:sz w:val="28"/>
                <w:szCs w:val="24"/>
              </w:rPr>
            </w:pPr>
          </w:p>
        </w:tc>
      </w:tr>
      <w:tr w:rsidR="00EB79B8" w:rsidTr="00EB79B8">
        <w:trPr>
          <w:trHeight w:val="544"/>
        </w:trPr>
        <w:tc>
          <w:tcPr>
            <w:tcW w:w="2835" w:type="dxa"/>
            <w:shd w:val="clear" w:color="auto" w:fill="auto"/>
            <w:vAlign w:val="center"/>
          </w:tcPr>
          <w:p w:rsidR="00EB79B8" w:rsidRPr="00295A56" w:rsidRDefault="00EB79B8" w:rsidP="00EB79B8">
            <w:pPr>
              <w:jc w:val="distribute"/>
              <w:rPr>
                <w:sz w:val="28"/>
                <w:szCs w:val="24"/>
              </w:rPr>
            </w:pPr>
            <w:r>
              <w:rPr>
                <w:rFonts w:ascii="맑은 고딕" w:eastAsia="맑은 고딕" w:hAnsi="맑은 고딕" w:hint="eastAsia"/>
                <w:b/>
                <w:w w:val="90"/>
                <w:sz w:val="28"/>
                <w:szCs w:val="32"/>
              </w:rPr>
              <w:t>•</w:t>
            </w:r>
            <w:r w:rsidRPr="00295A56">
              <w:rPr>
                <w:rFonts w:ascii="맑은 고딕" w:eastAsia="맑은 고딕" w:hAnsi="맑은 고딕" w:hint="eastAsia"/>
                <w:b/>
                <w:w w:val="90"/>
                <w:sz w:val="28"/>
                <w:szCs w:val="32"/>
              </w:rPr>
              <w:t>담당교수:</w:t>
            </w:r>
          </w:p>
        </w:tc>
        <w:tc>
          <w:tcPr>
            <w:tcW w:w="2360" w:type="dxa"/>
            <w:shd w:val="clear" w:color="auto" w:fill="auto"/>
            <w:vAlign w:val="center"/>
          </w:tcPr>
          <w:p w:rsidR="00EB79B8" w:rsidRPr="00295A56" w:rsidRDefault="00EB79B8" w:rsidP="00EB79B8">
            <w:pPr>
              <w:jc w:val="distribute"/>
              <w:rPr>
                <w:sz w:val="28"/>
                <w:szCs w:val="24"/>
              </w:rPr>
            </w:pPr>
          </w:p>
        </w:tc>
      </w:tr>
      <w:tr w:rsidR="00EB79B8" w:rsidTr="00EB79B8">
        <w:trPr>
          <w:trHeight w:val="580"/>
        </w:trPr>
        <w:tc>
          <w:tcPr>
            <w:tcW w:w="2835" w:type="dxa"/>
            <w:shd w:val="clear" w:color="auto" w:fill="auto"/>
            <w:vAlign w:val="center"/>
          </w:tcPr>
          <w:p w:rsidR="00EB79B8" w:rsidRPr="00295A56" w:rsidRDefault="00EB79B8" w:rsidP="00EB79B8">
            <w:pPr>
              <w:jc w:val="distribute"/>
              <w:rPr>
                <w:sz w:val="28"/>
                <w:szCs w:val="24"/>
              </w:rPr>
            </w:pPr>
            <w:r>
              <w:rPr>
                <w:rFonts w:ascii="맑은 고딕" w:eastAsia="맑은 고딕" w:hAnsi="맑은 고딕" w:hint="eastAsia"/>
                <w:b/>
                <w:w w:val="90"/>
                <w:sz w:val="28"/>
                <w:szCs w:val="32"/>
              </w:rPr>
              <w:t>•</w:t>
            </w:r>
            <w:r w:rsidRPr="00295A56">
              <w:rPr>
                <w:rFonts w:ascii="맑은 고딕" w:eastAsia="맑은 고딕" w:hAnsi="맑은 고딕" w:hint="eastAsia"/>
                <w:b/>
                <w:w w:val="90"/>
                <w:sz w:val="28"/>
                <w:szCs w:val="32"/>
              </w:rPr>
              <w:t>제 출 일:</w:t>
            </w:r>
          </w:p>
        </w:tc>
        <w:tc>
          <w:tcPr>
            <w:tcW w:w="2360" w:type="dxa"/>
            <w:shd w:val="clear" w:color="auto" w:fill="auto"/>
            <w:vAlign w:val="center"/>
          </w:tcPr>
          <w:p w:rsidR="00EB79B8" w:rsidRPr="00295A56" w:rsidRDefault="00EB79B8" w:rsidP="00EB79B8">
            <w:pPr>
              <w:jc w:val="left"/>
              <w:rPr>
                <w:sz w:val="28"/>
                <w:szCs w:val="24"/>
              </w:rPr>
            </w:pPr>
            <w:r>
              <w:rPr>
                <w:rFonts w:ascii="맑은 고딕" w:eastAsia="맑은 고딕" w:hAnsi="맑은 고딕"/>
                <w:sz w:val="26"/>
                <w:szCs w:val="26"/>
              </w:rPr>
              <w:t xml:space="preserve"> 2026. 10. 15.</w:t>
            </w:r>
          </w:p>
        </w:tc>
      </w:tr>
      <w:tr w:rsidR="00EB79B8" w:rsidTr="00EB79B8">
        <w:trPr>
          <w:trHeight w:val="580"/>
        </w:trPr>
        <w:tc>
          <w:tcPr>
            <w:tcW w:w="2835" w:type="dxa"/>
            <w:shd w:val="clear" w:color="auto" w:fill="auto"/>
            <w:vAlign w:val="center"/>
          </w:tcPr>
          <w:p w:rsidR="00EB79B8" w:rsidRPr="00295A56" w:rsidRDefault="00EB79B8" w:rsidP="00EB79B8">
            <w:pPr>
              <w:jc w:val="distribute"/>
              <w:rPr>
                <w:sz w:val="28"/>
                <w:szCs w:val="24"/>
              </w:rPr>
            </w:pPr>
            <w:r>
              <w:rPr>
                <w:rFonts w:ascii="맑은 고딕" w:eastAsia="맑은 고딕" w:hAnsi="맑은 고딕" w:hint="eastAsia"/>
                <w:b/>
                <w:w w:val="90"/>
                <w:sz w:val="28"/>
                <w:szCs w:val="32"/>
              </w:rPr>
              <w:t>•</w:t>
            </w:r>
            <w:r w:rsidRPr="00295A56">
              <w:rPr>
                <w:rFonts w:ascii="맑은 고딕" w:eastAsia="맑은 고딕" w:hAnsi="맑은 고딕" w:hint="eastAsia"/>
                <w:b/>
                <w:w w:val="90"/>
                <w:sz w:val="28"/>
                <w:szCs w:val="32"/>
              </w:rPr>
              <w:t xml:space="preserve">학 </w:t>
            </w:r>
            <w:r w:rsidRPr="00295A56">
              <w:rPr>
                <w:rFonts w:ascii="맑은 고딕" w:eastAsia="맑은 고딕" w:hAnsi="맑은 고딕"/>
                <w:b/>
                <w:w w:val="90"/>
                <w:sz w:val="28"/>
                <w:szCs w:val="32"/>
              </w:rPr>
              <w:t xml:space="preserve">  </w:t>
            </w:r>
            <w:r w:rsidRPr="00295A56">
              <w:rPr>
                <w:rFonts w:ascii="맑은 고딕" w:eastAsia="맑은 고딕" w:hAnsi="맑은 고딕" w:hint="eastAsia"/>
                <w:b/>
                <w:w w:val="90"/>
                <w:sz w:val="28"/>
                <w:szCs w:val="32"/>
              </w:rPr>
              <w:t>과:</w:t>
            </w:r>
          </w:p>
        </w:tc>
        <w:tc>
          <w:tcPr>
            <w:tcW w:w="2360" w:type="dxa"/>
            <w:shd w:val="clear" w:color="auto" w:fill="auto"/>
            <w:vAlign w:val="center"/>
          </w:tcPr>
          <w:p w:rsidR="00EB79B8" w:rsidRPr="00295A56" w:rsidRDefault="00EB79B8" w:rsidP="00EB79B8">
            <w:pPr>
              <w:jc w:val="distribute"/>
              <w:rPr>
                <w:sz w:val="28"/>
                <w:szCs w:val="24"/>
              </w:rPr>
            </w:pPr>
          </w:p>
        </w:tc>
      </w:tr>
      <w:tr w:rsidR="00EB79B8" w:rsidTr="00EB79B8">
        <w:trPr>
          <w:trHeight w:val="544"/>
        </w:trPr>
        <w:tc>
          <w:tcPr>
            <w:tcW w:w="2835" w:type="dxa"/>
            <w:tcBorders>
              <w:bottom w:val="single" w:sz="8" w:space="0" w:color="auto"/>
            </w:tcBorders>
            <w:shd w:val="clear" w:color="auto" w:fill="auto"/>
            <w:vAlign w:val="center"/>
          </w:tcPr>
          <w:p w:rsidR="00EB79B8" w:rsidRPr="00295A56" w:rsidRDefault="00EB79B8" w:rsidP="00EB79B8">
            <w:pPr>
              <w:jc w:val="distribute"/>
              <w:rPr>
                <w:sz w:val="28"/>
                <w:szCs w:val="24"/>
              </w:rPr>
            </w:pPr>
            <w:r>
              <w:rPr>
                <w:rFonts w:ascii="맑은 고딕" w:eastAsia="맑은 고딕" w:hAnsi="맑은 고딕" w:hint="eastAsia"/>
                <w:b/>
                <w:w w:val="90"/>
                <w:sz w:val="28"/>
                <w:szCs w:val="32"/>
              </w:rPr>
              <w:t>•</w:t>
            </w:r>
            <w:r w:rsidRPr="00295A56">
              <w:rPr>
                <w:rFonts w:ascii="맑은 고딕" w:eastAsia="맑은 고딕" w:hAnsi="맑은 고딕" w:hint="eastAsia"/>
                <w:b/>
                <w:w w:val="90"/>
                <w:sz w:val="28"/>
                <w:szCs w:val="32"/>
              </w:rPr>
              <w:t xml:space="preserve"> 학 </w:t>
            </w:r>
            <w:r w:rsidRPr="00295A56">
              <w:rPr>
                <w:rFonts w:ascii="맑은 고딕" w:eastAsia="맑은 고딕" w:hAnsi="맑은 고딕"/>
                <w:b/>
                <w:w w:val="90"/>
                <w:sz w:val="28"/>
                <w:szCs w:val="32"/>
              </w:rPr>
              <w:t xml:space="preserve">      </w:t>
            </w:r>
            <w:r w:rsidRPr="00295A56">
              <w:rPr>
                <w:rFonts w:ascii="맑은 고딕" w:eastAsia="맑은 고딕" w:hAnsi="맑은 고딕" w:hint="eastAsia"/>
                <w:b/>
                <w:w w:val="90"/>
                <w:sz w:val="28"/>
                <w:szCs w:val="32"/>
              </w:rPr>
              <w:t>번 :</w:t>
            </w:r>
          </w:p>
        </w:tc>
        <w:tc>
          <w:tcPr>
            <w:tcW w:w="2360" w:type="dxa"/>
            <w:tcBorders>
              <w:bottom w:val="single" w:sz="8" w:space="0" w:color="auto"/>
            </w:tcBorders>
            <w:shd w:val="clear" w:color="auto" w:fill="auto"/>
            <w:vAlign w:val="center"/>
          </w:tcPr>
          <w:p w:rsidR="00EB79B8" w:rsidRPr="00295A56" w:rsidRDefault="00EB79B8" w:rsidP="00EB79B8">
            <w:pPr>
              <w:jc w:val="distribute"/>
              <w:rPr>
                <w:sz w:val="28"/>
                <w:szCs w:val="24"/>
              </w:rPr>
            </w:pPr>
          </w:p>
        </w:tc>
      </w:tr>
      <w:tr w:rsidR="00EB79B8" w:rsidTr="00EB79B8">
        <w:trPr>
          <w:trHeight w:val="580"/>
        </w:trPr>
        <w:tc>
          <w:tcPr>
            <w:tcW w:w="2835" w:type="dxa"/>
            <w:tcBorders>
              <w:top w:val="single" w:sz="8" w:space="0" w:color="auto"/>
              <w:bottom w:val="single" w:sz="8" w:space="0" w:color="auto"/>
            </w:tcBorders>
            <w:shd w:val="clear" w:color="auto" w:fill="auto"/>
            <w:vAlign w:val="center"/>
          </w:tcPr>
          <w:p w:rsidR="00EB79B8" w:rsidRPr="00295A56" w:rsidRDefault="00EB79B8" w:rsidP="00EB79B8">
            <w:pPr>
              <w:jc w:val="distribute"/>
              <w:rPr>
                <w:sz w:val="28"/>
                <w:szCs w:val="24"/>
              </w:rPr>
            </w:pPr>
            <w:r>
              <w:rPr>
                <w:rFonts w:ascii="맑은 고딕" w:eastAsia="맑은 고딕" w:hAnsi="맑은 고딕" w:hint="eastAsia"/>
                <w:b/>
                <w:w w:val="90"/>
                <w:sz w:val="28"/>
                <w:szCs w:val="32"/>
              </w:rPr>
              <w:t>•</w:t>
            </w:r>
            <w:r w:rsidRPr="00295A56">
              <w:rPr>
                <w:rFonts w:ascii="맑은 고딕" w:eastAsia="맑은 고딕" w:hAnsi="맑은 고딕" w:hint="eastAsia"/>
                <w:b/>
                <w:w w:val="90"/>
                <w:sz w:val="28"/>
                <w:szCs w:val="32"/>
              </w:rPr>
              <w:t xml:space="preserve">성 </w:t>
            </w:r>
            <w:r w:rsidRPr="00295A56">
              <w:rPr>
                <w:rFonts w:ascii="맑은 고딕" w:eastAsia="맑은 고딕" w:hAnsi="맑은 고딕"/>
                <w:b/>
                <w:w w:val="90"/>
                <w:sz w:val="28"/>
                <w:szCs w:val="32"/>
              </w:rPr>
              <w:t xml:space="preserve">  </w:t>
            </w:r>
            <w:r w:rsidRPr="00295A56">
              <w:rPr>
                <w:rFonts w:ascii="맑은 고딕" w:eastAsia="맑은 고딕" w:hAnsi="맑은 고딕" w:hint="eastAsia"/>
                <w:b/>
                <w:w w:val="90"/>
                <w:sz w:val="28"/>
                <w:szCs w:val="32"/>
              </w:rPr>
              <w:t>명:</w:t>
            </w:r>
          </w:p>
        </w:tc>
        <w:tc>
          <w:tcPr>
            <w:tcW w:w="2360" w:type="dxa"/>
            <w:tcBorders>
              <w:top w:val="single" w:sz="8" w:space="0" w:color="auto"/>
              <w:bottom w:val="single" w:sz="8" w:space="0" w:color="auto"/>
            </w:tcBorders>
            <w:shd w:val="clear" w:color="auto" w:fill="auto"/>
            <w:vAlign w:val="center"/>
          </w:tcPr>
          <w:p w:rsidR="00EB79B8" w:rsidRPr="00295A56" w:rsidRDefault="00EB79B8" w:rsidP="00EB79B8">
            <w:pPr>
              <w:jc w:val="distribute"/>
              <w:rPr>
                <w:sz w:val="28"/>
                <w:szCs w:val="24"/>
              </w:rPr>
            </w:pPr>
          </w:p>
        </w:tc>
      </w:tr>
    </w:tbl>
    <w:p w:rsidR="00E96783" w:rsidRDefault="00E96783">
      <w:pPr>
        <w:spacing w:after="0" w:line="240" w:lineRule="exact"/>
        <w:rPr>
          <w:sz w:val="24"/>
          <w:szCs w:val="24"/>
        </w:rPr>
      </w:pPr>
    </w:p>
    <w:p w:rsidR="00034CBA" w:rsidRDefault="00034CBA">
      <w:pPr>
        <w:spacing w:after="0" w:line="240" w:lineRule="exact"/>
        <w:rPr>
          <w:sz w:val="24"/>
          <w:szCs w:val="24"/>
        </w:rPr>
      </w:pPr>
    </w:p>
    <w:p w:rsidR="00034CBA" w:rsidRDefault="00034CBA">
      <w:pPr>
        <w:spacing w:after="0" w:line="240" w:lineRule="exact"/>
        <w:rPr>
          <w:sz w:val="24"/>
          <w:szCs w:val="24"/>
        </w:rPr>
      </w:pPr>
    </w:p>
    <w:p w:rsidR="00034CBA" w:rsidRDefault="00034CBA">
      <w:pPr>
        <w:spacing w:after="0" w:line="240" w:lineRule="exact"/>
        <w:rPr>
          <w:sz w:val="24"/>
          <w:szCs w:val="24"/>
        </w:rPr>
      </w:pPr>
    </w:p>
    <w:p w:rsidR="00034CBA" w:rsidRDefault="00034CBA">
      <w:pPr>
        <w:spacing w:after="0" w:line="240" w:lineRule="exact"/>
        <w:rPr>
          <w:sz w:val="24"/>
          <w:szCs w:val="24"/>
        </w:rPr>
      </w:pPr>
    </w:p>
    <w:p w:rsidR="00034CBA" w:rsidRDefault="00034CBA">
      <w:pPr>
        <w:spacing w:after="0" w:line="240" w:lineRule="exact"/>
        <w:rPr>
          <w:sz w:val="24"/>
          <w:szCs w:val="24"/>
        </w:rPr>
      </w:pPr>
    </w:p>
    <w:p w:rsidR="00034CBA" w:rsidRDefault="00034CBA">
      <w:pPr>
        <w:spacing w:after="0" w:line="240" w:lineRule="exact"/>
        <w:rPr>
          <w:sz w:val="24"/>
          <w:szCs w:val="24"/>
        </w:rPr>
      </w:pPr>
    </w:p>
    <w:p w:rsidR="00DB7E84" w:rsidRDefault="00EB79B8" w:rsidP="00EB0196">
      <w:pPr>
        <w:rPr>
          <w:sz w:val="24"/>
          <w:szCs w:val="24"/>
        </w:rPr>
      </w:pPr>
      <w:r>
        <w:rPr>
          <w:sz w:val="24"/>
          <w:szCs w:val="24"/>
        </w:rPr>
        <w:br w:type="page"/>
      </w:r>
    </w:p>
    <w:sdt>
      <w:sdtPr>
        <w:rPr>
          <w:rFonts w:asciiTheme="minorHAnsi" w:eastAsiaTheme="minorEastAsia" w:hAnsiTheme="minorHAnsi" w:cstheme="minorBidi"/>
          <w:color w:val="auto"/>
          <w:sz w:val="22"/>
          <w:szCs w:val="22"/>
          <w:lang w:val="ko-KR"/>
        </w:rPr>
        <w:id w:val="1031840340"/>
        <w:docPartObj>
          <w:docPartGallery w:val="Table of Contents"/>
          <w:docPartUnique/>
        </w:docPartObj>
      </w:sdtPr>
      <w:sdtEndPr>
        <w:rPr>
          <w:b/>
          <w:bCs/>
        </w:rPr>
      </w:sdtEndPr>
      <w:sdtContent>
        <w:p w:rsidR="00DB7E84" w:rsidRPr="00A81D0C" w:rsidRDefault="00DB7E84" w:rsidP="00DB7E84">
          <w:pPr>
            <w:pStyle w:val="TOC"/>
            <w:jc w:val="center"/>
            <w:rPr>
              <w:b/>
              <w:sz w:val="36"/>
            </w:rPr>
          </w:pPr>
          <w:r w:rsidRPr="00A81D0C">
            <w:rPr>
              <w:rFonts w:hint="eastAsia"/>
              <w:b/>
              <w:sz w:val="36"/>
              <w:lang w:val="ko-KR"/>
            </w:rPr>
            <w:t>목</w:t>
          </w:r>
          <w:r w:rsidR="004D2805" w:rsidRPr="00A81D0C">
            <w:rPr>
              <w:rFonts w:hint="eastAsia"/>
              <w:b/>
              <w:sz w:val="36"/>
              <w:lang w:val="ko-KR"/>
            </w:rPr>
            <w:t xml:space="preserve"> </w:t>
          </w:r>
          <w:r w:rsidR="004D2805" w:rsidRPr="00A81D0C">
            <w:rPr>
              <w:b/>
              <w:sz w:val="36"/>
              <w:lang w:val="ko-KR"/>
            </w:rPr>
            <w:t xml:space="preserve">     </w:t>
          </w:r>
          <w:r w:rsidRPr="00A81D0C">
            <w:rPr>
              <w:rFonts w:hint="eastAsia"/>
              <w:b/>
              <w:sz w:val="36"/>
              <w:lang w:val="ko-KR"/>
            </w:rPr>
            <w:t>차</w:t>
          </w:r>
        </w:p>
        <w:p>
          <w:pPr>
            <w:pStyle w:val="10"/>
            <w:tabs>
              <w:tab w:val="left" w:pos="520"/>
              <w:tab w:val="right" w:pos="9100" w:leader="dot"/>
            </w:tabs>
            <w:spacing w:before="240" w:after="60"/>
          </w:pPr>
          <w:r>
            <w:rPr/>
            <w:fldChar w:fldCharType="begin"/>
          </w:r>
          <w:r>
            <w:rPr/>
            <w:instrText xml:space="preserve"> TOC \o "1-2" \h \z \u </w:instrText>
          </w:r>
          <w:r>
            <w:rPr/>
            <w:fldChar w:fldCharType="separate"/>
          </w:r>
          <w:hyperlink w:anchor="_Toc900501" w:history="1">
            <w:r>
              <w:rPr>
                <w:b/>
                <w:bCs/>
                <w:sz w:val="24"/>
                <w:szCs w:val="24"/>
              </w:rPr>
              <w:t xml:space="preserve">1.</w:t>
              <w:tab/>
              <w:t xml:space="preserve">서론</w:t>
              <w:tab/>
              <w:t xml:space="preserve"/>
            </w:r>
            <w:r>
              <w:rPr/>
              <w:fldChar w:fldCharType="begin"/>
            </w:r>
            <w:r>
              <w:rPr/>
              <w:instrText xml:space="preserve"> PAGEREF _Toc900501 \h </w:instrText>
            </w:r>
            <w:r>
              <w:rPr/>
              <w:fldChar w:fldCharType="separate"/>
            </w:r>
            <w:r>
              <w:rPr>
                <w:b/>
                <w:bCs/>
                <w:sz w:val="24"/>
                <w:szCs w:val="24"/>
              </w:rPr>
              <w:t xml:space="preserve">2</w:t>
            </w:r>
            <w:r>
              <w:rPr/>
              <w:fldChar w:fldCharType="end"/>
            </w:r>
          </w:hyperlink>
        </w:p>
        <w:p>
          <w:pPr>
            <w:pStyle w:val="2"/>
            <w:tabs>
              <w:tab w:val="left" w:pos="1000"/>
              <w:tab w:val="right" w:pos="9100" w:leader="dot"/>
            </w:tabs>
            <w:spacing w:before="0" w:after="40"/>
            <w:ind w:left="300"/>
          </w:pPr>
          <w:hyperlink w:anchor="_Toc900502" w:history="1">
            <w:r>
              <w:rPr>
                <w:sz w:val="22"/>
                <w:szCs w:val="22"/>
              </w:rPr>
              <w:t xml:space="preserve">1.1</w:t>
              <w:tab/>
              <w:t xml:space="preserve">실습 목적</w:t>
              <w:tab/>
              <w:t xml:space="preserve"/>
            </w:r>
            <w:r>
              <w:rPr/>
              <w:fldChar w:fldCharType="begin"/>
            </w:r>
            <w:r>
              <w:rPr/>
              <w:instrText xml:space="preserve"> PAGEREF _Toc900502 \h </w:instrText>
            </w:r>
            <w:r>
              <w:rPr/>
              <w:fldChar w:fldCharType="separate"/>
            </w:r>
            <w:r>
              <w:rPr>
                <w:sz w:val="22"/>
                <w:szCs w:val="22"/>
              </w:rPr>
              <w:t xml:space="preserve">2</w:t>
            </w:r>
            <w:r>
              <w:rPr/>
              <w:fldChar w:fldCharType="end"/>
            </w:r>
          </w:hyperlink>
        </w:p>
        <w:p>
          <w:pPr>
            <w:pStyle w:val="2"/>
            <w:tabs>
              <w:tab w:val="left" w:pos="1000"/>
              <w:tab w:val="right" w:pos="9100" w:leader="dot"/>
            </w:tabs>
            <w:spacing w:before="0" w:after="40"/>
            <w:ind w:left="300"/>
          </w:pPr>
          <w:hyperlink w:anchor="_Toc900503" w:history="1">
            <w:r>
              <w:rPr>
                <w:sz w:val="22"/>
                <w:szCs w:val="22"/>
              </w:rPr>
              <w:t xml:space="preserve">1.2</w:t>
              <w:tab/>
              <w:t xml:space="preserve">재료와 공정 흐름</w:t>
              <w:tab/>
              <w:t xml:space="preserve"/>
            </w:r>
            <w:r>
              <w:rPr/>
              <w:fldChar w:fldCharType="begin"/>
            </w:r>
            <w:r>
              <w:rPr/>
              <w:instrText xml:space="preserve"> PAGEREF _Toc900503 \h </w:instrText>
            </w:r>
            <w:r>
              <w:rPr/>
              <w:fldChar w:fldCharType="separate"/>
            </w:r>
            <w:r>
              <w:rPr>
                <w:sz w:val="22"/>
                <w:szCs w:val="22"/>
              </w:rPr>
              <w:t xml:space="preserve">2</w:t>
            </w:r>
            <w:r>
              <w:rPr/>
              <w:fldChar w:fldCharType="end"/>
            </w:r>
          </w:hyperlink>
        </w:p>
        <w:p>
          <w:pPr>
            <w:pStyle w:val="10"/>
            <w:tabs>
              <w:tab w:val="left" w:pos="520"/>
              <w:tab w:val="right" w:pos="9100" w:leader="dot"/>
            </w:tabs>
            <w:spacing w:before="160" w:after="60"/>
          </w:pPr>
          <w:hyperlink w:anchor="_Toc900504" w:history="1">
            <w:r>
              <w:rPr>
                <w:b/>
                <w:bCs/>
                <w:sz w:val="24"/>
                <w:szCs w:val="24"/>
              </w:rPr>
              <w:t xml:space="preserve">2.</w:t>
              <w:tab/>
              <w:t xml:space="preserve">공통 주의사항</w:t>
              <w:tab/>
              <w:t xml:space="preserve"/>
            </w:r>
            <w:r>
              <w:rPr/>
              <w:fldChar w:fldCharType="begin"/>
            </w:r>
            <w:r>
              <w:rPr/>
              <w:instrText xml:space="preserve"> PAGEREF _Toc900504 \h </w:instrText>
            </w:r>
            <w:r>
              <w:rPr/>
              <w:fldChar w:fldCharType="separate"/>
            </w:r>
            <w:r>
              <w:rPr>
                <w:b/>
                <w:bCs/>
                <w:sz w:val="24"/>
                <w:szCs w:val="24"/>
              </w:rPr>
              <w:t xml:space="preserve">2</w:t>
            </w:r>
            <w:r>
              <w:rPr/>
              <w:fldChar w:fldCharType="end"/>
            </w:r>
          </w:hyperlink>
        </w:p>
        <w:p>
          <w:pPr>
            <w:pStyle w:val="10"/>
            <w:tabs>
              <w:tab w:val="left" w:pos="520"/>
              <w:tab w:val="right" w:pos="9100" w:leader="dot"/>
            </w:tabs>
            <w:spacing w:before="160" w:after="60"/>
          </w:pPr>
          <w:hyperlink w:anchor="_Toc900505" w:history="1">
            <w:r>
              <w:rPr>
                <w:b/>
                <w:bCs/>
                <w:sz w:val="24"/>
                <w:szCs w:val="24"/>
              </w:rPr>
              <w:t xml:space="preserve">3.</w:t>
              <w:tab/>
              <w:t xml:space="preserve">재료별 원리</w:t>
              <w:tab/>
              <w:t xml:space="preserve"/>
            </w:r>
            <w:r>
              <w:rPr/>
              <w:fldChar w:fldCharType="begin"/>
            </w:r>
            <w:r>
              <w:rPr/>
              <w:instrText xml:space="preserve"> PAGEREF _Toc900505 \h </w:instrText>
            </w:r>
            <w:r>
              <w:rPr/>
              <w:fldChar w:fldCharType="separate"/>
            </w:r>
            <w:r>
              <w:rPr>
                <w:b/>
                <w:bCs/>
                <w:sz w:val="24"/>
                <w:szCs w:val="24"/>
              </w:rPr>
              <w:t xml:space="preserve">3</w:t>
            </w:r>
            <w:r>
              <w:rPr/>
              <w:fldChar w:fldCharType="end"/>
            </w:r>
          </w:hyperlink>
        </w:p>
        <w:p>
          <w:pPr>
            <w:pStyle w:val="2"/>
            <w:tabs>
              <w:tab w:val="left" w:pos="1000"/>
              <w:tab w:val="right" w:pos="9100" w:leader="dot"/>
            </w:tabs>
            <w:spacing w:before="0" w:after="40"/>
            <w:ind w:left="300"/>
          </w:pPr>
          <w:hyperlink w:anchor="_Toc900506" w:history="1">
            <w:r>
              <w:rPr>
                <w:sz w:val="22"/>
                <w:szCs w:val="22"/>
              </w:rPr>
              <w:t xml:space="preserve">3.1</w:t>
              <w:tab/>
              <w:t xml:space="preserve">고분자의 분류</w:t>
              <w:tab/>
              <w:t xml:space="preserve"/>
            </w:r>
            <w:r>
              <w:rPr/>
              <w:fldChar w:fldCharType="begin"/>
            </w:r>
            <w:r>
              <w:rPr/>
              <w:instrText xml:space="preserve"> PAGEREF _Toc900506 \h </w:instrText>
            </w:r>
            <w:r>
              <w:rPr/>
              <w:fldChar w:fldCharType="separate"/>
            </w:r>
            <w:r>
              <w:rPr>
                <w:sz w:val="22"/>
                <w:szCs w:val="22"/>
              </w:rPr>
              <w:t xml:space="preserve">3</w:t>
            </w:r>
            <w:r>
              <w:rPr/>
              <w:fldChar w:fldCharType="end"/>
            </w:r>
          </w:hyperlink>
        </w:p>
        <w:p>
          <w:pPr>
            <w:pStyle w:val="2"/>
            <w:tabs>
              <w:tab w:val="left" w:pos="1000"/>
              <w:tab w:val="right" w:pos="9100" w:leader="dot"/>
            </w:tabs>
            <w:spacing w:before="0" w:after="40"/>
            <w:ind w:left="300"/>
          </w:pPr>
          <w:hyperlink w:anchor="_Toc900507" w:history="1">
            <w:r>
              <w:rPr>
                <w:sz w:val="22"/>
                <w:szCs w:val="22"/>
              </w:rPr>
              <w:t xml:space="preserve">3.2</w:t>
              <w:tab/>
              <w:t xml:space="preserve">PDMS</w:t>
              <w:tab/>
              <w:t xml:space="preserve"/>
            </w:r>
            <w:r>
              <w:rPr/>
              <w:fldChar w:fldCharType="begin"/>
            </w:r>
            <w:r>
              <w:rPr/>
              <w:instrText xml:space="preserve"> PAGEREF _Toc900507 \h </w:instrText>
            </w:r>
            <w:r>
              <w:rPr/>
              <w:fldChar w:fldCharType="separate"/>
            </w:r>
            <w:r>
              <w:rPr>
                <w:sz w:val="22"/>
                <w:szCs w:val="22"/>
              </w:rPr>
              <w:t xml:space="preserve">4</w:t>
            </w:r>
            <w:r>
              <w:rPr/>
              <w:fldChar w:fldCharType="end"/>
            </w:r>
          </w:hyperlink>
        </w:p>
        <w:p>
          <w:pPr>
            <w:pStyle w:val="2"/>
            <w:tabs>
              <w:tab w:val="left" w:pos="1000"/>
              <w:tab w:val="right" w:pos="9100" w:leader="dot"/>
            </w:tabs>
            <w:spacing w:before="0" w:after="40"/>
            <w:ind w:left="300"/>
          </w:pPr>
          <w:hyperlink w:anchor="_Toc900508" w:history="1">
            <w:r>
              <w:rPr>
                <w:sz w:val="22"/>
                <w:szCs w:val="22"/>
              </w:rPr>
              <w:t xml:space="preserve">3.3</w:t>
              <w:tab/>
              <w:t xml:space="preserve">PUA</w:t>
              <w:tab/>
              <w:t xml:space="preserve"/>
            </w:r>
            <w:r>
              <w:rPr/>
              <w:fldChar w:fldCharType="begin"/>
            </w:r>
            <w:r>
              <w:rPr/>
              <w:instrText xml:space="preserve"> PAGEREF _Toc900508 \h </w:instrText>
            </w:r>
            <w:r>
              <w:rPr/>
              <w:fldChar w:fldCharType="separate"/>
            </w:r>
            <w:r>
              <w:rPr>
                <w:sz w:val="22"/>
                <w:szCs w:val="22"/>
              </w:rPr>
              <w:t xml:space="preserve">5</w:t>
            </w:r>
            <w:r>
              <w:rPr/>
              <w:fldChar w:fldCharType="end"/>
            </w:r>
          </w:hyperlink>
        </w:p>
        <w:p>
          <w:pPr>
            <w:pStyle w:val="2"/>
            <w:tabs>
              <w:tab w:val="left" w:pos="1000"/>
              <w:tab w:val="right" w:pos="9100" w:leader="dot"/>
            </w:tabs>
            <w:spacing w:before="0" w:after="40"/>
            <w:ind w:left="300"/>
          </w:pPr>
          <w:hyperlink w:anchor="_Toc900509" w:history="1">
            <w:r>
              <w:rPr>
                <w:sz w:val="22"/>
                <w:szCs w:val="22"/>
              </w:rPr>
              <w:t xml:space="preserve">3.4</w:t>
              <w:tab/>
              <w:t xml:space="preserve">PCL과 PLGA</w:t>
              <w:tab/>
              <w:t xml:space="preserve"/>
            </w:r>
            <w:r>
              <w:rPr/>
              <w:fldChar w:fldCharType="begin"/>
            </w:r>
            <w:r>
              <w:rPr/>
              <w:instrText xml:space="preserve"> PAGEREF _Toc900509 \h </w:instrText>
            </w:r>
            <w:r>
              <w:rPr/>
              <w:fldChar w:fldCharType="separate"/>
            </w:r>
            <w:r>
              <w:rPr>
                <w:sz w:val="22"/>
                <w:szCs w:val="22"/>
              </w:rPr>
              <w:t xml:space="preserve">6</w:t>
            </w:r>
            <w:r>
              <w:rPr/>
              <w:fldChar w:fldCharType="end"/>
            </w:r>
          </w:hyperlink>
        </w:p>
        <w:p>
          <w:pPr>
            <w:pStyle w:val="10"/>
            <w:tabs>
              <w:tab w:val="left" w:pos="520"/>
              <w:tab w:val="right" w:pos="9100" w:leader="dot"/>
            </w:tabs>
            <w:spacing w:before="160" w:after="60"/>
          </w:pPr>
          <w:hyperlink w:anchor="_Toc900510" w:history="1">
            <w:r>
              <w:rPr>
                <w:b/>
                <w:bCs/>
                <w:sz w:val="24"/>
                <w:szCs w:val="24"/>
              </w:rPr>
              <w:t xml:space="preserve">4.</w:t>
              <w:tab/>
              <w:t xml:space="preserve">PUA 플레이트 제작</w:t>
              <w:tab/>
              <w:t xml:space="preserve"/>
            </w:r>
            <w:r>
              <w:rPr/>
              <w:fldChar w:fldCharType="begin"/>
            </w:r>
            <w:r>
              <w:rPr/>
              <w:instrText xml:space="preserve"> PAGEREF _Toc900510 \h </w:instrText>
            </w:r>
            <w:r>
              <w:rPr/>
              <w:fldChar w:fldCharType="separate"/>
            </w:r>
            <w:r>
              <w:rPr>
                <w:b/>
                <w:bCs/>
                <w:sz w:val="24"/>
                <w:szCs w:val="24"/>
              </w:rPr>
              <w:t xml:space="preserve">7</w:t>
            </w:r>
            <w:r>
              <w:rPr/>
              <w:fldChar w:fldCharType="end"/>
            </w:r>
          </w:hyperlink>
        </w:p>
        <w:p>
          <w:pPr>
            <w:pStyle w:val="2"/>
            <w:tabs>
              <w:tab w:val="left" w:pos="1000"/>
              <w:tab w:val="right" w:pos="9100" w:leader="dot"/>
            </w:tabs>
            <w:spacing w:before="0" w:after="40"/>
            <w:ind w:left="300"/>
          </w:pPr>
          <w:hyperlink w:anchor="_Toc900511" w:history="1">
            <w:r>
              <w:rPr>
                <w:sz w:val="22"/>
                <w:szCs w:val="22"/>
              </w:rPr>
              <w:t xml:space="preserve">4.1</w:t>
              <w:tab/>
              <w:t xml:space="preserve">원판과 기판 준비</w:t>
              <w:tab/>
              <w:t xml:space="preserve"/>
            </w:r>
            <w:r>
              <w:rPr/>
              <w:fldChar w:fldCharType="begin"/>
            </w:r>
            <w:r>
              <w:rPr/>
              <w:instrText xml:space="preserve"> PAGEREF _Toc900511 \h </w:instrText>
            </w:r>
            <w:r>
              <w:rPr/>
              <w:fldChar w:fldCharType="separate"/>
            </w:r>
            <w:r>
              <w:rPr>
                <w:sz w:val="22"/>
                <w:szCs w:val="22"/>
              </w:rPr>
              <w:t xml:space="preserve">7</w:t>
            </w:r>
            <w:r>
              <w:rPr/>
              <w:fldChar w:fldCharType="end"/>
            </w:r>
          </w:hyperlink>
        </w:p>
        <w:p>
          <w:pPr>
            <w:pStyle w:val="2"/>
            <w:tabs>
              <w:tab w:val="left" w:pos="1000"/>
              <w:tab w:val="right" w:pos="9100" w:leader="dot"/>
            </w:tabs>
            <w:spacing w:before="0" w:after="40"/>
            <w:ind w:left="300"/>
          </w:pPr>
          <w:hyperlink w:anchor="_Toc900512" w:history="1">
            <w:r>
              <w:rPr>
                <w:sz w:val="22"/>
                <w:szCs w:val="22"/>
              </w:rPr>
              <w:t xml:space="preserve">4.2</w:t>
              <w:tab/>
              <w:t xml:space="preserve">도포와 밀착</w:t>
              <w:tab/>
              <w:t xml:space="preserve"/>
            </w:r>
            <w:r>
              <w:rPr/>
              <w:fldChar w:fldCharType="begin"/>
            </w:r>
            <w:r>
              <w:rPr/>
              <w:instrText xml:space="preserve"> PAGEREF _Toc900512 \h </w:instrText>
            </w:r>
            <w:r>
              <w:rPr/>
              <w:fldChar w:fldCharType="separate"/>
            </w:r>
            <w:r>
              <w:rPr>
                <w:sz w:val="22"/>
                <w:szCs w:val="22"/>
              </w:rPr>
              <w:t xml:space="preserve">8</w:t>
            </w:r>
            <w:r>
              <w:rPr/>
              <w:fldChar w:fldCharType="end"/>
            </w:r>
          </w:hyperlink>
        </w:p>
        <w:p>
          <w:pPr>
            <w:pStyle w:val="2"/>
            <w:tabs>
              <w:tab w:val="left" w:pos="1000"/>
              <w:tab w:val="right" w:pos="9100" w:leader="dot"/>
            </w:tabs>
            <w:spacing w:before="0" w:after="40"/>
            <w:ind w:left="300"/>
          </w:pPr>
          <w:hyperlink w:anchor="_Toc900513" w:history="1">
            <w:r>
              <w:rPr>
                <w:sz w:val="22"/>
                <w:szCs w:val="22"/>
              </w:rPr>
              <w:t xml:space="preserve">4.3</w:t>
              <w:tab/>
              <w:t xml:space="preserve">UV 경화</w:t>
              <w:tab/>
              <w:t xml:space="preserve"/>
            </w:r>
            <w:r>
              <w:rPr/>
              <w:fldChar w:fldCharType="begin"/>
            </w:r>
            <w:r>
              <w:rPr/>
              <w:instrText xml:space="preserve"> PAGEREF _Toc900513 \h </w:instrText>
            </w:r>
            <w:r>
              <w:rPr/>
              <w:fldChar w:fldCharType="separate"/>
            </w:r>
            <w:r>
              <w:rPr>
                <w:sz w:val="22"/>
                <w:szCs w:val="22"/>
              </w:rPr>
              <w:t xml:space="preserve">9</w:t>
            </w:r>
            <w:r>
              <w:rPr/>
              <w:fldChar w:fldCharType="end"/>
            </w:r>
          </w:hyperlink>
        </w:p>
        <w:p>
          <w:pPr>
            <w:pStyle w:val="2"/>
            <w:tabs>
              <w:tab w:val="left" w:pos="1000"/>
              <w:tab w:val="right" w:pos="9100" w:leader="dot"/>
            </w:tabs>
            <w:spacing w:before="0" w:after="40"/>
            <w:ind w:left="300"/>
          </w:pPr>
          <w:hyperlink w:anchor="_Toc900514" w:history="1">
            <w:r>
              <w:rPr>
                <w:sz w:val="22"/>
                <w:szCs w:val="22"/>
              </w:rPr>
              <w:t xml:space="preserve">4.4</w:t>
              <w:tab/>
              <w:t xml:space="preserve">탈형과 후경화</w:t>
              <w:tab/>
              <w:t xml:space="preserve"/>
            </w:r>
            <w:r>
              <w:rPr/>
              <w:fldChar w:fldCharType="begin"/>
            </w:r>
            <w:r>
              <w:rPr/>
              <w:instrText xml:space="preserve"> PAGEREF _Toc900514 \h </w:instrText>
            </w:r>
            <w:r>
              <w:rPr/>
              <w:fldChar w:fldCharType="separate"/>
            </w:r>
            <w:r>
              <w:rPr>
                <w:sz w:val="22"/>
                <w:szCs w:val="22"/>
              </w:rPr>
              <w:t xml:space="preserve">10</w:t>
            </w:r>
            <w:r>
              <w:rPr/>
              <w:fldChar w:fldCharType="end"/>
            </w:r>
          </w:hyperlink>
        </w:p>
        <w:p>
          <w:pPr>
            <w:pStyle w:val="2"/>
            <w:tabs>
              <w:tab w:val="left" w:pos="1000"/>
              <w:tab w:val="right" w:pos="9100" w:leader="dot"/>
            </w:tabs>
            <w:spacing w:before="0" w:after="40"/>
            <w:ind w:left="300"/>
          </w:pPr>
          <w:hyperlink w:anchor="_Toc900515" w:history="1">
            <w:r>
              <w:rPr>
                <w:sz w:val="22"/>
                <w:szCs w:val="22"/>
              </w:rPr>
              <w:t xml:space="preserve">4.5</w:t>
              <w:tab/>
              <w:t xml:space="preserve">나노 패턴과 무지개색</w:t>
              <w:tab/>
              <w:t xml:space="preserve"/>
            </w:r>
            <w:r>
              <w:rPr/>
              <w:fldChar w:fldCharType="begin"/>
            </w:r>
            <w:r>
              <w:rPr/>
              <w:instrText xml:space="preserve"> PAGEREF _Toc900515 \h </w:instrText>
            </w:r>
            <w:r>
              <w:rPr/>
              <w:fldChar w:fldCharType="separate"/>
            </w:r>
            <w:r>
              <w:rPr>
                <w:sz w:val="22"/>
                <w:szCs w:val="22"/>
              </w:rPr>
              <w:t xml:space="preserve">11</w:t>
            </w:r>
            <w:r>
              <w:rPr/>
              <w:fldChar w:fldCharType="end"/>
            </w:r>
          </w:hyperlink>
        </w:p>
        <w:p>
          <w:pPr>
            <w:pStyle w:val="10"/>
            <w:tabs>
              <w:tab w:val="left" w:pos="520"/>
              <w:tab w:val="right" w:pos="9100" w:leader="dot"/>
            </w:tabs>
            <w:spacing w:before="160" w:after="60"/>
          </w:pPr>
          <w:hyperlink w:anchor="_Toc900516" w:history="1">
            <w:r>
              <w:rPr>
                <w:b/>
                <w:bCs/>
                <w:sz w:val="24"/>
                <w:szCs w:val="24"/>
              </w:rPr>
              <w:t xml:space="preserve">5.</w:t>
              <w:tab/>
              <w:t xml:space="preserve">결과</w:t>
              <w:tab/>
              <w:t xml:space="preserve"/>
            </w:r>
            <w:r>
              <w:rPr/>
              <w:fldChar w:fldCharType="begin"/>
            </w:r>
            <w:r>
              <w:rPr/>
              <w:instrText xml:space="preserve"> PAGEREF _Toc900516 \h </w:instrText>
            </w:r>
            <w:r>
              <w:rPr/>
              <w:fldChar w:fldCharType="separate"/>
            </w:r>
            <w:r>
              <w:rPr>
                <w:b/>
                <w:bCs/>
                <w:sz w:val="24"/>
                <w:szCs w:val="24"/>
              </w:rPr>
              <w:t xml:space="preserve">12</w:t>
            </w:r>
            <w:r>
              <w:rPr/>
              <w:fldChar w:fldCharType="end"/>
            </w:r>
          </w:hyperlink>
        </w:p>
        <w:p>
          <w:pPr>
            <w:pStyle w:val="10"/>
            <w:tabs>
              <w:tab w:val="left" w:pos="520"/>
              <w:tab w:val="right" w:pos="9100" w:leader="dot"/>
            </w:tabs>
            <w:spacing w:before="160" w:after="60"/>
          </w:pPr>
          <w:hyperlink w:anchor="_Toc900517" w:history="1">
            <w:r>
              <w:rPr>
                <w:b/>
                <w:bCs/>
                <w:sz w:val="24"/>
                <w:szCs w:val="24"/>
              </w:rPr>
              <w:t xml:space="preserve">6.</w:t>
              <w:tab/>
              <w:t xml:space="preserve">고찰</w:t>
              <w:tab/>
              <w:t xml:space="preserve"/>
            </w:r>
            <w:r>
              <w:rPr/>
              <w:fldChar w:fldCharType="begin"/>
            </w:r>
            <w:r>
              <w:rPr/>
              <w:instrText xml:space="preserve"> PAGEREF _Toc900517 \h </w:instrText>
            </w:r>
            <w:r>
              <w:rPr/>
              <w:fldChar w:fldCharType="separate"/>
            </w:r>
            <w:r>
              <w:rPr>
                <w:b/>
                <w:bCs/>
                <w:sz w:val="24"/>
                <w:szCs w:val="24"/>
              </w:rPr>
              <w:t xml:space="preserve">13</w:t>
            </w:r>
            <w:r>
              <w:rPr/>
              <w:fldChar w:fldCharType="end"/>
            </w:r>
          </w:hyperlink>
        </w:p>
        <w:p>
          <w:pPr>
            <w:pStyle w:val="2"/>
            <w:tabs>
              <w:tab w:val="left" w:pos="1000"/>
              <w:tab w:val="right" w:pos="9100" w:leader="dot"/>
            </w:tabs>
            <w:spacing w:before="0" w:after="40"/>
            <w:ind w:left="300"/>
          </w:pPr>
          <w:hyperlink w:anchor="_Toc900518" w:history="1">
            <w:r>
              <w:rPr>
                <w:sz w:val="22"/>
                <w:szCs w:val="22"/>
              </w:rPr>
              <w:t xml:space="preserve">6.1</w:t>
              <w:tab/>
              <w:t xml:space="preserve">열로 굳히기와 빛으로 굳히기</w:t>
              <w:tab/>
              <w:t xml:space="preserve"/>
            </w:r>
            <w:r>
              <w:rPr/>
              <w:fldChar w:fldCharType="begin"/>
            </w:r>
            <w:r>
              <w:rPr/>
              <w:instrText xml:space="preserve"> PAGEREF _Toc900518 \h </w:instrText>
            </w:r>
            <w:r>
              <w:rPr/>
              <w:fldChar w:fldCharType="separate"/>
            </w:r>
            <w:r>
              <w:rPr>
                <w:sz w:val="22"/>
                <w:szCs w:val="22"/>
              </w:rPr>
              <w:t xml:space="preserve">13</w:t>
            </w:r>
            <w:r>
              <w:rPr/>
              <w:fldChar w:fldCharType="end"/>
            </w:r>
          </w:hyperlink>
        </w:p>
        <w:p>
          <w:pPr>
            <w:pStyle w:val="2"/>
            <w:tabs>
              <w:tab w:val="left" w:pos="1000"/>
              <w:tab w:val="right" w:pos="9100" w:leader="dot"/>
            </w:tabs>
            <w:spacing w:before="0" w:after="40"/>
            <w:ind w:left="300"/>
          </w:pPr>
          <w:hyperlink w:anchor="_Toc900519" w:history="1">
            <w:r>
              <w:rPr>
                <w:sz w:val="22"/>
                <w:szCs w:val="22"/>
              </w:rPr>
              <w:t xml:space="preserve">6.2</w:t>
              <w:tab/>
              <w:t xml:space="preserve">기포를 없애는 두 가지 방법</w:t>
              <w:tab/>
              <w:t xml:space="preserve"/>
            </w:r>
            <w:r>
              <w:rPr/>
              <w:fldChar w:fldCharType="begin"/>
            </w:r>
            <w:r>
              <w:rPr/>
              <w:instrText xml:space="preserve"> PAGEREF _Toc900519 \h </w:instrText>
            </w:r>
            <w:r>
              <w:rPr/>
              <w:fldChar w:fldCharType="separate"/>
            </w:r>
            <w:r>
              <w:rPr>
                <w:sz w:val="22"/>
                <w:szCs w:val="22"/>
              </w:rPr>
              <w:t xml:space="preserve">13</w:t>
            </w:r>
            <w:r>
              <w:rPr/>
              <w:fldChar w:fldCharType="end"/>
            </w:r>
          </w:hyperlink>
        </w:p>
        <w:p>
          <w:pPr>
            <w:pStyle w:val="2"/>
            <w:tabs>
              <w:tab w:val="left" w:pos="1000"/>
              <w:tab w:val="right" w:pos="9100" w:leader="dot"/>
            </w:tabs>
            <w:spacing w:before="0" w:after="40"/>
            <w:ind w:left="300"/>
          </w:pPr>
          <w:hyperlink w:anchor="_Toc900520" w:history="1">
            <w:r>
              <w:rPr>
                <w:sz w:val="22"/>
                <w:szCs w:val="22"/>
              </w:rPr>
              <w:t xml:space="preserve">6.3</w:t>
              <w:tab/>
              <w:t xml:space="preserve">원판과 복제본</w:t>
              <w:tab/>
              <w:t xml:space="preserve"/>
            </w:r>
            <w:r>
              <w:rPr/>
              <w:fldChar w:fldCharType="begin"/>
            </w:r>
            <w:r>
              <w:rPr/>
              <w:instrText xml:space="preserve"> PAGEREF _Toc900520 \h </w:instrText>
            </w:r>
            <w:r>
              <w:rPr/>
              <w:fldChar w:fldCharType="separate"/>
            </w:r>
            <w:r>
              <w:rPr>
                <w:sz w:val="22"/>
                <w:szCs w:val="22"/>
              </w:rPr>
              <w:t xml:space="preserve">13</w:t>
            </w:r>
            <w:r>
              <w:rPr/>
              <w:fldChar w:fldCharType="end"/>
            </w:r>
          </w:hyperlink>
        </w:p>
        <w:p>
          <w:pPr>
            <w:pStyle w:val="2"/>
            <w:tabs>
              <w:tab w:val="left" w:pos="1000"/>
              <w:tab w:val="right" w:pos="9100" w:leader="dot"/>
            </w:tabs>
            <w:spacing w:before="0" w:after="40"/>
            <w:ind w:left="300"/>
          </w:pPr>
          <w:hyperlink w:anchor="_Toc900521" w:history="1">
            <w:r>
              <w:rPr>
                <w:sz w:val="22"/>
                <w:szCs w:val="22"/>
              </w:rPr>
              <w:t xml:space="preserve">6.4</w:t>
              <w:tab/>
              <w:t xml:space="preserve">생체재료로서의 고분자</w:t>
              <w:tab/>
              <w:t xml:space="preserve"/>
            </w:r>
            <w:r>
              <w:rPr/>
              <w:fldChar w:fldCharType="begin"/>
            </w:r>
            <w:r>
              <w:rPr/>
              <w:instrText xml:space="preserve"> PAGEREF _Toc900521 \h </w:instrText>
            </w:r>
            <w:r>
              <w:rPr/>
              <w:fldChar w:fldCharType="separate"/>
            </w:r>
            <w:r>
              <w:rPr>
                <w:sz w:val="22"/>
                <w:szCs w:val="22"/>
              </w:rPr>
              <w:t xml:space="preserve">14</w:t>
            </w:r>
            <w:r>
              <w:rPr/>
              <w:fldChar w:fldCharType="end"/>
            </w:r>
          </w:hyperlink>
        </w:p>
        <w:p>
          <w:pPr>
            <w:pStyle w:val="2"/>
            <w:tabs>
              <w:tab w:val="left" w:pos="1000"/>
              <w:tab w:val="right" w:pos="9100" w:leader="dot"/>
            </w:tabs>
            <w:spacing w:before="0" w:after="40"/>
            <w:ind w:left="300"/>
          </w:pPr>
          <w:hyperlink w:anchor="_Toc900522" w:history="1">
            <w:r>
              <w:rPr>
                <w:sz w:val="22"/>
                <w:szCs w:val="22"/>
              </w:rPr>
              <w:t xml:space="preserve">6.5</w:t>
              <w:tab/>
              <w:t xml:space="preserve">한계와 보완할 점</w:t>
              <w:tab/>
              <w:t xml:space="preserve"/>
            </w:r>
            <w:r>
              <w:rPr/>
              <w:fldChar w:fldCharType="begin"/>
            </w:r>
            <w:r>
              <w:rPr/>
              <w:instrText xml:space="preserve"> PAGEREF _Toc900522 \h </w:instrText>
            </w:r>
            <w:r>
              <w:rPr/>
              <w:fldChar w:fldCharType="separate"/>
            </w:r>
            <w:r>
              <w:rPr>
                <w:sz w:val="22"/>
                <w:szCs w:val="22"/>
              </w:rPr>
              <w:t xml:space="preserve">14</w:t>
            </w:r>
            <w:r>
              <w:rPr/>
              <w:fldChar w:fldCharType="end"/>
            </w:r>
          </w:hyperlink>
        </w:p>
        <w:p>
          <w:pPr>
            <w:pStyle w:val="10"/>
            <w:tabs>
              <w:tab w:val="left" w:pos="520"/>
              <w:tab w:val="right" w:pos="9100" w:leader="dot"/>
            </w:tabs>
            <w:spacing w:before="160" w:after="60"/>
          </w:pPr>
          <w:hyperlink w:anchor="_Toc900523" w:history="1">
            <w:r>
              <w:rPr>
                <w:b/>
                <w:bCs/>
                <w:sz w:val="24"/>
                <w:szCs w:val="24"/>
              </w:rPr>
              <w:t xml:space="preserve">7.</w:t>
              <w:tab/>
              <w:t xml:space="preserve">결론</w:t>
              <w:tab/>
              <w:t xml:space="preserve"/>
            </w:r>
            <w:r>
              <w:rPr/>
              <w:fldChar w:fldCharType="begin"/>
            </w:r>
            <w:r>
              <w:rPr/>
              <w:instrText xml:space="preserve"> PAGEREF _Toc900523 \h </w:instrText>
            </w:r>
            <w:r>
              <w:rPr/>
              <w:fldChar w:fldCharType="separate"/>
            </w:r>
            <w:r>
              <w:rPr>
                <w:b/>
                <w:bCs/>
                <w:sz w:val="24"/>
                <w:szCs w:val="24"/>
              </w:rPr>
              <w:t xml:space="preserve">14</w:t>
            </w:r>
            <w:r>
              <w:rPr/>
              <w:fldChar w:fldCharType="end"/>
            </w:r>
          </w:hyperlink>
        </w:p>
        <w:p>
          <w:pPr>
            <w:pStyle w:val="10"/>
            <w:tabs>
              <w:tab w:val="left" w:pos="520"/>
              <w:tab w:val="right" w:pos="9100" w:leader="dot"/>
            </w:tabs>
            <w:spacing w:before="160" w:after="60"/>
          </w:pPr>
          <w:hyperlink w:anchor="_Toc900524" w:history="1">
            <w:r>
              <w:rPr>
                <w:b/>
                <w:bCs/>
                <w:sz w:val="24"/>
                <w:szCs w:val="24"/>
              </w:rPr>
              <w:t xml:space="preserve">8.</w:t>
              <w:tab/>
              <w:t xml:space="preserve">참고문헌</w:t>
              <w:tab/>
              <w:t xml:space="preserve"/>
            </w:r>
            <w:r>
              <w:rPr/>
              <w:fldChar w:fldCharType="begin"/>
            </w:r>
            <w:r>
              <w:rPr/>
              <w:instrText xml:space="preserve"> PAGEREF _Toc900524 \h </w:instrText>
            </w:r>
            <w:r>
              <w:rPr/>
              <w:fldChar w:fldCharType="separate"/>
            </w:r>
            <w:r>
              <w:rPr>
                <w:b/>
                <w:bCs/>
                <w:sz w:val="24"/>
                <w:szCs w:val="24"/>
              </w:rPr>
              <w:t xml:space="preserve">14</w:t>
            </w:r>
            <w:r>
              <w:rPr/>
              <w:fldChar w:fldCharType="end"/>
            </w:r>
          </w:hyperlink>
        </w:p>
        <w:p>
          <w:pPr>
            <w:spacing w:after="0"/>
          </w:pPr>
          <w:r>
            <w:rPr/>
            <w:fldChar w:fldCharType="end"/>
          </w:r>
        </w:p>
      </w:sdtContent>
    </w:sdt>
    <w:p>
      <w:pPr>
        <w:pStyle w:val="1"/>
        <w:keepNext/>
        <w:pageBreakBefore/>
        <w:spacing w:before="360" w:after="100"/>
        <w:ind w:left="0" w:firstLine="0"/>
      </w:pPr>
      <w:bookmarkStart w:id="501" w:name="_Toc900501"/>
      <w:r>
        <w:rPr>
          <w:b/>
          <w:bCs/>
          <w:sz w:val="28"/>
          <w:szCs w:val="28"/>
        </w:rPr>
        <w:t xml:space="preserve">1. 서론</w:t>
      </w:r>
      <w:bookmarkEnd w:id="501"/>
    </w:p>
    <w:p>
      <w:pPr>
        <w:pStyle w:val="NBSLH2"/>
        <w:keepNext/>
        <w:spacing w:before="240" w:after="100"/>
        <w:ind w:left="0" w:firstLine="0"/>
      </w:pPr>
      <w:bookmarkStart w:id="502" w:name="_Toc900502"/>
      <w:r>
        <w:rPr>
          <w:b/>
          <w:bCs/>
          <w:sz w:val="24"/>
          <w:szCs w:val="24"/>
        </w:rPr>
        <w:t xml:space="preserve">1.1 실습 목적</w:t>
      </w:r>
      <w:bookmarkEnd w:id="502"/>
    </w:p>
    <w:p>
      <w:pPr>
        <w:spacing w:after="100" w:line="300" w:lineRule="auto"/>
        <w:ind w:firstLine="200"/>
        <w:jc w:val="both"/>
      </w:pPr>
      <w:r>
        <w:rPr/>
        <w:t xml:space="preserve">2026년 10월 8일 실습에서는 연구실에서 가장 많이 쓰는 고분자 가공을 배웠다. 지난 회차까지 연구실 장비를 하나씩 익혔다면 이번에는 그 장비로 재료를 직접 만든다. 2회차의 피펫·저울·진공 챔버는 PDMS를 계량하고 기포를 빼는 데, 3회차의 UV 경화 챔버는 PUA를 굳히는 데 쓰인다. 짧은 이론 설명 뒤 조마다 PUA 플레이트를 만들었고 대표 한 명이 작업하는 동안 나머지 조원이 옆에서 도왔다.</w:t>
      </w:r>
    </w:p>
    <w:p>
      <w:pPr>
        <w:spacing w:after="100" w:line="300" w:lineRule="auto"/>
        <w:ind w:firstLine="200"/>
        <w:jc w:val="both"/>
      </w:pPr>
      <w:r>
        <w:rPr/>
        <w:t xml:space="preserve">플레이트는 세포를 키우거나 패턴을 옮기는 데 쓰는 얇은 고분자 판이나 필름을 말한다. 같은 판이라도 재료에 따라 굳히는 방법이 다르고 그 방법이 제작 순서와 주의점을 정한다. 이 보고서는 재료마다 액체가 고체로 바뀌는 원리를 먼저 정리하고 PUA 플레이트 제작의 각 단계가 그 원리에서 어떻게 나오는지 설명한다. 사진은 실습 중에 찍은 사진과 영상 캡처에서 골랐다.</w:t>
      </w:r>
    </w:p>
    <w:p>
      <w:pPr>
        <w:pStyle w:val="NBSLH2"/>
        <w:keepNext/>
        <w:spacing w:before="240" w:after="100"/>
        <w:ind w:left="0" w:firstLine="0"/>
      </w:pPr>
      <w:bookmarkStart w:id="503" w:name="_Toc900503"/>
      <w:r>
        <w:rPr>
          <w:b/>
          <w:bCs/>
          <w:sz w:val="24"/>
          <w:szCs w:val="24"/>
        </w:rPr>
        <w:t xml:space="preserve">1.2 재료와 공정 흐름</w:t>
      </w:r>
      <w:bookmarkEnd w:id="503"/>
    </w:p>
    <w:p>
      <w:pPr>
        <w:keepNext/>
        <w:spacing w:after="100" w:line="300" w:lineRule="auto"/>
        <w:ind w:firstLine="200"/>
        <w:jc w:val="both"/>
      </w:pPr>
      <w:r>
        <w:rPr/>
        <w:t xml:space="preserve">수업에서 소개한 합성 고분자는 PDMS, PUA, PCL, PLGA 네 가지다. PDMS는 두 액체를 섞어 열로 굳히고 PUA는 빛으로 굳히며 PCL과 PLGA는 용매에 녹였다가 필름으로 만든다. 이번에 우리 조가 직접 만든 것은 PUA 플레이트이고 나머지 재료는 원료와 완성품을 보며 설명을 들었다. 재료별 굳는 방식과 이번 실습에서 한 일은 표 1-1에 정리했다.</w:t>
      </w:r>
    </w:p>
    <w:p>
      <w:pPr>
        <w:keepNext/>
        <w:spacing w:before="160" w:after="80"/>
        <w:jc w:val="center"/>
      </w:pPr>
      <w:r>
        <w:rPr>
          <w:sz w:val="19"/>
          <w:szCs w:val="19"/>
        </w:rPr>
        <w:t xml:space="preserve">표 1-1. 실습 재료의 굳는 방식과 이번 실습에서 한 일</w:t>
      </w:r>
    </w:p>
    <w:tbl>
      <w:tblPr>
        <w:tblStyle w:val="a3"/>
        <w:tblW w:w="9144" w:type="dxa"/>
        <w:jc w:val="center"/>
        <w:tblLayout w:type="fixed"/>
        <w:tblCellMar>
          <w:top w:w="40" w:type="dxa"/>
          <w:left w:w="90" w:type="dxa"/>
          <w:bottom w:w="40" w:type="dxa"/>
          <w:right w:w="90" w:type="dxa"/>
        </w:tblCellMar>
      </w:tblPr>
      <w:tblGrid>
        <w:gridCol w:w="1900"/>
        <w:gridCol w:w="2700"/>
        <w:gridCol w:w="2500"/>
        <w:gridCol w:w="2044"/>
      </w:tblGrid>
      <w:tr>
        <w:trPr>
          <w:cantSplit/>
          <w:tblHeader/>
        </w:trPr>
        <w:tc>
          <w:tcPr>
            <w:tcW w:w="1900" w:type="dxa"/>
            <w:shd w:val="clear" w:color="auto" w:fill="E7EEF6"/>
            <w:vAlign w:val="center"/>
          </w:tcPr>
          <w:p>
            <w:pPr>
              <w:keepNext/>
              <w:spacing w:after="0" w:line="260" w:lineRule="auto"/>
              <w:jc w:val="center"/>
            </w:pPr>
            <w:r>
              <w:rPr>
                <w:b/>
                <w:bCs/>
                <w:sz w:val="19"/>
                <w:szCs w:val="19"/>
              </w:rPr>
              <w:t xml:space="preserve">재료</w:t>
            </w:r>
          </w:p>
        </w:tc>
        <w:tc>
          <w:tcPr>
            <w:tcW w:w="2700" w:type="dxa"/>
            <w:shd w:val="clear" w:color="auto" w:fill="E7EEF6"/>
            <w:vAlign w:val="center"/>
          </w:tcPr>
          <w:p>
            <w:pPr>
              <w:keepNext/>
              <w:spacing w:after="0" w:line="260" w:lineRule="auto"/>
              <w:jc w:val="center"/>
            </w:pPr>
            <w:r>
              <w:rPr>
                <w:b/>
                <w:bCs/>
                <w:sz w:val="19"/>
                <w:szCs w:val="19"/>
              </w:rPr>
              <w:t xml:space="preserve">정식 이름</w:t>
            </w:r>
          </w:p>
        </w:tc>
        <w:tc>
          <w:tcPr>
            <w:tcW w:w="2500" w:type="dxa"/>
            <w:shd w:val="clear" w:color="auto" w:fill="E7EEF6"/>
            <w:vAlign w:val="center"/>
          </w:tcPr>
          <w:p>
            <w:pPr>
              <w:keepNext/>
              <w:spacing w:after="0" w:line="260" w:lineRule="auto"/>
              <w:jc w:val="center"/>
            </w:pPr>
            <w:r>
              <w:rPr>
                <w:b/>
                <w:bCs/>
                <w:sz w:val="19"/>
                <w:szCs w:val="19"/>
              </w:rPr>
              <w:t xml:space="preserve">굳는 방식</w:t>
            </w:r>
          </w:p>
        </w:tc>
        <w:tc>
          <w:tcPr>
            <w:tcW w:w="2044" w:type="dxa"/>
            <w:shd w:val="clear" w:color="auto" w:fill="E7EEF6"/>
            <w:vAlign w:val="center"/>
          </w:tcPr>
          <w:p>
            <w:pPr>
              <w:keepNext/>
              <w:spacing w:after="0" w:line="260" w:lineRule="auto"/>
              <w:jc w:val="center"/>
            </w:pPr>
            <w:r>
              <w:rPr>
                <w:b/>
                <w:bCs/>
                <w:sz w:val="19"/>
                <w:szCs w:val="19"/>
              </w:rPr>
              <w:t xml:space="preserve">이번 실습</w:t>
            </w:r>
          </w:p>
        </w:tc>
      </w:tr>
      <w:tr>
        <w:trPr>
          <w:cantSplit/>
        </w:trPr>
        <w:tc>
          <w:tcPr>
            <w:tcW w:w="1900" w:type="dxa"/>
            <w:vAlign w:val="center"/>
          </w:tcPr>
          <w:p>
            <w:pPr>
              <w:keepNext/>
              <w:spacing w:after="0" w:line="260" w:lineRule="auto"/>
              <w:jc w:val="center"/>
            </w:pPr>
            <w:r>
              <w:rPr>
                <w:sz w:val="19"/>
                <w:szCs w:val="19"/>
              </w:rPr>
              <w:t xml:space="preserve">PDMS</w:t>
            </w:r>
          </w:p>
        </w:tc>
        <w:tc>
          <w:tcPr>
            <w:tcW w:w="2700" w:type="dxa"/>
            <w:vAlign w:val="center"/>
          </w:tcPr>
          <w:p>
            <w:pPr>
              <w:keepNext/>
              <w:spacing w:after="0" w:line="260" w:lineRule="auto"/>
              <w:jc w:val="left"/>
            </w:pPr>
            <w:r>
              <w:rPr>
                <w:sz w:val="19"/>
                <w:szCs w:val="19"/>
              </w:rPr>
              <w:t xml:space="preserve">폴리디메틸실록산</w:t>
            </w:r>
          </w:p>
        </w:tc>
        <w:tc>
          <w:tcPr>
            <w:tcW w:w="2500" w:type="dxa"/>
            <w:vAlign w:val="center"/>
          </w:tcPr>
          <w:p>
            <w:pPr>
              <w:keepNext/>
              <w:spacing w:after="0" w:line="260" w:lineRule="auto"/>
              <w:jc w:val="left"/>
            </w:pPr>
            <w:r>
              <w:rPr>
                <w:sz w:val="19"/>
                <w:szCs w:val="19"/>
              </w:rPr>
              <w:t xml:space="preserve">베이스와 경화제를 10 : 1로 섞어 열경화</w:t>
            </w:r>
          </w:p>
        </w:tc>
        <w:tc>
          <w:tcPr>
            <w:tcW w:w="2044" w:type="dxa"/>
            <w:vAlign w:val="center"/>
          </w:tcPr>
          <w:p>
            <w:pPr>
              <w:keepNext/>
              <w:spacing w:after="0" w:line="260" w:lineRule="auto"/>
              <w:jc w:val="left"/>
            </w:pPr>
            <w:r>
              <w:rPr>
                <w:sz w:val="19"/>
                <w:szCs w:val="19"/>
              </w:rPr>
              <w:t xml:space="preserve">원료 확인, 원리 설명</w:t>
            </w:r>
          </w:p>
        </w:tc>
      </w:tr>
      <w:tr>
        <w:trPr>
          <w:cantSplit/>
        </w:trPr>
        <w:tc>
          <w:tcPr>
            <w:tcW w:w="1900" w:type="dxa"/>
            <w:vAlign w:val="center"/>
          </w:tcPr>
          <w:p>
            <w:pPr>
              <w:keepNext/>
              <w:spacing w:after="0" w:line="260" w:lineRule="auto"/>
              <w:jc w:val="center"/>
            </w:pPr>
            <w:r>
              <w:rPr>
                <w:sz w:val="19"/>
                <w:szCs w:val="19"/>
              </w:rPr>
              <w:t xml:space="preserve">PUA (MINS-301RM, 311RM)</w:t>
            </w:r>
          </w:p>
        </w:tc>
        <w:tc>
          <w:tcPr>
            <w:tcW w:w="2700" w:type="dxa"/>
            <w:vAlign w:val="center"/>
          </w:tcPr>
          <w:p>
            <w:pPr>
              <w:keepNext/>
              <w:spacing w:after="0" w:line="260" w:lineRule="auto"/>
              <w:jc w:val="left"/>
            </w:pPr>
            <w:r>
              <w:rPr>
                <w:sz w:val="19"/>
                <w:szCs w:val="19"/>
              </w:rPr>
              <w:t xml:space="preserve">폴리우레탄 아크릴레이트</w:t>
            </w:r>
          </w:p>
        </w:tc>
        <w:tc>
          <w:tcPr>
            <w:tcW w:w="2500" w:type="dxa"/>
            <w:vAlign w:val="center"/>
          </w:tcPr>
          <w:p>
            <w:pPr>
              <w:keepNext/>
              <w:spacing w:after="0" w:line="260" w:lineRule="auto"/>
              <w:jc w:val="left"/>
            </w:pPr>
            <w:r>
              <w:rPr>
                <w:sz w:val="19"/>
                <w:szCs w:val="19"/>
              </w:rPr>
              <w:t xml:space="preserve">광개시제가 시작하는 UV 광중합</w:t>
            </w:r>
          </w:p>
        </w:tc>
        <w:tc>
          <w:tcPr>
            <w:tcW w:w="2044" w:type="dxa"/>
            <w:vAlign w:val="center"/>
          </w:tcPr>
          <w:p>
            <w:pPr>
              <w:keepNext/>
              <w:spacing w:after="0" w:line="260" w:lineRule="auto"/>
              <w:jc w:val="left"/>
            </w:pPr>
            <w:r>
              <w:rPr>
                <w:sz w:val="19"/>
                <w:szCs w:val="19"/>
              </w:rPr>
              <w:t xml:space="preserve">311RM으로 플랫 필름 제작</w:t>
            </w:r>
          </w:p>
        </w:tc>
      </w:tr>
      <w:tr>
        <w:trPr>
          <w:cantSplit/>
        </w:trPr>
        <w:tc>
          <w:tcPr>
            <w:tcW w:w="1900" w:type="dxa"/>
            <w:vAlign w:val="center"/>
          </w:tcPr>
          <w:p>
            <w:pPr>
              <w:keepNext/>
              <w:spacing w:after="0" w:line="260" w:lineRule="auto"/>
              <w:jc w:val="center"/>
            </w:pPr>
            <w:r>
              <w:rPr>
                <w:sz w:val="19"/>
                <w:szCs w:val="19"/>
              </w:rPr>
              <w:t xml:space="preserve">PCL</w:t>
            </w:r>
          </w:p>
        </w:tc>
        <w:tc>
          <w:tcPr>
            <w:tcW w:w="2700" w:type="dxa"/>
            <w:vAlign w:val="center"/>
          </w:tcPr>
          <w:p>
            <w:pPr>
              <w:keepNext/>
              <w:spacing w:after="0" w:line="260" w:lineRule="auto"/>
              <w:jc w:val="left"/>
            </w:pPr>
            <w:r>
              <w:rPr>
                <w:sz w:val="19"/>
                <w:szCs w:val="19"/>
              </w:rPr>
              <w:t xml:space="preserve">폴리카프로락톤</w:t>
            </w:r>
          </w:p>
        </w:tc>
        <w:tc>
          <w:tcPr>
            <w:tcW w:w="2500" w:type="dxa"/>
            <w:vAlign w:val="center"/>
          </w:tcPr>
          <w:p>
            <w:pPr>
              <w:keepNext/>
              <w:spacing w:after="0" w:line="260" w:lineRule="auto"/>
              <w:jc w:val="left"/>
            </w:pPr>
            <w:r>
              <w:rPr>
                <w:sz w:val="19"/>
                <w:szCs w:val="19"/>
              </w:rPr>
              <w:t xml:space="preserve">용매에 녹여 압력·열로 필름 성형</w:t>
            </w:r>
          </w:p>
        </w:tc>
        <w:tc>
          <w:tcPr>
            <w:tcW w:w="2044" w:type="dxa"/>
            <w:vAlign w:val="center"/>
          </w:tcPr>
          <w:p>
            <w:pPr>
              <w:keepNext/>
              <w:spacing w:after="0" w:line="260" w:lineRule="auto"/>
              <w:jc w:val="left"/>
            </w:pPr>
            <w:r>
              <w:rPr>
                <w:sz w:val="19"/>
                <w:szCs w:val="19"/>
              </w:rPr>
              <w:t xml:space="preserve">나노 패턴 디스크 관찰</w:t>
            </w:r>
          </w:p>
        </w:tc>
      </w:tr>
      <w:tr>
        <w:trPr>
          <w:cantSplit/>
        </w:trPr>
        <w:tc>
          <w:tcPr>
            <w:tcW w:w="1900" w:type="dxa"/>
            <w:vAlign w:val="center"/>
          </w:tcPr>
          <w:p>
            <w:pPr>
              <w:spacing w:after="0" w:line="260" w:lineRule="auto"/>
              <w:jc w:val="center"/>
            </w:pPr>
            <w:r>
              <w:rPr>
                <w:sz w:val="19"/>
                <w:szCs w:val="19"/>
              </w:rPr>
              <w:t xml:space="preserve">PLGA</w:t>
            </w:r>
          </w:p>
        </w:tc>
        <w:tc>
          <w:tcPr>
            <w:tcW w:w="2700" w:type="dxa"/>
            <w:vAlign w:val="center"/>
          </w:tcPr>
          <w:p>
            <w:pPr>
              <w:spacing w:after="0" w:line="260" w:lineRule="auto"/>
              <w:jc w:val="left"/>
            </w:pPr>
            <w:r>
              <w:rPr>
                <w:sz w:val="19"/>
                <w:szCs w:val="19"/>
              </w:rPr>
              <w:t xml:space="preserve">폴리(락트산-글리콜산) 공중합체</w:t>
            </w:r>
          </w:p>
        </w:tc>
        <w:tc>
          <w:tcPr>
            <w:tcW w:w="2500" w:type="dxa"/>
            <w:vAlign w:val="center"/>
          </w:tcPr>
          <w:p>
            <w:pPr>
              <w:spacing w:after="0" w:line="260" w:lineRule="auto"/>
              <w:jc w:val="left"/>
            </w:pPr>
            <w:r>
              <w:rPr>
                <w:sz w:val="19"/>
                <w:szCs w:val="19"/>
              </w:rPr>
              <w:t xml:space="preserve">용매에 녹여 압력·열로 필름 성형</w:t>
            </w:r>
          </w:p>
        </w:tc>
        <w:tc>
          <w:tcPr>
            <w:tcW w:w="2044" w:type="dxa"/>
            <w:vAlign w:val="center"/>
          </w:tcPr>
          <w:p>
            <w:pPr>
              <w:spacing w:after="0" w:line="260" w:lineRule="auto"/>
              <w:jc w:val="left"/>
            </w:pPr>
            <w:r>
              <w:rPr>
                <w:sz w:val="19"/>
                <w:szCs w:val="19"/>
              </w:rPr>
              <w:t xml:space="preserve">나노 패턴 디스크 관찰</w:t>
            </w:r>
          </w:p>
        </w:tc>
      </w:tr>
    </w:tbl>
    <w:p>
      <w:pPr>
        <w:spacing w:after="60" w:line="240" w:lineRule="auto"/>
      </w:pPr>
    </w:p>
    <w:p>
      <w:pPr>
        <w:pStyle w:val="1"/>
        <w:keepNext/>
        <w:spacing w:before="360" w:after="100"/>
        <w:ind w:left="0" w:firstLine="0"/>
      </w:pPr>
      <w:bookmarkStart w:id="504" w:name="_Toc900504"/>
      <w:r>
        <w:rPr>
          <w:b/>
          <w:bCs/>
          <w:sz w:val="28"/>
          <w:szCs w:val="28"/>
        </w:rPr>
        <w:t xml:space="preserve">2. 공통 주의사항</w:t>
      </w:r>
      <w:bookmarkEnd w:id="504"/>
    </w:p>
    <w:p>
      <w:pPr>
        <w:spacing w:after="100" w:line="300" w:lineRule="auto"/>
        <w:ind w:firstLine="200"/>
        <w:jc w:val="both"/>
      </w:pPr>
      <w:r>
        <w:rPr/>
        <w:t xml:space="preserve">모든 작업은 장갑을 끼고 한다. 고분자는 액체 상태에서 원판 표면을 그대로 본뜨기 때문에 지문이나 먼지, 흠집이 있으면 그 모양까지 함께 굳는다. 패턴이 새겨진 실리콘 웨이퍼는 한 장에 200만~300만 원 정도로 비싸서 전용 케이스에 세워 보관하고 가장자리만 잡아 꺼낸다.</w:t>
      </w:r>
    </w:p>
    <w:p>
      <w:pPr>
        <w:spacing w:after="100" w:line="300" w:lineRule="auto"/>
        <w:ind w:firstLine="200"/>
        <w:jc w:val="both"/>
      </w:pPr>
      <w:r>
        <w:rPr/>
        <w:t xml:space="preserve">PUA 용기는 수지를 덜어 낸 뒤 바로 뚜껑을 닫는다. 실내등이나 창으로 들어오는 빛에도 UV가 섞여 있어 열어 둔 용기 안에서 수지가 굳을 수 있다. 빛을 받으면 굳는 성질이 PUA를 쓰는 이유이면서 보관할 때는 주의할 점이 되는 셈이다(3.3절).</w:t>
      </w:r>
    </w:p>
    <w:p>
      <w:pPr>
        <w:spacing w:after="100" w:line="300" w:lineRule="auto"/>
        <w:ind w:firstLine="200"/>
        <w:jc w:val="both"/>
      </w:pPr>
      <w:r>
        <w:rPr/>
        <w:t xml:space="preserve">UV 경화 챔버의 빛은 UV-A다. UV-A는 315–400 nm 영역의 자외선으로 피부 깊은 층까지 들어가 손상을 일으킬 수 있다 [1]. 시편은 서랍을 닫은 상태에서 경화하고 램프가 켜진 동안에는 빛에 피부를 오래 내놓지 않는다.</w:t>
      </w:r>
    </w:p>
    <w:p>
      <w:pPr>
        <w:pStyle w:val="1"/>
        <w:keepNext/>
        <w:spacing w:before="360" w:after="100"/>
        <w:ind w:left="0" w:firstLine="0"/>
      </w:pPr>
      <w:bookmarkStart w:id="505" w:name="_Toc900505"/>
      <w:r>
        <w:rPr>
          <w:b/>
          <w:bCs/>
          <w:sz w:val="28"/>
          <w:szCs w:val="28"/>
        </w:rPr>
        <w:t xml:space="preserve">3. 재료별 원리</w:t>
      </w:r>
      <w:bookmarkEnd w:id="505"/>
    </w:p>
    <w:p>
      <w:pPr>
        <w:pStyle w:val="NBSLH2"/>
        <w:keepNext/>
        <w:spacing w:before="240" w:after="100"/>
        <w:ind w:left="0" w:firstLine="0"/>
      </w:pPr>
      <w:bookmarkStart w:id="506" w:name="_Toc900506"/>
      <w:r>
        <w:rPr>
          <w:b/>
          <w:bCs/>
          <w:sz w:val="24"/>
          <w:szCs w:val="24"/>
        </w:rPr>
        <w:t xml:space="preserve">3.1 고분자의 분류</w:t>
      </w:r>
      <w:bookmarkEnd w:id="506"/>
    </w:p>
    <w:p>
      <w:pPr>
        <w:spacing w:after="100" w:line="300" w:lineRule="auto"/>
        <w:ind w:firstLine="200"/>
        <w:jc w:val="both"/>
      </w:pPr>
      <w:r>
        <w:rPr/>
        <w:t xml:space="preserve">고분자는 작은 단위 분자가 사슬처럼 길게 이어진 물질이다. 수업에서는 이를 천연 고분자와 합성 고분자로 나눴다(그림 3-1 (a)). 천연 고분자의 예로는 사람이나 돼지 조직에서 얻는 콜라겐, 갑각류에서 얻는 키토산, 알지네이트를 들었다. 합성 고분자는 원료와 공정을 정해 두면 같은 재료를 반복해서 만들기 쉽다. 연구실은 천연 고분자를 직접 만들기보다 합성 고분자를 주로 제작하며 그중 PDMS와 PUA를 가장 많이 쓰고 그다음으로 PCL과 PLGA를 쓴다고 설명했다.</w:t>
      </w:r>
    </w:p>
    <w:p>
      <w:pPr>
        <w:keepNext/>
        <w:spacing w:before="120" w:after="40"/>
        <w:jc w:val="center"/>
      </w:pPr>
      <w:r>
        <w:drawing>
          <wp:inline xmlns:a="http://schemas.openxmlformats.org/drawingml/2006/main" xmlns:pic="http://schemas.openxmlformats.org/drawingml/2006/picture">
            <wp:extent cx="5334000" cy="2307067"/>
            <wp:docPr id="101" name="Picture 101"/>
            <wp:cNvGraphicFramePr>
              <a:graphicFrameLocks noChangeAspect="1"/>
            </wp:cNvGraphicFramePr>
            <a:graphic>
              <a:graphicData uri="http://schemas.openxmlformats.org/drawingml/2006/picture">
                <pic:pic>
                  <pic:nvPicPr>
                    <pic:cNvPr id="0" name="f_material.png"/>
                    <pic:cNvPicPr/>
                  </pic:nvPicPr>
                  <pic:blipFill>
                    <a:blip r:embed="rId14"/>
                    <a:stretch>
                      <a:fillRect/>
                    </a:stretch>
                  </pic:blipFill>
                  <pic:spPr>
                    <a:xfrm>
                      <a:off x="0" y="0"/>
                      <a:ext cx="5334000" cy="2307067"/>
                    </a:xfrm>
                    <a:prstGeom prst="rect"/>
                  </pic:spPr>
                </pic:pic>
              </a:graphicData>
            </a:graphic>
          </wp:inline>
        </w:drawing>
      </w:r>
    </w:p>
    <w:p>
      <w:pPr>
        <w:keepLines/>
        <w:spacing w:after="200"/>
        <w:jc w:val="center"/>
      </w:pPr>
      <w:r>
        <w:rPr>
          <w:sz w:val="19"/>
          <w:szCs w:val="19"/>
        </w:rPr>
        <w:t xml:space="preserve">그림 3-1. 수업에서 소개한 고분자 분류와 PUA 두 종류의 문헌값</w:t>
      </w:r>
    </w:p>
    <w:p>
      <w:pPr>
        <w:spacing w:after="100" w:line="300" w:lineRule="auto"/>
        <w:ind w:firstLine="200"/>
        <w:jc w:val="both"/>
      </w:pPr>
      <w:r>
        <w:rPr/>
        <w:t xml:space="preserve">액체 원료가 고체 판이 되려면 사슬끼리 서로 이어져 그물 구조를 이뤄야 한다. 이 연결을 가교라고 하고 가교를 일으키는 방법이 재료마다 다르다. PDMS는 촉매 반응으로, PUA는 빛이 만든 라디칼로 가교한다(그림 3-2). PCL과 PLGA는 반응으로 새 결합을 만드는 대신 용매에 녹였다가 용매를 날려 보내 다시 고체로 되돌린다.</w:t>
      </w:r>
    </w:p>
    <w:p>
      <w:pPr>
        <w:keepNext/>
        <w:spacing w:before="120" w:after="40"/>
        <w:jc w:val="center"/>
      </w:pPr>
      <w:r>
        <w:drawing>
          <wp:inline xmlns:a="http://schemas.openxmlformats.org/drawingml/2006/main" xmlns:pic="http://schemas.openxmlformats.org/drawingml/2006/picture">
            <wp:extent cx="5334000" cy="2220659"/>
            <wp:docPr id="102" name="Picture 102"/>
            <wp:cNvGraphicFramePr>
              <a:graphicFrameLocks noChangeAspect="1"/>
            </wp:cNvGraphicFramePr>
            <a:graphic>
              <a:graphicData uri="http://schemas.openxmlformats.org/drawingml/2006/picture">
                <pic:pic>
                  <pic:nvPicPr>
                    <pic:cNvPr id="0" name="f_cure.png"/>
                    <pic:cNvPicPr/>
                  </pic:nvPicPr>
                  <pic:blipFill>
                    <a:blip r:embed="rId15"/>
                    <a:stretch>
                      <a:fillRect/>
                    </a:stretch>
                  </pic:blipFill>
                  <pic:spPr>
                    <a:xfrm>
                      <a:off x="0" y="0"/>
                      <a:ext cx="5334000" cy="2220659"/>
                    </a:xfrm>
                    <a:prstGeom prst="rect"/>
                  </pic:spPr>
                </pic:pic>
              </a:graphicData>
            </a:graphic>
          </wp:inline>
        </w:drawing>
      </w:r>
    </w:p>
    <w:p>
      <w:pPr>
        <w:keepLines/>
        <w:spacing w:after="200"/>
        <w:jc w:val="center"/>
      </w:pPr>
      <w:r>
        <w:rPr>
          <w:sz w:val="19"/>
          <w:szCs w:val="19"/>
        </w:rPr>
        <w:t xml:space="preserve">그림 3-2. PDMS의 열경화와 PUA의 광경화 (개념도)</w:t>
      </w:r>
    </w:p>
    <w:p>
      <w:pPr>
        <w:pStyle w:val="NBSLH2"/>
        <w:keepNext/>
        <w:spacing w:before="240" w:after="100"/>
        <w:ind w:left="0" w:firstLine="0"/>
      </w:pPr>
      <w:bookmarkStart w:id="507" w:name="_Toc900507"/>
      <w:r>
        <w:rPr>
          <w:b/>
          <w:bCs/>
          <w:sz w:val="24"/>
          <w:szCs w:val="24"/>
        </w:rPr>
        <w:t xml:space="preserve">3.2 PDMS</w:t>
      </w:r>
      <w:bookmarkEnd w:id="507"/>
    </w:p>
    <w:p>
      <w:pPr>
        <w:pStyle w:val="NBSLH3"/>
        <w:keepNext/>
        <w:spacing w:before="160" w:after="60"/>
        <w:ind w:left="0" w:firstLine="0"/>
      </w:pPr>
      <w:r>
        <w:rPr>
          <w:b/>
          <w:bCs/>
          <w:sz w:val="22"/>
          <w:szCs w:val="22"/>
        </w:rPr>
        <w:t xml:space="preserve">3.2.1 원리</w:t>
      </w:r>
    </w:p>
    <w:p>
      <w:pPr>
        <w:spacing w:after="100" w:line="300" w:lineRule="auto"/>
        <w:ind w:firstLine="200"/>
        <w:jc w:val="both"/>
      </w:pPr>
      <w:r>
        <w:rPr/>
        <w:t xml:space="preserve">PDMS는 실리콘 계열 고분자다. 대표 상용 제품인 SYLGARD 184는 베이스와 경화제를 무게비 10 : 1로 섞어 실온 또는 가열로 굳힌다 [2]. 베이스에는 끝에 비닐기가 달린 실록산 사슬이 들어 있고 경화제에는 백금 촉매가 들어 있다. 섞으면 Si–H기와 비닐기가 촉매 아래에서 하이드로실릴화 반응으로 이어지며 가교망이 만들어진다 [3](그림 3-2 (a)). 실습 원료의 베이스 라벨에도 비닐 말단 실록산(dimethylvinyl-terminated)이 성분으로 적혀 있었다(그림 3-3 (a)).</w:t>
      </w:r>
    </w:p>
    <w:p>
      <w:pPr>
        <w:spacing w:after="100" w:line="300" w:lineRule="auto"/>
        <w:ind w:firstLine="200"/>
        <w:jc w:val="both"/>
      </w:pPr>
      <w:r>
        <w:rPr/>
        <w:t xml:space="preserve">촉매 반응은 섞는 순간 시작되고 온도를 높이면 빨라진다 [3]. 제조사는 25 °C에서 48시간, 100 °C에서 35분, 150 °C에서 10분이면 굳는다고 안내한다 [4]. 경화 온도가 높을수록 굳은 PDMS의 인장강도, 경도, 영률도 커진다 [2]. 수업에서 PDMS를 열경화 재료로 소개하고 2회차에 핫플레이트로 가열한 것은 이틀 걸릴 반응을 수십 분으로 줄이기 위해서다.</w:t>
      </w:r>
    </w:p>
    <w:p>
      <w:pPr>
        <w:pStyle w:val="NBSLH3"/>
        <w:keepNext/>
        <w:spacing w:before="160" w:after="60"/>
        <w:ind w:left="0" w:firstLine="0"/>
      </w:pPr>
      <w:r>
        <w:rPr>
          <w:b/>
          <w:bCs/>
          <w:sz w:val="22"/>
          <w:szCs w:val="22"/>
        </w:rPr>
        <w:t xml:space="preserve">3.2.2 구성과 제작 순서</w:t>
      </w:r>
    </w:p>
    <w:p>
      <w:pPr>
        <w:spacing w:after="100" w:line="300" w:lineRule="auto"/>
        <w:ind w:firstLine="200"/>
        <w:jc w:val="both"/>
      </w:pPr>
      <w:r>
        <w:rPr/>
        <w:t xml:space="preserve">실습 원료는 소분 판매된 Silicone Elastomer 두 병으로 큰 병은 베이스(A), 작은 병은 경화제로 보였다. 작은 병에는 무게비로 섞으라는 안내가 있었다(그림 3-3). 소분 라벨에 원제품명이 없어 SYLGARD 184와 같은 제품인지는 확인하지 못했고 성분 표기와 혼합 안내가 같은 계열임을 보여 줄 뿐이다. 수업에서 설명한 제작 순서는 다음과 같다. 이번 실습에서 우리 조는 PDMS를 직접 만들지 않았다.</w:t>
      </w:r>
    </w:p>
    <w:p>
      <w:pPr>
        <w:tabs>
          <w:tab w:val="left" w:pos="600"/>
        </w:tabs>
        <w:spacing w:after="30" w:line="290" w:lineRule="auto"/>
        <w:ind w:left="600" w:hanging="340"/>
        <w:jc w:val="both"/>
      </w:pPr>
      <w:r>
        <w:rPr/>
        <w:t xml:space="preserve">1.</w:t>
        <w:tab/>
        <w:t xml:space="preserve">베이스와 경화제를 저울로 달아 무게비 10 : 1로 덜고 고르게 섞는다.</w:t>
      </w:r>
    </w:p>
    <w:p>
      <w:pPr>
        <w:tabs>
          <w:tab w:val="left" w:pos="600"/>
        </w:tabs>
        <w:spacing w:after="30" w:line="290" w:lineRule="auto"/>
        <w:ind w:left="600" w:hanging="340"/>
        <w:jc w:val="both"/>
      </w:pPr>
      <w:r>
        <w:rPr/>
        <w:t xml:space="preserve">2.</w:t>
        <w:tab/>
        <w:t xml:space="preserve">섞은 액체를 진공 챔버에 넣어 기포를 뺀다(2회차).</w:t>
      </w:r>
    </w:p>
    <w:p>
      <w:pPr>
        <w:tabs>
          <w:tab w:val="left" w:pos="600"/>
        </w:tabs>
        <w:spacing w:after="30" w:line="290" w:lineRule="auto"/>
        <w:ind w:left="600" w:hanging="340"/>
        <w:jc w:val="both"/>
      </w:pPr>
      <w:r>
        <w:rPr/>
        <w:t xml:space="preserve">3.</w:t>
        <w:tab/>
        <w:t xml:space="preserve">틀(몰드)에 붓는다.</w:t>
      </w:r>
    </w:p>
    <w:p>
      <w:pPr>
        <w:tabs>
          <w:tab w:val="left" w:pos="600"/>
        </w:tabs>
        <w:spacing w:after="120" w:line="290" w:lineRule="auto"/>
        <w:ind w:left="600" w:hanging="340"/>
        <w:jc w:val="both"/>
      </w:pPr>
      <w:r>
        <w:rPr/>
        <w:t xml:space="preserve">4.</w:t>
        <w:tab/>
        <w:t xml:space="preserve">열을 가해 굳힌 뒤 틀에서 떼어 플레이트를 얻는다.</w:t>
      </w:r>
    </w:p>
    <w:tbl>
      <w:tblPr>
        <w:tblW w:w="9144" w:type="dxa"/>
        <w:jc w:val="center"/>
        <w:tblBorders>
          <w:top w:val="nil"/>
          <w:left w:val="nil"/>
          <w:bottom w:val="nil"/>
          <w:right w:val="nil"/>
          <w:insideH w:val="nil"/>
          <w:insideV w:val="nil"/>
        </w:tblBorders>
        <w:tblLayout w:type="fixed"/>
        <w:tblCellMar>
          <w:left w:w="0" w:type="dxa"/>
          <w:right w:w="0" w:type="dxa"/>
        </w:tblCellMar>
      </w:tblPr>
      <w:tblGrid>
        <w:gridCol w:w="9144"/>
      </w:tblGrid>
      <w:tr>
        <w:trPr>
          <w:cantSplit/>
        </w:trPr>
        <w:tc>
          <w:tcPr>
            <w:tcW w:w="9144" w:type="dxa"/>
          </w:tcPr>
          <w:tbl>
            <w:tblPr>
              <w:tblW w:w="4391" w:type="dxa"/>
              <w:jc w:val="center"/>
              <w:tblBorders>
                <w:top w:val="nil"/>
                <w:left w:val="nil"/>
                <w:bottom w:val="nil"/>
                <w:right w:val="nil"/>
                <w:insideH w:val="nil"/>
                <w:insideV w:val="nil"/>
              </w:tblBorders>
              <w:tblLayout w:type="fixed"/>
              <w:tblCellMar>
                <w:left w:w="60" w:type="dxa"/>
                <w:right w:w="60" w:type="dxa"/>
              </w:tblCellMar>
            </w:tblPr>
            <w:tblGrid>
              <w:gridCol w:w="2078"/>
              <w:gridCol w:w="2313"/>
            </w:tblGrid>
            <w:tr>
              <w:trPr>
                <w:cantSplit/>
              </w:trPr>
              <w:tc>
                <w:tcPr>
                  <w:tcW w:w="2078" w:type="dxa"/>
                  <w:vAlign w:val="bottom"/>
                </w:tcPr>
                <w:p>
                  <w:pPr>
                    <w:spacing w:after="20" w:line="240" w:lineRule="auto"/>
                    <w:jc w:val="center"/>
                  </w:pPr>
                  <w:r>
                    <w:drawing>
                      <wp:inline xmlns:a="http://schemas.openxmlformats.org/drawingml/2006/main" xmlns:pic="http://schemas.openxmlformats.org/drawingml/2006/picture">
                        <wp:extent cx="1243350" cy="1728000"/>
                        <wp:docPr id="103" name="Picture 103"/>
                        <wp:cNvGraphicFramePr>
                          <a:graphicFrameLocks noChangeAspect="1"/>
                        </wp:cNvGraphicFramePr>
                        <a:graphic>
                          <a:graphicData uri="http://schemas.openxmlformats.org/drawingml/2006/picture">
                            <pic:pic>
                              <pic:nvPicPr>
                                <pic:cNvPr id="0" name="01_pdms_base-label.jpg"/>
                                <pic:cNvPicPr/>
                              </pic:nvPicPr>
                              <pic:blipFill>
                                <a:blip r:embed="rId16"/>
                                <a:stretch>
                                  <a:fillRect/>
                                </a:stretch>
                              </pic:blipFill>
                              <pic:spPr>
                                <a:xfrm>
                                  <a:off x="0" y="0"/>
                                  <a:ext cx="1243350" cy="1728000"/>
                                </a:xfrm>
                                <a:prstGeom prst="rect"/>
                              </pic:spPr>
                            </pic:pic>
                          </a:graphicData>
                        </a:graphic>
                      </wp:inline>
                    </w:drawing>
                  </w:r>
                </w:p>
                <w:p>
                  <w:pPr>
                    <w:spacing w:after="0" w:line="240" w:lineRule="auto"/>
                    <w:jc w:val="center"/>
                  </w:pPr>
                  <w:r>
                    <w:rPr>
                      <w:sz w:val="17"/>
                      <w:szCs w:val="17"/>
                    </w:rPr>
                    <w:t xml:space="preserve">(a) 베이스(A) 라벨</w:t>
                  </w:r>
                </w:p>
              </w:tc>
              <w:tc>
                <w:tcPr>
                  <w:tcW w:w="2313" w:type="dxa"/>
                  <w:vAlign w:val="bottom"/>
                </w:tcPr>
                <w:p>
                  <w:pPr>
                    <w:spacing w:after="20" w:line="240" w:lineRule="auto"/>
                    <w:jc w:val="center"/>
                  </w:pPr>
                  <w:r>
                    <w:drawing>
                      <wp:inline xmlns:a="http://schemas.openxmlformats.org/drawingml/2006/main" xmlns:pic="http://schemas.openxmlformats.org/drawingml/2006/picture">
                        <wp:extent cx="1392466" cy="1728000"/>
                        <wp:docPr id="104" name="Picture 104"/>
                        <wp:cNvGraphicFramePr>
                          <a:graphicFrameLocks noChangeAspect="1"/>
                        </wp:cNvGraphicFramePr>
                        <a:graphic>
                          <a:graphicData uri="http://schemas.openxmlformats.org/drawingml/2006/picture">
                            <pic:pic>
                              <pic:nvPicPr>
                                <pic:cNvPr id="0" name="01_pdms_curing-agent.jpg"/>
                                <pic:cNvPicPr/>
                              </pic:nvPicPr>
                              <pic:blipFill>
                                <a:blip r:embed="rId17"/>
                                <a:stretch>
                                  <a:fillRect/>
                                </a:stretch>
                              </pic:blipFill>
                              <pic:spPr>
                                <a:xfrm>
                                  <a:off x="0" y="0"/>
                                  <a:ext cx="1392466" cy="1728000"/>
                                </a:xfrm>
                                <a:prstGeom prst="rect"/>
                              </pic:spPr>
                            </pic:pic>
                          </a:graphicData>
                        </a:graphic>
                      </wp:inline>
                    </w:drawing>
                  </w:r>
                </w:p>
                <w:p>
                  <w:pPr>
                    <w:spacing w:after="0" w:line="240" w:lineRule="auto"/>
                    <w:jc w:val="center"/>
                  </w:pPr>
                  <w:r>
                    <w:rPr>
                      <w:sz w:val="17"/>
                      <w:szCs w:val="17"/>
                    </w:rPr>
                    <w:t xml:space="preserve">(b) 경화제로 보이는 작은 병</w:t>
                  </w:r>
                </w:p>
              </w:tc>
            </w:tr>
          </w:tbl>
          <w:p>
            <w:pPr>
              <w:spacing w:before="60" w:after="0"/>
              <w:jc w:val="center"/>
            </w:pPr>
            <w:r>
              <w:rPr>
                <w:sz w:val="19"/>
                <w:szCs w:val="19"/>
              </w:rPr>
              <w:t xml:space="preserve">그림 3-3. 실습에 소개된 PDMS 원료</w:t>
            </w:r>
          </w:p>
        </w:tc>
      </w:tr>
    </w:tbl>
    <w:p>
      <w:pPr>
        <w:spacing w:after="120" w:line="240" w:lineRule="auto"/>
      </w:pPr>
    </w:p>
    <w:p>
      <w:pPr>
        <w:pStyle w:val="NBSLH3"/>
        <w:keepNext/>
        <w:spacing w:before="160" w:after="60"/>
        <w:ind w:left="0" w:firstLine="0"/>
      </w:pPr>
      <w:r>
        <w:rPr>
          <w:b/>
          <w:bCs/>
          <w:sz w:val="22"/>
          <w:szCs w:val="22"/>
        </w:rPr>
        <w:t xml:space="preserve">3.2.3 주의점과 이유</w:t>
      </w:r>
    </w:p>
    <w:p>
      <w:pPr>
        <w:spacing w:after="100" w:line="300" w:lineRule="auto"/>
        <w:ind w:firstLine="200"/>
        <w:jc w:val="both"/>
      </w:pPr>
      <w:r>
        <w:rPr/>
        <w:t xml:space="preserve">비율은 부피가 아니라 무게로 맞춘다. 혼합비가 달라지면 가교의 정도가 바뀌어 굳은 PDMS의 성질도 달라지므로 [3] 2회차에 익힌 저울로 정확히 덜어야 매번 같은 PDMS가 나온다. 수업에서 10 : 1을 연구실 최적 비율로 소개한 것도 이 때문이다.</w:t>
      </w:r>
    </w:p>
    <w:p>
      <w:pPr>
        <w:spacing w:after="100" w:line="300" w:lineRule="auto"/>
        <w:ind w:firstLine="200"/>
        <w:jc w:val="both"/>
      </w:pPr>
      <w:r>
        <w:rPr/>
        <w:t xml:space="preserve">섞을 때 들어간 공기는 반드시 빼야 한다. SYLGARD 184는 점도가 약 3,500 cP로 [4] 물보다 수천 배 끈적해서 작은 기포가 스스로 떠오르지 못한다. 2회차에 배운 대로 진공 챔버에서 압력을 낮추면 보일의 법칙에 따라 기포가 커지고 커진 기포는 부력으로 빠르게 떠올라 표면에서 터진다. 기포가 남은 채 굳으면 표면이 울퉁불퉁하고 뿌옇게 된다.</w:t>
      </w:r>
    </w:p>
    <w:p>
      <w:pPr>
        <w:spacing w:after="100" w:line="300" w:lineRule="auto"/>
        <w:ind w:firstLine="200"/>
        <w:jc w:val="both"/>
      </w:pPr>
      <w:r>
        <w:rPr/>
        <w:t xml:space="preserve">수업에서는 PDMS가 변형과 손상이 적어 한 번 만든 플레이트를 여러 번 다시 쓸 수 있고 실리콘 보형물 같은 인체 삽입물에 쓰일 만큼 몸에 무리가 적다고 소개했다. 굳은 PDMS는 모양이 잘 유지되어 패턴을 옮기는 틀로도 쓰이며 PDMS 틀에 PUA를 떨어뜨려 형상을 복제한 연구도 있다 [5].</w:t>
      </w:r>
    </w:p>
    <w:p>
      <w:pPr>
        <w:pStyle w:val="NBSLH2"/>
        <w:keepNext/>
        <w:spacing w:before="240" w:after="100"/>
        <w:ind w:left="0" w:firstLine="0"/>
      </w:pPr>
      <w:bookmarkStart w:id="508" w:name="_Toc900508"/>
      <w:r>
        <w:rPr>
          <w:b/>
          <w:bCs/>
          <w:sz w:val="24"/>
          <w:szCs w:val="24"/>
        </w:rPr>
        <w:t xml:space="preserve">3.3 PUA</w:t>
      </w:r>
      <w:bookmarkEnd w:id="508"/>
    </w:p>
    <w:p>
      <w:pPr>
        <w:pStyle w:val="NBSLH3"/>
        <w:keepNext/>
        <w:spacing w:before="160" w:after="60"/>
        <w:ind w:left="0" w:firstLine="0"/>
      </w:pPr>
      <w:r>
        <w:rPr>
          <w:b/>
          <w:bCs/>
          <w:sz w:val="22"/>
          <w:szCs w:val="22"/>
        </w:rPr>
        <w:t xml:space="preserve">3.3.1 원리</w:t>
      </w:r>
    </w:p>
    <w:p>
      <w:pPr>
        <w:spacing w:after="100" w:line="300" w:lineRule="auto"/>
        <w:ind w:firstLine="200"/>
        <w:jc w:val="both"/>
      </w:pPr>
      <w:r>
        <w:rPr/>
        <w:t xml:space="preserve">PUA는 이름처럼 폴리우레탄에 아크릴레이트기가 결합된 UV 경화 수지다. 수지 속 라디칼 광개시제가 짧은 파장의 빛을 받으면 분해되어 라디칼을 만들고 이 라디칼이 단량체의 탄소–탄소 이중결합에 붙으면서 반응이 시작된다. 붙은 자리에 새 라디칼이 생겨 다음 이중결합으로 옮겨 가기를 되풀이하며 사슬이 자라고 여러 사슬이 서로 이어져 가교가 많이 된 그물이 된다 [6](그림 3-2 (b)). 열이 필요 없고 빛을 쬐는 동안 실온에서 빠르게 굳는 것이 PDMS와 가장 다른 점이다.</w:t>
      </w:r>
    </w:p>
    <w:p>
      <w:pPr>
        <w:spacing w:after="100" w:line="300" w:lineRule="auto"/>
        <w:ind w:firstLine="200"/>
        <w:jc w:val="both"/>
      </w:pPr>
      <w:r>
        <w:rPr/>
        <w:t xml:space="preserve">광중합에도 방해 요인이 있다. 공기 중 산소는 라디칼과 반응해 사슬이 자라는 것을 멈추게 하는데 이를 산소 저해라고 한다. 또 액체 단량체가 촘촘한 그물로 바뀌면서 부피가 줄고 그만큼 내부에 응력이 생긴다 [6]. PUA를 PET 필름으로 덮어 공기와 닿는 면을 줄이고 경화 뒤 시간을 두어 완전히 굳히는 공정도 이 두 문제와 관련 있는 것으로 볼 수 있다.</w:t>
      </w:r>
    </w:p>
    <w:p>
      <w:pPr>
        <w:pStyle w:val="NBSLH3"/>
        <w:keepNext/>
        <w:spacing w:before="160" w:after="60"/>
        <w:ind w:left="0" w:firstLine="0"/>
      </w:pPr>
      <w:r>
        <w:rPr>
          <w:b/>
          <w:bCs/>
          <w:sz w:val="22"/>
          <w:szCs w:val="22"/>
        </w:rPr>
        <w:t xml:space="preserve">3.3.2 제품과 성질</w:t>
      </w:r>
    </w:p>
    <w:p>
      <w:pPr>
        <w:spacing w:after="100" w:line="300" w:lineRule="auto"/>
        <w:ind w:firstLine="200"/>
        <w:jc w:val="both"/>
      </w:pPr>
      <w:r>
        <w:rPr/>
        <w:t xml:space="preserve">실습에 쓴 PUA는 미뉴타텍(Minuta Tech)의 MINS-301RM과 MINS-311RM이다(그림 3-4 (a)). 301RM은 soft PUA, 311RM은 hard PUA로 구분한다 [5], [7]. 경화한 뒤의 영률은 311RM이 약 320 MPa, 301RM이 약 20 MPa이고 끊어질 때까지 늘어나는 비율은 각각 9 %와 45 %로 보고되어 있다 [5](그림 3-1 (b)). 311RM이 16배 단단해 모양을 잘 지키는 대신 덜 늘어난다. 수업에서도 301은 더 부드럽고 311은 더 단단하다고 설명했다. 조마다 두 제품 중 하나를 나눠 썼고 우리 조 작업대에는 311RM 두 병이 놓여 있었다(그림 3-4 (b)).</w:t>
      </w:r>
    </w:p>
    <w:tbl>
      <w:tblPr>
        <w:tblW w:w="9144" w:type="dxa"/>
        <w:jc w:val="center"/>
        <w:tblBorders>
          <w:top w:val="nil"/>
          <w:left w:val="nil"/>
          <w:bottom w:val="nil"/>
          <w:right w:val="nil"/>
          <w:insideH w:val="nil"/>
          <w:insideV w:val="nil"/>
        </w:tblBorders>
        <w:tblLayout w:type="fixed"/>
        <w:tblCellMar>
          <w:left w:w="0" w:type="dxa"/>
          <w:right w:w="0" w:type="dxa"/>
        </w:tblCellMar>
      </w:tblPr>
      <w:tblGrid>
        <w:gridCol w:w="9144"/>
      </w:tblGrid>
      <w:tr>
        <w:trPr>
          <w:cantSplit/>
        </w:trPr>
        <w:tc>
          <w:tcPr>
            <w:tcW w:w="9144" w:type="dxa"/>
          </w:tcPr>
          <w:tbl>
            <w:tblPr>
              <w:tblW w:w="6766" w:type="dxa"/>
              <w:jc w:val="center"/>
              <w:tblBorders>
                <w:top w:val="nil"/>
                <w:left w:val="nil"/>
                <w:bottom w:val="nil"/>
                <w:right w:val="nil"/>
                <w:insideH w:val="nil"/>
                <w:insideV w:val="nil"/>
              </w:tblBorders>
              <w:tblLayout w:type="fixed"/>
              <w:tblCellMar>
                <w:left w:w="60" w:type="dxa"/>
                <w:right w:w="60" w:type="dxa"/>
              </w:tblCellMar>
            </w:tblPr>
            <w:tblGrid>
              <w:gridCol w:w="3018"/>
              <w:gridCol w:w="3748"/>
            </w:tblGrid>
            <w:tr>
              <w:trPr>
                <w:cantSplit/>
              </w:trPr>
              <w:tc>
                <w:tcPr>
                  <w:tcW w:w="3018" w:type="dxa"/>
                  <w:vAlign w:val="bottom"/>
                </w:tcPr>
                <w:p>
                  <w:pPr>
                    <w:spacing w:after="20" w:line="240" w:lineRule="auto"/>
                    <w:jc w:val="center"/>
                  </w:pPr>
                  <w:r>
                    <w:drawing>
                      <wp:inline xmlns:a="http://schemas.openxmlformats.org/drawingml/2006/main" xmlns:pic="http://schemas.openxmlformats.org/drawingml/2006/picture">
                        <wp:extent cx="1840601" cy="1728000"/>
                        <wp:docPr id="105" name="Picture 105"/>
                        <wp:cNvGraphicFramePr>
                          <a:graphicFrameLocks noChangeAspect="1"/>
                        </wp:cNvGraphicFramePr>
                        <a:graphic>
                          <a:graphicData uri="http://schemas.openxmlformats.org/drawingml/2006/picture">
                            <pic:pic>
                              <pic:nvPicPr>
                                <pic:cNvPr id="0" name="02_pua_bottles.jpg"/>
                                <pic:cNvPicPr/>
                              </pic:nvPicPr>
                              <pic:blipFill>
                                <a:blip r:embed="rId18"/>
                                <a:stretch>
                                  <a:fillRect/>
                                </a:stretch>
                              </pic:blipFill>
                              <pic:spPr>
                                <a:xfrm>
                                  <a:off x="0" y="0"/>
                                  <a:ext cx="1840601" cy="1728000"/>
                                </a:xfrm>
                                <a:prstGeom prst="rect"/>
                              </pic:spPr>
                            </pic:pic>
                          </a:graphicData>
                        </a:graphic>
                      </wp:inline>
                    </w:drawing>
                  </w:r>
                </w:p>
                <w:p>
                  <w:pPr>
                    <w:spacing w:after="0" w:line="240" w:lineRule="auto"/>
                    <w:jc w:val="center"/>
                  </w:pPr>
                  <w:r>
                    <w:rPr>
                      <w:sz w:val="17"/>
                      <w:szCs w:val="17"/>
                    </w:rPr>
                    <w:t xml:space="preserve">(a) MINS-301RM과 311RM</w:t>
                  </w:r>
                </w:p>
              </w:tc>
              <w:tc>
                <w:tcPr>
                  <w:tcW w:w="3748" w:type="dxa"/>
                  <w:vAlign w:val="bottom"/>
                </w:tcPr>
                <w:p>
                  <w:pPr>
                    <w:spacing w:after="20" w:line="240" w:lineRule="auto"/>
                    <w:jc w:val="center"/>
                  </w:pPr>
                  <w:r>
                    <w:drawing>
                      <wp:inline xmlns:a="http://schemas.openxmlformats.org/drawingml/2006/main" xmlns:pic="http://schemas.openxmlformats.org/drawingml/2006/picture">
                        <wp:extent cx="2304000" cy="1728000"/>
                        <wp:docPr id="106" name="Picture 106"/>
                        <wp:cNvGraphicFramePr>
                          <a:graphicFrameLocks noChangeAspect="1"/>
                        </wp:cNvGraphicFramePr>
                        <a:graphic>
                          <a:graphicData uri="http://schemas.openxmlformats.org/drawingml/2006/picture">
                            <pic:pic>
                              <pic:nvPicPr>
                                <pic:cNvPr id="0" name="02_pua_our-311rm.jpg"/>
                                <pic:cNvPicPr/>
                              </pic:nvPicPr>
                              <pic:blipFill>
                                <a:blip r:embed="rId19"/>
                                <a:stretch>
                                  <a:fillRect/>
                                </a:stretch>
                              </pic:blipFill>
                              <pic:spPr>
                                <a:xfrm>
                                  <a:off x="0" y="0"/>
                                  <a:ext cx="2304000" cy="1728000"/>
                                </a:xfrm>
                                <a:prstGeom prst="rect"/>
                              </pic:spPr>
                            </pic:pic>
                          </a:graphicData>
                        </a:graphic>
                      </wp:inline>
                    </w:drawing>
                  </w:r>
                </w:p>
                <w:p>
                  <w:pPr>
                    <w:spacing w:after="0" w:line="240" w:lineRule="auto"/>
                    <w:jc w:val="center"/>
                  </w:pPr>
                  <w:r>
                    <w:rPr>
                      <w:sz w:val="17"/>
                      <w:szCs w:val="17"/>
                    </w:rPr>
                    <w:t xml:space="preserve">(b) 우리 조 작업대의 311RM</w:t>
                  </w:r>
                </w:p>
              </w:tc>
            </w:tr>
          </w:tbl>
          <w:p>
            <w:pPr>
              <w:spacing w:before="60" w:after="0"/>
              <w:jc w:val="center"/>
            </w:pPr>
            <w:r>
              <w:rPr>
                <w:sz w:val="19"/>
                <w:szCs w:val="19"/>
              </w:rPr>
              <w:t xml:space="preserve">그림 3-4. 실습에 쓴 PUA</w:t>
            </w:r>
          </w:p>
        </w:tc>
      </w:tr>
    </w:tbl>
    <w:p>
      <w:pPr>
        <w:spacing w:after="120" w:line="240" w:lineRule="auto"/>
      </w:pPr>
    </w:p>
    <w:p>
      <w:pPr>
        <w:pStyle w:val="NBSLH2"/>
        <w:keepNext/>
        <w:spacing w:before="240" w:after="100"/>
        <w:ind w:left="0" w:firstLine="0"/>
      </w:pPr>
      <w:bookmarkStart w:id="509" w:name="_Toc900509"/>
      <w:r>
        <w:rPr>
          <w:b/>
          <w:bCs/>
          <w:sz w:val="24"/>
          <w:szCs w:val="24"/>
        </w:rPr>
        <w:t xml:space="preserve">3.4 PCL과 PLGA</w:t>
      </w:r>
      <w:bookmarkEnd w:id="509"/>
    </w:p>
    <w:p>
      <w:pPr>
        <w:spacing w:after="100" w:line="300" w:lineRule="auto"/>
        <w:ind w:firstLine="200"/>
        <w:jc w:val="both"/>
      </w:pPr>
      <w:r>
        <w:rPr/>
        <w:t xml:space="preserve">PCL과 PLGA는 조직공학 지지체에 쓰이는 생분해성 폴리에스터다 [8]. 생분해성이라 몸속에서 시간이 지나면 분해되므로 세포가 자라 조직을 채우는 동안만 버팀목 역할을 하는 지지체에 맞는다. 같은 연구는 두 재료를 디클로로메탄(DCM) 계열 용매에 녹여 전기방사하거나 용액을 몰드에 붓고 용매를 증발시키는 용매 캐스팅으로 지지체를 만들었다 [8]. 수업에서도 PCL과 PLGA를 DCM 같은 용매에 녹이고 2회차에 배운 교반기로 섞은 뒤 압력이나 열로 넓은 필름을 만든다고 설명했다.</w:t>
      </w:r>
    </w:p>
    <w:p>
      <w:pPr>
        <w:spacing w:after="100" w:line="300" w:lineRule="auto"/>
        <w:ind w:firstLine="200"/>
        <w:jc w:val="both"/>
      </w:pPr>
      <w:r>
        <w:rPr/>
        <w:t xml:space="preserve">두 재료는 단단한 정도가 다르다. PCL은 유리전이온도가 약 −60 °C이고 녹는점이 59–64 °C로 낮다 [9]. 상온이 유리전이온도보다 훨씬 높아 사슬이 움직일 수 있으므로 PCL은 상온에서 유연하다. 수업에서도 PCL은 부드러워 패치로 다루기 편하고 알갱이 형태로 들어오며 PLGA는 더 단단하지만 깨지기 쉽고 가루 형태라고 소개했다. 한편 PCL은 소수성이어서 표면에 세포가 덜 붙는다 [9]. 보여 준 디스크는 48웰 플레이트에 들어가는 지름 약 9 mm 원형이었고 한쪽 면의 나노 패턴 때문에 무지개색이 보였다(그림 3-5). 이번 실습에서는 만들지 않고 실물만 살펴보았다.</w:t>
      </w:r>
    </w:p>
    <w:p>
      <w:pPr>
        <w:keepNext/>
        <w:spacing w:before="120" w:after="40"/>
        <w:jc w:val="center"/>
      </w:pPr>
      <w:r>
        <w:drawing>
          <wp:inline xmlns:a="http://schemas.openxmlformats.org/drawingml/2006/main" xmlns:pic="http://schemas.openxmlformats.org/drawingml/2006/picture">
            <wp:extent cx="2207999" cy="1655999"/>
            <wp:docPr id="107" name="Picture 107"/>
            <wp:cNvGraphicFramePr>
              <a:graphicFrameLocks noChangeAspect="1"/>
            </wp:cNvGraphicFramePr>
            <a:graphic>
              <a:graphicData uri="http://schemas.openxmlformats.org/drawingml/2006/picture">
                <pic:pic>
                  <pic:nvPicPr>
                    <pic:cNvPr id="0" name="02_pcl-plga_nano-discs.jpg"/>
                    <pic:cNvPicPr/>
                  </pic:nvPicPr>
                  <pic:blipFill>
                    <a:blip r:embed="rId20"/>
                    <a:stretch>
                      <a:fillRect/>
                    </a:stretch>
                  </pic:blipFill>
                  <pic:spPr>
                    <a:xfrm>
                      <a:off x="0" y="0"/>
                      <a:ext cx="2207999" cy="1655999"/>
                    </a:xfrm>
                    <a:prstGeom prst="rect"/>
                  </pic:spPr>
                </pic:pic>
              </a:graphicData>
            </a:graphic>
          </wp:inline>
        </w:drawing>
      </w:r>
    </w:p>
    <w:p>
      <w:pPr>
        <w:keepLines/>
        <w:spacing w:before="60" w:after="200"/>
        <w:jc w:val="center"/>
      </w:pPr>
      <w:r>
        <w:rPr>
          <w:sz w:val="19"/>
          <w:szCs w:val="19"/>
        </w:rPr>
        <w:t xml:space="preserve">그림 3-5. PCL·PLGA 나노 패턴 디스크 (보관 상자)</w:t>
      </w:r>
    </w:p>
    <w:p>
      <w:pPr>
        <w:pStyle w:val="1"/>
        <w:keepNext/>
        <w:spacing w:before="360" w:after="100"/>
        <w:ind w:left="0" w:firstLine="0"/>
      </w:pPr>
      <w:bookmarkStart w:id="510" w:name="_Toc900510"/>
      <w:r>
        <w:rPr>
          <w:b/>
          <w:bCs/>
          <w:sz w:val="28"/>
          <w:szCs w:val="28"/>
        </w:rPr>
        <w:t xml:space="preserve">4. PUA 플레이트 제작</w:t>
      </w:r>
      <w:bookmarkEnd w:id="510"/>
    </w:p>
    <w:p>
      <w:pPr>
        <w:spacing w:after="100" w:line="300" w:lineRule="auto"/>
        <w:ind w:firstLine="200"/>
        <w:jc w:val="both"/>
      </w:pPr>
      <w:r>
        <w:rPr/>
        <w:t xml:space="preserve">PUA 플레이트는 실리콘 웨이퍼 원판 위에 PUA를 떨어뜨리고 PET 필름으로 덮어 UV로 굳힌 뒤 PET째 떼어 내 만든다(그림 4-1 (a)). 수업에서 설명한 순서를 단계별로 묶으면 다음과 같다.</w:t>
      </w:r>
    </w:p>
    <w:p>
      <w:pPr>
        <w:tabs>
          <w:tab w:val="left" w:pos="600"/>
        </w:tabs>
        <w:spacing w:after="30" w:line="290" w:lineRule="auto"/>
        <w:ind w:left="600" w:hanging="340"/>
        <w:jc w:val="both"/>
      </w:pPr>
      <w:r>
        <w:rPr/>
        <w:t xml:space="preserve">1.</w:t>
        <w:tab/>
        <w:t xml:space="preserve">원판 준비: 웨이퍼를 아세톤과 에탄올로 세척하고 오븐에서 5분 정도 말린다.</w:t>
      </w:r>
    </w:p>
    <w:p>
      <w:pPr>
        <w:tabs>
          <w:tab w:val="left" w:pos="600"/>
        </w:tabs>
        <w:spacing w:after="30" w:line="290" w:lineRule="auto"/>
        <w:ind w:left="600" w:hanging="340"/>
        <w:jc w:val="both"/>
      </w:pPr>
      <w:r>
        <w:rPr/>
        <w:t xml:space="preserve">2.</w:t>
        <w:tab/>
        <w:t xml:space="preserve">기판 준비: PET 필름을 빛에 비춰 흠집과 지문이 없는 부분을 골라 웨이퍼의 2~3배 크기로 자르고 먼지를 불어 낸다.</w:t>
      </w:r>
    </w:p>
    <w:p>
      <w:pPr>
        <w:tabs>
          <w:tab w:val="left" w:pos="600"/>
        </w:tabs>
        <w:spacing w:after="30" w:line="290" w:lineRule="auto"/>
        <w:ind w:left="600" w:hanging="340"/>
        <w:jc w:val="both"/>
      </w:pPr>
      <w:r>
        <w:rPr/>
        <w:t xml:space="preserve">3.</w:t>
        <w:tab/>
        <w:t xml:space="preserve">도포: 책상에 A4 종이를 깔고 웨이퍼를 놓은 뒤 피펫으로 PUA를 여러 곳에 떨어뜨린다.</w:t>
      </w:r>
    </w:p>
    <w:p>
      <w:pPr>
        <w:tabs>
          <w:tab w:val="left" w:pos="600"/>
        </w:tabs>
        <w:spacing w:after="30" w:line="290" w:lineRule="auto"/>
        <w:ind w:left="600" w:hanging="340"/>
        <w:jc w:val="both"/>
      </w:pPr>
      <w:r>
        <w:rPr/>
        <w:t xml:space="preserve">4.</w:t>
        <w:tab/>
        <w:t xml:space="preserve">밀착: PET의 깨끗한 면을 아래로 해서 덮고 롤러로 이어서 밀어 PUA를 펴고 기포를 뺀다.</w:t>
      </w:r>
    </w:p>
    <w:p>
      <w:pPr>
        <w:tabs>
          <w:tab w:val="left" w:pos="600"/>
        </w:tabs>
        <w:spacing w:after="30" w:line="290" w:lineRule="auto"/>
        <w:ind w:left="600" w:hanging="340"/>
        <w:jc w:val="both"/>
      </w:pPr>
      <w:r>
        <w:rPr/>
        <w:t xml:space="preserve">5.</w:t>
        <w:tab/>
        <w:t xml:space="preserve">경화: 수평을 유지한 채 UV 경화 챔버에 넣고 5~10분 둔다.</w:t>
      </w:r>
    </w:p>
    <w:p>
      <w:pPr>
        <w:tabs>
          <w:tab w:val="left" w:pos="600"/>
        </w:tabs>
        <w:spacing w:after="120" w:line="290" w:lineRule="auto"/>
        <w:ind w:left="600" w:hanging="340"/>
        <w:jc w:val="both"/>
      </w:pPr>
      <w:r>
        <w:rPr/>
        <w:t xml:space="preserve">6.</w:t>
        <w:tab/>
        <w:t xml:space="preserve">탈형: 굳었는지 확인한 뒤 PET를 한쪽 끝부터 들어 올려 떼어 내고 조와 앞면을 표시한다.</w:t>
      </w:r>
    </w:p>
    <w:p>
      <w:pPr>
        <w:keepNext/>
        <w:spacing w:before="120" w:after="40"/>
        <w:jc w:val="center"/>
      </w:pPr>
      <w:r>
        <w:drawing>
          <wp:inline xmlns:a="http://schemas.openxmlformats.org/drawingml/2006/main" xmlns:pic="http://schemas.openxmlformats.org/drawingml/2006/picture">
            <wp:extent cx="5334000" cy="2397944"/>
            <wp:docPr id="108" name="Picture 108"/>
            <wp:cNvGraphicFramePr>
              <a:graphicFrameLocks noChangeAspect="1"/>
            </wp:cNvGraphicFramePr>
            <a:graphic>
              <a:graphicData uri="http://schemas.openxmlformats.org/drawingml/2006/picture">
                <pic:pic>
                  <pic:nvPicPr>
                    <pic:cNvPr id="0" name="f_pua.png"/>
                    <pic:cNvPicPr/>
                  </pic:nvPicPr>
                  <pic:blipFill>
                    <a:blip r:embed="rId21"/>
                    <a:stretch>
                      <a:fillRect/>
                    </a:stretch>
                  </pic:blipFill>
                  <pic:spPr>
                    <a:xfrm>
                      <a:off x="0" y="0"/>
                      <a:ext cx="5334000" cy="2397944"/>
                    </a:xfrm>
                    <a:prstGeom prst="rect"/>
                  </pic:spPr>
                </pic:pic>
              </a:graphicData>
            </a:graphic>
          </wp:inline>
        </w:drawing>
      </w:r>
    </w:p>
    <w:p>
      <w:pPr>
        <w:keepLines/>
        <w:spacing w:after="200"/>
        <w:jc w:val="center"/>
      </w:pPr>
      <w:r>
        <w:rPr>
          <w:sz w:val="19"/>
          <w:szCs w:val="19"/>
        </w:rPr>
        <w:t xml:space="preserve">그림 4-1. PUA 복제 과정의 단면과 조사 세기에 따른 조사량 (개념도, 세기는 가정값)</w:t>
      </w:r>
    </w:p>
    <w:p>
      <w:pPr>
        <w:pStyle w:val="NBSLH2"/>
        <w:keepNext/>
        <w:spacing w:before="240" w:after="100"/>
        <w:ind w:left="0" w:firstLine="0"/>
      </w:pPr>
      <w:bookmarkStart w:id="511" w:name="_Toc900511"/>
      <w:r>
        <w:rPr>
          <w:b/>
          <w:bCs/>
          <w:sz w:val="24"/>
          <w:szCs w:val="24"/>
        </w:rPr>
        <w:t xml:space="preserve">4.1 원판과 기판 준비</w:t>
      </w:r>
      <w:bookmarkEnd w:id="511"/>
    </w:p>
    <w:p>
      <w:pPr>
        <w:spacing w:after="100" w:line="300" w:lineRule="auto"/>
        <w:ind w:firstLine="200"/>
        <w:jc w:val="both"/>
      </w:pPr>
      <w:r>
        <w:rPr/>
        <w:t xml:space="preserve">원판(마스터)은 패턴을 새긴 실리콘 웨이퍼다. 패턴 웨이퍼는 비싸지만 한 번 만든 원판으로 PUA 복제본은 여러 장 찍어 낼 수 있다. 연구실이 비싼 웨이퍼를 아껴 가며 복제본을 만들어 쓰는 이유다. 패턴 웨이퍼가 깨지면 부담이 커서 이번에는 패턴이 없는 플랫(flat) 웨이퍼로 만들었다.</w:t>
      </w:r>
    </w:p>
    <w:p>
      <w:pPr>
        <w:spacing w:after="100" w:line="300" w:lineRule="auto"/>
        <w:ind w:firstLine="200"/>
        <w:jc w:val="both"/>
      </w:pPr>
      <w:r>
        <w:rPr/>
        <w:t xml:space="preserve">원판은 아세톤과 에탄올로 씻은 뒤 오븐에서 말린다. 세척대에서는 에탄올 세척병을 확인했고 건조 오븐 화면은 설정값(SV) 90 °C, 현재값(PV) 92 °C였다(그림 4-3 (b)). 수업에서는 세척한 웨이퍼를 오븐에서 5분 정도 말린다고 설명했다.</w:t>
      </w:r>
    </w:p>
    <w:p>
      <w:pPr>
        <w:spacing w:after="100" w:line="300" w:lineRule="auto"/>
        <w:ind w:firstLine="200"/>
        <w:jc w:val="both"/>
      </w:pPr>
      <w:r>
        <w:rPr/>
        <w:t xml:space="preserve">기판인 PET는 웨이퍼보다 2~3배 크게 자른다. 롤러로 밀면 PUA가 바깥으로 퍼져 나오는데 PET가 작으면 넘친 수지가 웨이퍼 옆과 책상에 그대로 굳어 붙는다. 자르기 전에는 빛에 비춰 흠집과 지문이 없는 부분을 고르고 자른 뒤에는 고무 에어 블로어로 먼지를 불어 낸다(그림 4-2). 원래는 메탄올 세척까지 하지만 이번에는 먼지 제거만 했다. PET와 PUA 사이에 낀 이물은 굳은 면에 자국으로 남는다.</w:t>
      </w:r>
    </w:p>
    <w:tbl>
      <w:tblPr>
        <w:tblW w:w="9144" w:type="dxa"/>
        <w:jc w:val="center"/>
        <w:tblBorders>
          <w:top w:val="nil"/>
          <w:left w:val="nil"/>
          <w:bottom w:val="nil"/>
          <w:right w:val="nil"/>
          <w:insideH w:val="nil"/>
          <w:insideV w:val="nil"/>
        </w:tblBorders>
        <w:tblLayout w:type="fixed"/>
        <w:tblCellMar>
          <w:left w:w="0" w:type="dxa"/>
          <w:right w:w="0" w:type="dxa"/>
        </w:tblCellMar>
      </w:tblPr>
      <w:tblGrid>
        <w:gridCol w:w="9144"/>
      </w:tblGrid>
      <w:tr>
        <w:trPr>
          <w:cantSplit/>
        </w:trPr>
        <w:tc>
          <w:tcPr>
            <w:tcW w:w="9144" w:type="dxa"/>
          </w:tcPr>
          <w:tbl>
            <w:tblPr>
              <w:tblW w:w="4972" w:type="dxa"/>
              <w:jc w:val="center"/>
              <w:tblBorders>
                <w:top w:val="nil"/>
                <w:left w:val="nil"/>
                <w:bottom w:val="nil"/>
                <w:right w:val="nil"/>
                <w:insideH w:val="nil"/>
                <w:insideV w:val="nil"/>
              </w:tblBorders>
              <w:tblLayout w:type="fixed"/>
              <w:tblCellMar>
                <w:left w:w="60" w:type="dxa"/>
                <w:right w:w="60" w:type="dxa"/>
              </w:tblCellMar>
            </w:tblPr>
            <w:tblGrid>
              <w:gridCol w:w="3241"/>
              <w:gridCol w:w="1731"/>
            </w:tblGrid>
            <w:tr>
              <w:trPr>
                <w:cantSplit/>
              </w:trPr>
              <w:tc>
                <w:tcPr>
                  <w:tcW w:w="3241" w:type="dxa"/>
                  <w:vAlign w:val="bottom"/>
                </w:tcPr>
                <w:p>
                  <w:pPr>
                    <w:spacing w:after="20" w:line="240" w:lineRule="auto"/>
                    <w:jc w:val="center"/>
                  </w:pPr>
                  <w:r>
                    <w:drawing>
                      <wp:inline xmlns:a="http://schemas.openxmlformats.org/drawingml/2006/main" xmlns:pic="http://schemas.openxmlformats.org/drawingml/2006/picture">
                        <wp:extent cx="1981935" cy="1728000"/>
                        <wp:docPr id="109" name="Picture 109"/>
                        <wp:cNvGraphicFramePr>
                          <a:graphicFrameLocks noChangeAspect="1"/>
                        </wp:cNvGraphicFramePr>
                        <a:graphic>
                          <a:graphicData uri="http://schemas.openxmlformats.org/drawingml/2006/picture">
                            <pic:pic>
                              <pic:nvPicPr>
                                <pic:cNvPr id="0" name="04_prep_pet-cut.jpg"/>
                                <pic:cNvPicPr/>
                              </pic:nvPicPr>
                              <pic:blipFill>
                                <a:blip r:embed="rId22"/>
                                <a:stretch>
                                  <a:fillRect/>
                                </a:stretch>
                              </pic:blipFill>
                              <pic:spPr>
                                <a:xfrm>
                                  <a:off x="0" y="0"/>
                                  <a:ext cx="1981935" cy="1728000"/>
                                </a:xfrm>
                                <a:prstGeom prst="rect"/>
                              </pic:spPr>
                            </pic:pic>
                          </a:graphicData>
                        </a:graphic>
                      </wp:inline>
                    </w:drawing>
                  </w:r>
                </w:p>
                <w:p>
                  <w:pPr>
                    <w:spacing w:after="0" w:line="240" w:lineRule="auto"/>
                    <w:jc w:val="center"/>
                  </w:pPr>
                  <w:r>
                    <w:rPr>
                      <w:sz w:val="17"/>
                      <w:szCs w:val="17"/>
                    </w:rPr>
                    <w:t xml:space="preserve">(a) PET 자르기</w:t>
                  </w:r>
                </w:p>
              </w:tc>
              <w:tc>
                <w:tcPr>
                  <w:tcW w:w="1731" w:type="dxa"/>
                  <w:vAlign w:val="bottom"/>
                </w:tcPr>
                <w:p>
                  <w:pPr>
                    <w:spacing w:after="20" w:line="240" w:lineRule="auto"/>
                    <w:jc w:val="center"/>
                  </w:pPr>
                  <w:r>
                    <w:drawing>
                      <wp:inline xmlns:a="http://schemas.openxmlformats.org/drawingml/2006/main" xmlns:pic="http://schemas.openxmlformats.org/drawingml/2006/picture">
                        <wp:extent cx="1023300" cy="1728000"/>
                        <wp:docPr id="110" name="Picture 110"/>
                        <wp:cNvGraphicFramePr>
                          <a:graphicFrameLocks noChangeAspect="1"/>
                        </wp:cNvGraphicFramePr>
                        <a:graphic>
                          <a:graphicData uri="http://schemas.openxmlformats.org/drawingml/2006/picture">
                            <pic:pic>
                              <pic:nvPicPr>
                                <pic:cNvPr id="0" name="04_prep_air-blower.jpg"/>
                                <pic:cNvPicPr/>
                              </pic:nvPicPr>
                              <pic:blipFill>
                                <a:blip r:embed="rId23"/>
                                <a:stretch>
                                  <a:fillRect/>
                                </a:stretch>
                              </pic:blipFill>
                              <pic:spPr>
                                <a:xfrm>
                                  <a:off x="0" y="0"/>
                                  <a:ext cx="1023300" cy="1728000"/>
                                </a:xfrm>
                                <a:prstGeom prst="rect"/>
                              </pic:spPr>
                            </pic:pic>
                          </a:graphicData>
                        </a:graphic>
                      </wp:inline>
                    </w:drawing>
                  </w:r>
                </w:p>
                <w:p>
                  <w:pPr>
                    <w:spacing w:after="0" w:line="240" w:lineRule="auto"/>
                    <w:jc w:val="center"/>
                  </w:pPr>
                  <w:r>
                    <w:rPr>
                      <w:sz w:val="17"/>
                      <w:szCs w:val="17"/>
                    </w:rPr>
                    <w:t xml:space="preserve">(b) 에어 블로어로 먼지 불어 내기</w:t>
                  </w:r>
                </w:p>
              </w:tc>
            </w:tr>
          </w:tbl>
          <w:p>
            <w:pPr>
              <w:spacing w:before="60" w:after="0"/>
              <w:jc w:val="center"/>
            </w:pPr>
            <w:r>
              <w:rPr>
                <w:sz w:val="19"/>
                <w:szCs w:val="19"/>
              </w:rPr>
              <w:t xml:space="preserve">그림 4-2. PET 필름 준비</w:t>
            </w:r>
          </w:p>
        </w:tc>
      </w:tr>
    </w:tbl>
    <w:p>
      <w:pPr>
        <w:spacing w:after="120" w:line="240" w:lineRule="auto"/>
      </w:pPr>
    </w:p>
    <w:tbl>
      <w:tblPr>
        <w:tblW w:w="9144" w:type="dxa"/>
        <w:jc w:val="center"/>
        <w:tblBorders>
          <w:top w:val="nil"/>
          <w:left w:val="nil"/>
          <w:bottom w:val="nil"/>
          <w:right w:val="nil"/>
          <w:insideH w:val="nil"/>
          <w:insideV w:val="nil"/>
        </w:tblBorders>
        <w:tblLayout w:type="fixed"/>
        <w:tblCellMar>
          <w:left w:w="0" w:type="dxa"/>
          <w:right w:w="0" w:type="dxa"/>
        </w:tblCellMar>
      </w:tblPr>
      <w:tblGrid>
        <w:gridCol w:w="9144"/>
      </w:tblGrid>
      <w:tr>
        <w:trPr>
          <w:cantSplit/>
        </w:trPr>
        <w:tc>
          <w:tcPr>
            <w:tcW w:w="9144" w:type="dxa"/>
          </w:tcPr>
          <w:tbl>
            <w:tblPr>
              <w:tblW w:w="6181" w:type="dxa"/>
              <w:jc w:val="center"/>
              <w:tblBorders>
                <w:top w:val="nil"/>
                <w:left w:val="nil"/>
                <w:bottom w:val="nil"/>
                <w:right w:val="nil"/>
                <w:insideH w:val="nil"/>
                <w:insideV w:val="nil"/>
              </w:tblBorders>
              <w:tblLayout w:type="fixed"/>
              <w:tblCellMar>
                <w:left w:w="60" w:type="dxa"/>
                <w:right w:w="60" w:type="dxa"/>
              </w:tblCellMar>
            </w:tblPr>
            <w:tblGrid>
              <w:gridCol w:w="2299"/>
              <w:gridCol w:w="3882"/>
            </w:tblGrid>
            <w:tr>
              <w:trPr>
                <w:cantSplit/>
              </w:trPr>
              <w:tc>
                <w:tcPr>
                  <w:tcW w:w="2299" w:type="dxa"/>
                  <w:vAlign w:val="bottom"/>
                </w:tcPr>
                <w:p>
                  <w:pPr>
                    <w:spacing w:after="20" w:line="240" w:lineRule="auto"/>
                    <w:jc w:val="center"/>
                  </w:pPr>
                  <w:r>
                    <w:drawing>
                      <wp:inline xmlns:a="http://schemas.openxmlformats.org/drawingml/2006/main" xmlns:pic="http://schemas.openxmlformats.org/drawingml/2006/picture">
                        <wp:extent cx="1383750" cy="1728000"/>
                        <wp:docPr id="111" name="Picture 111"/>
                        <wp:cNvGraphicFramePr>
                          <a:graphicFrameLocks noChangeAspect="1"/>
                        </wp:cNvGraphicFramePr>
                        <a:graphic>
                          <a:graphicData uri="http://schemas.openxmlformats.org/drawingml/2006/picture">
                            <pic:pic>
                              <pic:nvPicPr>
                                <pic:cNvPr id="0" name="03_pua_wafer-box.jpg"/>
                                <pic:cNvPicPr/>
                              </pic:nvPicPr>
                              <pic:blipFill>
                                <a:blip r:embed="rId24"/>
                                <a:stretch>
                                  <a:fillRect/>
                                </a:stretch>
                              </pic:blipFill>
                              <pic:spPr>
                                <a:xfrm>
                                  <a:off x="0" y="0"/>
                                  <a:ext cx="1383750" cy="1728000"/>
                                </a:xfrm>
                                <a:prstGeom prst="rect"/>
                              </pic:spPr>
                            </pic:pic>
                          </a:graphicData>
                        </a:graphic>
                      </wp:inline>
                    </w:drawing>
                  </w:r>
                </w:p>
                <w:p>
                  <w:pPr>
                    <w:spacing w:after="0" w:line="240" w:lineRule="auto"/>
                    <w:jc w:val="center"/>
                  </w:pPr>
                  <w:r>
                    <w:rPr>
                      <w:sz w:val="17"/>
                      <w:szCs w:val="17"/>
                    </w:rPr>
                    <w:t xml:space="preserve">(a) 웨이퍼 보관 케이스</w:t>
                  </w:r>
                </w:p>
              </w:tc>
              <w:tc>
                <w:tcPr>
                  <w:tcW w:w="3882" w:type="dxa"/>
                  <w:vAlign w:val="bottom"/>
                </w:tcPr>
                <w:p>
                  <w:pPr>
                    <w:spacing w:after="20" w:line="240" w:lineRule="auto"/>
                    <w:jc w:val="center"/>
                  </w:pPr>
                  <w:r>
                    <w:drawing>
                      <wp:inline xmlns:a="http://schemas.openxmlformats.org/drawingml/2006/main" xmlns:pic="http://schemas.openxmlformats.org/drawingml/2006/picture">
                        <wp:extent cx="2388596" cy="1728000"/>
                        <wp:docPr id="112" name="Picture 112"/>
                        <wp:cNvGraphicFramePr>
                          <a:graphicFrameLocks noChangeAspect="1"/>
                        </wp:cNvGraphicFramePr>
                        <a:graphic>
                          <a:graphicData uri="http://schemas.openxmlformats.org/drawingml/2006/picture">
                            <pic:pic>
                              <pic:nvPicPr>
                                <pic:cNvPr id="0" name="04_prep_oven-90c.jpg"/>
                                <pic:cNvPicPr/>
                              </pic:nvPicPr>
                              <pic:blipFill>
                                <a:blip r:embed="rId25"/>
                                <a:stretch>
                                  <a:fillRect/>
                                </a:stretch>
                              </pic:blipFill>
                              <pic:spPr>
                                <a:xfrm>
                                  <a:off x="0" y="0"/>
                                  <a:ext cx="2388596" cy="1728000"/>
                                </a:xfrm>
                                <a:prstGeom prst="rect"/>
                              </pic:spPr>
                            </pic:pic>
                          </a:graphicData>
                        </a:graphic>
                      </wp:inline>
                    </w:drawing>
                  </w:r>
                </w:p>
                <w:p>
                  <w:pPr>
                    <w:spacing w:after="0" w:line="240" w:lineRule="auto"/>
                    <w:jc w:val="center"/>
                  </w:pPr>
                  <w:r>
                    <w:rPr>
                      <w:sz w:val="17"/>
                      <w:szCs w:val="17"/>
                    </w:rPr>
                    <w:t xml:space="preserve">(b) 건조 오븐 (설정 90 °C)</w:t>
                  </w:r>
                </w:p>
              </w:tc>
            </w:tr>
          </w:tbl>
          <w:p>
            <w:pPr>
              <w:spacing w:before="60" w:after="0"/>
              <w:jc w:val="center"/>
            </w:pPr>
            <w:r>
              <w:rPr>
                <w:sz w:val="19"/>
                <w:szCs w:val="19"/>
              </w:rPr>
              <w:t xml:space="preserve">그림 4-3. 원판 보관과 건조</w:t>
            </w:r>
          </w:p>
        </w:tc>
      </w:tr>
    </w:tbl>
    <w:p>
      <w:pPr>
        <w:spacing w:after="120" w:line="240" w:lineRule="auto"/>
      </w:pPr>
    </w:p>
    <w:p>
      <w:pPr>
        <w:pStyle w:val="NBSLH2"/>
        <w:keepNext/>
        <w:spacing w:before="240" w:after="100"/>
        <w:ind w:left="0" w:firstLine="0"/>
      </w:pPr>
      <w:bookmarkStart w:id="512" w:name="_Toc900512"/>
      <w:r>
        <w:rPr>
          <w:b/>
          <w:bCs/>
          <w:sz w:val="24"/>
          <w:szCs w:val="24"/>
        </w:rPr>
        <w:t xml:space="preserve">4.2 도포와 밀착</w:t>
      </w:r>
      <w:bookmarkEnd w:id="512"/>
    </w:p>
    <w:p>
      <w:pPr>
        <w:spacing w:after="100" w:line="300" w:lineRule="auto"/>
        <w:ind w:firstLine="200"/>
        <w:jc w:val="both"/>
      </w:pPr>
      <w:r>
        <w:rPr/>
        <w:t xml:space="preserve">웨이퍼는 A4 종이 위에 놓는다. 덮을 때 바깥으로 밀려 나온 PUA가 종이에 굳으므로 웨이퍼와 책상을 지킬 수 있다. PUA는 2회차에 배운 100–1000 µL 피펫으로 병에서 바로 빨아 웨이퍼 위 여러 곳에 나누어 떨어뜨렸다(그림 4-5 (a), (b)). 여러 곳에 나누면 각 방울이 짧은 거리만 퍼져도 웨이퍼 전체를 덮을 수 있다.</w:t>
      </w:r>
    </w:p>
    <w:p>
      <w:pPr>
        <w:spacing w:after="100" w:line="300" w:lineRule="auto"/>
        <w:ind w:firstLine="200"/>
        <w:jc w:val="both"/>
      </w:pPr>
      <w:r>
        <w:rPr/>
        <w:t xml:space="preserve">PET의 깨끗한 면을 아래로 해서 덮고 PUA가 스스로 퍼지도록 잠시 기다린 뒤 롤러로 민다(그림 4-4 (a)). 롤러는 PUA를 고르게 펴는 동시에 웨이퍼와 PET 사이의 공기를 한쪽으로 밀어낸다. 끊어서 밀면 멈춘 자리에 공기가 다시 갇히므로 한 번에 이어서 밀고 민 뒤에는 빛에 비춰 기포나 하얗게 덜 퍼진 곳이 남았는지 본다. 2회차에 PDMS의 기포를 진공으로 뺀 것과 목적은 같지만 PUA는 얇은 층을 덮개로 눌러 공기를 밀어내는 방식이다.</w:t>
      </w:r>
    </w:p>
    <w:tbl>
      <w:tblPr>
        <w:tblW w:w="9144" w:type="dxa"/>
        <w:jc w:val="center"/>
        <w:tblBorders>
          <w:top w:val="nil"/>
          <w:left w:val="nil"/>
          <w:bottom w:val="nil"/>
          <w:right w:val="nil"/>
          <w:insideH w:val="nil"/>
          <w:insideV w:val="nil"/>
        </w:tblBorders>
        <w:tblLayout w:type="fixed"/>
        <w:tblCellMar>
          <w:left w:w="0" w:type="dxa"/>
          <w:right w:w="0" w:type="dxa"/>
        </w:tblCellMar>
      </w:tblPr>
      <w:tblGrid>
        <w:gridCol w:w="9144"/>
      </w:tblGrid>
      <w:tr>
        <w:trPr>
          <w:cantSplit/>
        </w:trPr>
        <w:tc>
          <w:tcPr>
            <w:tcW w:w="9144" w:type="dxa"/>
          </w:tcPr>
          <w:tbl>
            <w:tblPr>
              <w:tblW w:w="5909" w:type="dxa"/>
              <w:jc w:val="center"/>
              <w:tblBorders>
                <w:top w:val="nil"/>
                <w:left w:val="nil"/>
                <w:bottom w:val="nil"/>
                <w:right w:val="nil"/>
                <w:insideH w:val="nil"/>
                <w:insideV w:val="nil"/>
              </w:tblBorders>
              <w:tblLayout w:type="fixed"/>
              <w:tblCellMar>
                <w:left w:w="60" w:type="dxa"/>
                <w:right w:w="60" w:type="dxa"/>
              </w:tblCellMar>
            </w:tblPr>
            <w:tblGrid>
              <w:gridCol w:w="2161"/>
              <w:gridCol w:w="3748"/>
            </w:tblGrid>
            <w:tr>
              <w:trPr>
                <w:cantSplit/>
              </w:trPr>
              <w:tc>
                <w:tcPr>
                  <w:tcW w:w="2161" w:type="dxa"/>
                  <w:vAlign w:val="bottom"/>
                </w:tcPr>
                <w:p>
                  <w:pPr>
                    <w:spacing w:after="20" w:line="240" w:lineRule="auto"/>
                    <w:jc w:val="center"/>
                  </w:pPr>
                  <w:r>
                    <w:drawing>
                      <wp:inline xmlns:a="http://schemas.openxmlformats.org/drawingml/2006/main" xmlns:pic="http://schemas.openxmlformats.org/drawingml/2006/picture">
                        <wp:extent cx="1296000" cy="1728000"/>
                        <wp:docPr id="113" name="Picture 113"/>
                        <wp:cNvGraphicFramePr>
                          <a:graphicFrameLocks noChangeAspect="1"/>
                        </wp:cNvGraphicFramePr>
                        <a:graphic>
                          <a:graphicData uri="http://schemas.openxmlformats.org/drawingml/2006/picture">
                            <pic:pic>
                              <pic:nvPicPr>
                                <pic:cNvPr id="0" name="05_pua_roller.jpg"/>
                                <pic:cNvPicPr/>
                              </pic:nvPicPr>
                              <pic:blipFill>
                                <a:blip r:embed="rId26"/>
                                <a:stretch>
                                  <a:fillRect/>
                                </a:stretch>
                              </pic:blipFill>
                              <pic:spPr>
                                <a:xfrm>
                                  <a:off x="0" y="0"/>
                                  <a:ext cx="1296000" cy="1728000"/>
                                </a:xfrm>
                                <a:prstGeom prst="rect"/>
                              </pic:spPr>
                            </pic:pic>
                          </a:graphicData>
                        </a:graphic>
                      </wp:inline>
                    </w:drawing>
                  </w:r>
                </w:p>
                <w:p>
                  <w:pPr>
                    <w:spacing w:after="0" w:line="240" w:lineRule="auto"/>
                    <w:jc w:val="center"/>
                  </w:pPr>
                  <w:r>
                    <w:rPr>
                      <w:sz w:val="17"/>
                      <w:szCs w:val="17"/>
                    </w:rPr>
                    <w:t xml:space="preserve">(a) 롤러로 펴기</w:t>
                  </w:r>
                </w:p>
              </w:tc>
              <w:tc>
                <w:tcPr>
                  <w:tcW w:w="3748" w:type="dxa"/>
                  <w:vAlign w:val="bottom"/>
                </w:tcPr>
                <w:p>
                  <w:pPr>
                    <w:spacing w:after="20" w:line="240" w:lineRule="auto"/>
                    <w:jc w:val="center"/>
                  </w:pPr>
                  <w:r>
                    <w:drawing>
                      <wp:inline xmlns:a="http://schemas.openxmlformats.org/drawingml/2006/main" xmlns:pic="http://schemas.openxmlformats.org/drawingml/2006/picture">
                        <wp:extent cx="2304000" cy="1728000"/>
                        <wp:docPr id="114" name="Picture 114"/>
                        <wp:cNvGraphicFramePr>
                          <a:graphicFrameLocks noChangeAspect="1"/>
                        </wp:cNvGraphicFramePr>
                        <a:graphic>
                          <a:graphicData uri="http://schemas.openxmlformats.org/drawingml/2006/picture">
                            <pic:pic>
                              <pic:nvPicPr>
                                <pic:cNvPr id="0" name="05_pua_after-peel.jpg"/>
                                <pic:cNvPicPr/>
                              </pic:nvPicPr>
                              <pic:blipFill>
                                <a:blip r:embed="rId27"/>
                                <a:stretch>
                                  <a:fillRect/>
                                </a:stretch>
                              </pic:blipFill>
                              <pic:spPr>
                                <a:xfrm>
                                  <a:off x="0" y="0"/>
                                  <a:ext cx="2304000" cy="1728000"/>
                                </a:xfrm>
                                <a:prstGeom prst="rect"/>
                              </pic:spPr>
                            </pic:pic>
                          </a:graphicData>
                        </a:graphic>
                      </wp:inline>
                    </w:drawing>
                  </w:r>
                </w:p>
                <w:p>
                  <w:pPr>
                    <w:spacing w:after="0" w:line="240" w:lineRule="auto"/>
                    <w:jc w:val="center"/>
                  </w:pPr>
                  <w:r>
                    <w:rPr>
                      <w:sz w:val="17"/>
                      <w:szCs w:val="17"/>
                    </w:rPr>
                    <w:t xml:space="preserve">(b) 떼어 낸 뒤 종이에 남은 PUA 자국</w:t>
                  </w:r>
                </w:p>
              </w:tc>
            </w:tr>
          </w:tbl>
          <w:p>
            <w:pPr>
              <w:spacing w:before="60" w:after="0"/>
              <w:jc w:val="center"/>
            </w:pPr>
            <w:r>
              <w:rPr>
                <w:sz w:val="19"/>
                <w:szCs w:val="19"/>
              </w:rPr>
              <w:t xml:space="preserve">그림 4-4. 롤러 밀착과 받침 종이</w:t>
            </w:r>
          </w:p>
        </w:tc>
      </w:tr>
    </w:tbl>
    <w:p>
      <w:pPr>
        <w:spacing w:after="120" w:line="240" w:lineRule="auto"/>
      </w:pPr>
    </w:p>
    <w:tbl>
      <w:tblPr>
        <w:tblW w:w="9144" w:type="dxa"/>
        <w:jc w:val="center"/>
        <w:tblBorders>
          <w:top w:val="nil"/>
          <w:left w:val="nil"/>
          <w:bottom w:val="nil"/>
          <w:right w:val="nil"/>
          <w:insideH w:val="nil"/>
          <w:insideV w:val="nil"/>
        </w:tblBorders>
        <w:tblLayout w:type="fixed"/>
        <w:tblCellMar>
          <w:left w:w="0" w:type="dxa"/>
          <w:right w:w="0" w:type="dxa"/>
        </w:tblCellMar>
      </w:tblPr>
      <w:tblGrid>
        <w:gridCol w:w="9144"/>
      </w:tblGrid>
      <w:tr>
        <w:trPr>
          <w:cantSplit/>
        </w:trPr>
        <w:tc>
          <w:tcPr>
            <w:tcW w:w="9144" w:type="dxa"/>
          </w:tcPr>
          <w:tbl>
            <w:tblPr>
              <w:tblW w:w="3788" w:type="dxa"/>
              <w:jc w:val="center"/>
              <w:tblBorders>
                <w:top w:val="nil"/>
                <w:left w:val="nil"/>
                <w:bottom w:val="nil"/>
                <w:right w:val="nil"/>
                <w:insideH w:val="nil"/>
                <w:insideV w:val="nil"/>
              </w:tblBorders>
              <w:tblLayout w:type="fixed"/>
              <w:tblCellMar>
                <w:left w:w="60" w:type="dxa"/>
                <w:right w:w="60" w:type="dxa"/>
              </w:tblCellMar>
            </w:tblPr>
            <w:tblGrid>
              <w:gridCol w:w="2078"/>
              <w:gridCol w:w="1710"/>
            </w:tblGrid>
            <w:tr>
              <w:trPr>
                <w:cantSplit/>
              </w:trPr>
              <w:tc>
                <w:tcPr>
                  <w:tcW w:w="2078" w:type="dxa"/>
                  <w:vAlign w:val="bottom"/>
                </w:tcPr>
                <w:p>
                  <w:pPr>
                    <w:spacing w:after="20" w:line="240" w:lineRule="auto"/>
                    <w:jc w:val="center"/>
                  </w:pPr>
                  <w:r>
                    <w:drawing>
                      <wp:inline xmlns:a="http://schemas.openxmlformats.org/drawingml/2006/main" xmlns:pic="http://schemas.openxmlformats.org/drawingml/2006/picture">
                        <wp:extent cx="1243350" cy="1728000"/>
                        <wp:docPr id="115" name="Picture 115"/>
                        <wp:cNvGraphicFramePr>
                          <a:graphicFrameLocks noChangeAspect="1"/>
                        </wp:cNvGraphicFramePr>
                        <a:graphic>
                          <a:graphicData uri="http://schemas.openxmlformats.org/drawingml/2006/picture">
                            <pic:pic>
                              <pic:nvPicPr>
                                <pic:cNvPr id="0" name="05_pua_pipette-draw.jpg"/>
                                <pic:cNvPicPr/>
                              </pic:nvPicPr>
                              <pic:blipFill>
                                <a:blip r:embed="rId28"/>
                                <a:stretch>
                                  <a:fillRect/>
                                </a:stretch>
                              </pic:blipFill>
                              <pic:spPr>
                                <a:xfrm>
                                  <a:off x="0" y="0"/>
                                  <a:ext cx="1243350" cy="1728000"/>
                                </a:xfrm>
                                <a:prstGeom prst="rect"/>
                              </pic:spPr>
                            </pic:pic>
                          </a:graphicData>
                        </a:graphic>
                      </wp:inline>
                    </w:drawing>
                  </w:r>
                </w:p>
                <w:p>
                  <w:pPr>
                    <w:spacing w:after="0" w:line="240" w:lineRule="auto"/>
                    <w:jc w:val="center"/>
                  </w:pPr>
                  <w:r>
                    <w:rPr>
                      <w:sz w:val="17"/>
                      <w:szCs w:val="17"/>
                    </w:rPr>
                    <w:t xml:space="preserve">(a) 피펫으로 311RM 취하기</w:t>
                  </w:r>
                </w:p>
              </w:tc>
              <w:tc>
                <w:tcPr>
                  <w:tcW w:w="1710" w:type="dxa"/>
                  <w:vAlign w:val="bottom"/>
                </w:tcPr>
                <w:p>
                  <w:pPr>
                    <w:spacing w:after="20" w:line="240" w:lineRule="auto"/>
                    <w:jc w:val="center"/>
                  </w:pPr>
                  <w:r>
                    <w:drawing>
                      <wp:inline xmlns:a="http://schemas.openxmlformats.org/drawingml/2006/main" xmlns:pic="http://schemas.openxmlformats.org/drawingml/2006/picture">
                        <wp:extent cx="1009800" cy="1728000"/>
                        <wp:docPr id="116" name="Picture 116"/>
                        <wp:cNvGraphicFramePr>
                          <a:graphicFrameLocks noChangeAspect="1"/>
                        </wp:cNvGraphicFramePr>
                        <a:graphic>
                          <a:graphicData uri="http://schemas.openxmlformats.org/drawingml/2006/picture">
                            <pic:pic>
                              <pic:nvPicPr>
                                <pic:cNvPr id="0" name="05_pua_drop-on-wafer.jpg"/>
                                <pic:cNvPicPr/>
                              </pic:nvPicPr>
                              <pic:blipFill>
                                <a:blip r:embed="rId29"/>
                                <a:stretch>
                                  <a:fillRect/>
                                </a:stretch>
                              </pic:blipFill>
                              <pic:spPr>
                                <a:xfrm>
                                  <a:off x="0" y="0"/>
                                  <a:ext cx="1009800" cy="1728000"/>
                                </a:xfrm>
                                <a:prstGeom prst="rect"/>
                              </pic:spPr>
                            </pic:pic>
                          </a:graphicData>
                        </a:graphic>
                      </wp:inline>
                    </w:drawing>
                  </w:r>
                </w:p>
                <w:p>
                  <w:pPr>
                    <w:spacing w:after="0" w:line="240" w:lineRule="auto"/>
                    <w:jc w:val="center"/>
                  </w:pPr>
                  <w:r>
                    <w:rPr>
                      <w:sz w:val="17"/>
                      <w:szCs w:val="17"/>
                    </w:rPr>
                    <w:t xml:space="preserve">(b) 웨이퍼 위에 떨어뜨리기</w:t>
                  </w:r>
                </w:p>
              </w:tc>
            </w:tr>
          </w:tbl>
          <w:p>
            <w:pPr>
              <w:spacing w:before="60" w:after="0"/>
              <w:jc w:val="center"/>
            </w:pPr>
            <w:r>
              <w:rPr>
                <w:sz w:val="19"/>
                <w:szCs w:val="19"/>
              </w:rPr>
              <w:t xml:space="preserve">그림 4-5. PUA 도포</w:t>
            </w:r>
          </w:p>
        </w:tc>
      </w:tr>
    </w:tbl>
    <w:p>
      <w:pPr>
        <w:spacing w:after="120" w:line="240" w:lineRule="auto"/>
      </w:pPr>
    </w:p>
    <w:p>
      <w:pPr>
        <w:pStyle w:val="NBSLH2"/>
        <w:keepNext/>
        <w:spacing w:before="240" w:after="100"/>
        <w:ind w:left="0" w:firstLine="0"/>
      </w:pPr>
      <w:bookmarkStart w:id="513" w:name="_Toc900513"/>
      <w:r>
        <w:rPr>
          <w:b/>
          <w:bCs/>
          <w:sz w:val="24"/>
          <w:szCs w:val="24"/>
        </w:rPr>
        <w:t xml:space="preserve">4.3 UV 경화</w:t>
      </w:r>
      <w:bookmarkEnd w:id="513"/>
    </w:p>
    <w:p>
      <w:pPr>
        <w:spacing w:after="100" w:line="300" w:lineRule="auto"/>
        <w:ind w:firstLine="200"/>
        <w:jc w:val="both"/>
      </w:pPr>
      <w:r>
        <w:rPr/>
        <w:t xml:space="preserve">경화에 필요한 빛의 양은 조사 세기와 조사량으로 나타낸다. 조사 세기(mW/cm²)는 단위 면적에 들어오는 빛의 세기로 라디칼이 생기는 속도를 정하고 조사량(mJ/cm²)은 조사 세기를 시간에 대해 적분한 값이다. 세기가 일정하면 조사량은 세기와 시간의 곱이 된다 [10]. 세기가 10 mW/cm²라면 20초에 200 mJ/cm²가 쌓이고 세기가 절반이면 같은 조사량에 두 배의 시간이 걸린다(그림 4-1 (b)). 다만 조사량이 같아도 결과가 같다고 보장되지는 않는다. 조사량만으로 가교 정도를 다 설명할 수 없고 파장이 다르면 같은 조사량도 광화학적으로 같지 않다 [10]. 그래서 경화 조건은 시간과 함께 파장과 세기를 기록해야 다시 만들 수 있다.</w:t>
      </w:r>
    </w:p>
    <w:p>
      <w:pPr>
        <w:spacing w:after="100" w:line="300" w:lineRule="auto"/>
        <w:ind w:firstLine="200"/>
        <w:jc w:val="both"/>
      </w:pPr>
      <w:r>
        <w:rPr/>
        <w:t xml:space="preserve">실습 챔버는 3회차에 본 UV-A 경화 챔버로 POWER, LAMP 1·2 스위치와 디지털 타이머가 있다(그림 4-6 (a)). 웨이퍼는 한쪽이 들리지 않게 수평을 유지한 채 서랍에 넣는다. 한쪽이 들리면 PET와 수지 사이로 공기가 들어가기 때문이다. 서랍 안에는 여러 조의 시편이 받침 종이째 놓여 있었다(그림 4-6 (b)). 우리 조는 약 5~10분 넣어 두었다가 바로 꺼냈다. 타이머에는 40.0이 표시되어 있었으나 단위 표기가 없어 초인지 분인지, 실제로 넣어 둔 시간과 어떤 관계인지는 확인하지 못했다.</w:t>
      </w:r>
    </w:p>
    <w:p>
      <w:pPr>
        <w:spacing w:after="100" w:line="300" w:lineRule="auto"/>
        <w:ind w:firstLine="200"/>
        <w:jc w:val="both"/>
      </w:pPr>
      <w:r>
        <w:rPr/>
        <w:t xml:space="preserve">같은 MINS-311RM을 실리콘 원판에 떨어뜨리고 PET 필름 너머로 365 nm UV를 30초 쬐어 굳힌 예가 있다 [11]. 우리 조 조건은 이보다 10배 이상 길다. 조사량이 세기와 시간의 곱이라는 관계로 보면 실습 챔버의 세기가 문헌 광원보다 약했거나 여러 조의 시편을 한꺼번에 넣어 여유 있게 쬔 것으로 추정된다. 세기를 재지 않아 실제 조사량은 구할 수 없었다.</w:t>
      </w:r>
    </w:p>
    <w:tbl>
      <w:tblPr>
        <w:tblW w:w="9144" w:type="dxa"/>
        <w:jc w:val="center"/>
        <w:tblBorders>
          <w:top w:val="nil"/>
          <w:left w:val="nil"/>
          <w:bottom w:val="nil"/>
          <w:right w:val="nil"/>
          <w:insideH w:val="nil"/>
          <w:insideV w:val="nil"/>
        </w:tblBorders>
        <w:tblLayout w:type="fixed"/>
        <w:tblCellMar>
          <w:left w:w="0" w:type="dxa"/>
          <w:right w:w="0" w:type="dxa"/>
        </w:tblCellMar>
      </w:tblPr>
      <w:tblGrid>
        <w:gridCol w:w="9144"/>
      </w:tblGrid>
      <w:tr>
        <w:trPr>
          <w:cantSplit/>
        </w:trPr>
        <w:tc>
          <w:tcPr>
            <w:tcW w:w="9144" w:type="dxa"/>
          </w:tcPr>
          <w:tbl>
            <w:tblPr>
              <w:tblW w:w="7776" w:type="dxa"/>
              <w:jc w:val="center"/>
              <w:tblBorders>
                <w:top w:val="nil"/>
                <w:left w:val="nil"/>
                <w:bottom w:val="nil"/>
                <w:right w:val="nil"/>
                <w:insideH w:val="nil"/>
                <w:insideV w:val="nil"/>
              </w:tblBorders>
              <w:tblLayout w:type="fixed"/>
              <w:tblCellMar>
                <w:left w:w="60" w:type="dxa"/>
                <w:right w:w="60" w:type="dxa"/>
              </w:tblCellMar>
            </w:tblPr>
            <w:tblGrid>
              <w:gridCol w:w="6456"/>
              <w:gridCol w:w="1320"/>
            </w:tblGrid>
            <w:tr>
              <w:trPr>
                <w:cantSplit/>
              </w:trPr>
              <w:tc>
                <w:tcPr>
                  <w:tcW w:w="6456" w:type="dxa"/>
                  <w:vAlign w:val="bottom"/>
                </w:tcPr>
                <w:p>
                  <w:pPr>
                    <w:spacing w:after="20" w:line="240" w:lineRule="auto"/>
                    <w:jc w:val="center"/>
                  </w:pPr>
                  <w:r>
                    <w:drawing>
                      <wp:inline xmlns:a="http://schemas.openxmlformats.org/drawingml/2006/main" xmlns:pic="http://schemas.openxmlformats.org/drawingml/2006/picture">
                        <wp:extent cx="4022857" cy="1584000"/>
                        <wp:docPr id="117" name="Picture 117"/>
                        <wp:cNvGraphicFramePr>
                          <a:graphicFrameLocks noChangeAspect="1"/>
                        </wp:cNvGraphicFramePr>
                        <a:graphic>
                          <a:graphicData uri="http://schemas.openxmlformats.org/drawingml/2006/picture">
                            <pic:pic>
                              <pic:nvPicPr>
                                <pic:cNvPr id="0" name="05_pua_uv-timer.jpg"/>
                                <pic:cNvPicPr/>
                              </pic:nvPicPr>
                              <pic:blipFill>
                                <a:blip r:embed="rId30"/>
                                <a:stretch>
                                  <a:fillRect/>
                                </a:stretch>
                              </pic:blipFill>
                              <pic:spPr>
                                <a:xfrm>
                                  <a:off x="0" y="0"/>
                                  <a:ext cx="4022857" cy="1584000"/>
                                </a:xfrm>
                                <a:prstGeom prst="rect"/>
                              </pic:spPr>
                            </pic:pic>
                          </a:graphicData>
                        </a:graphic>
                      </wp:inline>
                    </w:drawing>
                  </w:r>
                </w:p>
                <w:p>
                  <w:pPr>
                    <w:spacing w:after="0" w:line="240" w:lineRule="auto"/>
                    <w:jc w:val="center"/>
                  </w:pPr>
                  <w:r>
                    <w:rPr>
                      <w:sz w:val="17"/>
                      <w:szCs w:val="17"/>
                    </w:rPr>
                    <w:t xml:space="preserve">(a) 챔버 패널과 타이머</w:t>
                  </w:r>
                </w:p>
              </w:tc>
              <w:tc>
                <w:tcPr>
                  <w:tcW w:w="1320" w:type="dxa"/>
                  <w:vAlign w:val="bottom"/>
                </w:tcPr>
                <w:p>
                  <w:pPr>
                    <w:spacing w:after="20" w:line="240" w:lineRule="auto"/>
                    <w:jc w:val="center"/>
                  </w:pPr>
                  <w:r>
                    <w:drawing>
                      <wp:inline xmlns:a="http://schemas.openxmlformats.org/drawingml/2006/main" xmlns:pic="http://schemas.openxmlformats.org/drawingml/2006/picture">
                        <wp:extent cx="762300" cy="1584000"/>
                        <wp:docPr id="118" name="Picture 118"/>
                        <wp:cNvGraphicFramePr>
                          <a:graphicFrameLocks noChangeAspect="1"/>
                        </wp:cNvGraphicFramePr>
                        <a:graphic>
                          <a:graphicData uri="http://schemas.openxmlformats.org/drawingml/2006/picture">
                            <pic:pic>
                              <pic:nvPicPr>
                                <pic:cNvPr id="0" name="05_pua_uv-drawer.jpg"/>
                                <pic:cNvPicPr/>
                              </pic:nvPicPr>
                              <pic:blipFill>
                                <a:blip r:embed="rId31"/>
                                <a:stretch>
                                  <a:fillRect/>
                                </a:stretch>
                              </pic:blipFill>
                              <pic:spPr>
                                <a:xfrm>
                                  <a:off x="0" y="0"/>
                                  <a:ext cx="762300" cy="1584000"/>
                                </a:xfrm>
                                <a:prstGeom prst="rect"/>
                              </pic:spPr>
                            </pic:pic>
                          </a:graphicData>
                        </a:graphic>
                      </wp:inline>
                    </w:drawing>
                  </w:r>
                </w:p>
                <w:p>
                  <w:pPr>
                    <w:spacing w:after="0" w:line="240" w:lineRule="auto"/>
                    <w:jc w:val="center"/>
                  </w:pPr>
                  <w:r>
                    <w:rPr>
                      <w:sz w:val="17"/>
                      <w:szCs w:val="17"/>
                    </w:rPr>
                    <w:t xml:space="preserve">(b) 서랍 안의 시편</w:t>
                  </w:r>
                </w:p>
              </w:tc>
            </w:tr>
          </w:tbl>
          <w:p>
            <w:pPr>
              <w:spacing w:before="60" w:after="0"/>
              <w:jc w:val="center"/>
            </w:pPr>
            <w:r>
              <w:rPr>
                <w:sz w:val="19"/>
                <w:szCs w:val="19"/>
              </w:rPr>
              <w:t xml:space="preserve">그림 4-6. UV-A 경화 챔버</w:t>
            </w:r>
          </w:p>
        </w:tc>
      </w:tr>
    </w:tbl>
    <w:p>
      <w:pPr>
        <w:spacing w:after="120" w:line="240" w:lineRule="auto"/>
      </w:pPr>
    </w:p>
    <w:p>
      <w:pPr>
        <w:pStyle w:val="NBSLH2"/>
        <w:keepNext/>
        <w:spacing w:before="240" w:after="100"/>
        <w:ind w:left="0" w:firstLine="0"/>
      </w:pPr>
      <w:bookmarkStart w:id="514" w:name="_Toc900514"/>
      <w:r>
        <w:rPr>
          <w:b/>
          <w:bCs/>
          <w:sz w:val="24"/>
          <w:szCs w:val="24"/>
        </w:rPr>
        <w:t xml:space="preserve">4.4 탈형과 후경화</w:t>
      </w:r>
      <w:bookmarkEnd w:id="514"/>
    </w:p>
    <w:p>
      <w:pPr>
        <w:spacing w:after="100" w:line="300" w:lineRule="auto"/>
        <w:ind w:firstLine="200"/>
        <w:jc w:val="both"/>
      </w:pPr>
      <w:r>
        <w:rPr/>
        <w:t xml:space="preserve">굳은 PUA는 PET에 붙은 채로 원판에서 떨어져야 한다 [11]. PET를 한쪽 끝부터 천천히 들어 올리면 굳은 수지가 PET 쪽에 남고 원판과 닿아 있던 면이 드러난다(그림 4-7 (a)). 이때 원판의 볼록한 곳은 복제면에서 오목하게, 오목한 곳은 볼록하게 옮겨져 둘은 서로 반대 모양이 된다(그림 4-1 (a)). UV 경화 수지와 PET 필름으로 패턴을 옮기는 UV 나노임프린트가 이 방식이다 [12]. 플랫 웨이퍼를 쓴 이번에는 평평한 면이 옮겨졌다.</w:t>
      </w:r>
    </w:p>
    <w:p>
      <w:pPr>
        <w:spacing w:after="100" w:line="300" w:lineRule="auto"/>
        <w:ind w:firstLine="200"/>
        <w:jc w:val="both"/>
      </w:pPr>
      <w:r>
        <w:rPr/>
        <w:t xml:space="preserve">꺼낸 직후에는 완전히 굳지 않았을 수 있어 먼저 굳었는지 확인하고 뗀다. 경화가 덜 된 상태로 떼면 굳은 판 대신 액체가 그대로 묻어 나온다. 떼어 낸 필름에는 앞면이 헷갈리지 않도록 조와 플랫·패턴 여부를 적어 표시한다(그림 4-7 (b)). 수업에서는 이후 하루 정도 더 두어 변형이 생기지 않도록 완전히 굳힌다고 안내했다. 문헌에서는 경화가 끝난 PUA에 남은 라디칼을 없애려고 UV를 3시간 더 쬔 예가 있다 [5]. 3.3절의 산소 저해나 빛이 덜 닿은 부분 때문에 남은 반응을 마저 끝내는 단계로 볼 수 있다. 이번 실습에서 이 후경화를 어떤 방식으로 했는지는 확인하지 못했다.</w:t>
      </w:r>
    </w:p>
    <w:tbl>
      <w:tblPr>
        <w:tblW w:w="9144" w:type="dxa"/>
        <w:jc w:val="center"/>
        <w:tblBorders>
          <w:top w:val="nil"/>
          <w:left w:val="nil"/>
          <w:bottom w:val="nil"/>
          <w:right w:val="nil"/>
          <w:insideH w:val="nil"/>
          <w:insideV w:val="nil"/>
        </w:tblBorders>
        <w:tblLayout w:type="fixed"/>
        <w:tblCellMar>
          <w:left w:w="0" w:type="dxa"/>
          <w:right w:w="0" w:type="dxa"/>
        </w:tblCellMar>
      </w:tblPr>
      <w:tblGrid>
        <w:gridCol w:w="9144"/>
      </w:tblGrid>
      <w:tr>
        <w:trPr>
          <w:cantSplit/>
        </w:trPr>
        <w:tc>
          <w:tcPr>
            <w:tcW w:w="9144" w:type="dxa"/>
          </w:tcPr>
          <w:tbl>
            <w:tblPr>
              <w:tblW w:w="6342" w:type="dxa"/>
              <w:jc w:val="center"/>
              <w:tblBorders>
                <w:top w:val="nil"/>
                <w:left w:val="nil"/>
                <w:bottom w:val="nil"/>
                <w:right w:val="nil"/>
                <w:insideH w:val="nil"/>
                <w:insideV w:val="nil"/>
              </w:tblBorders>
              <w:tblLayout w:type="fixed"/>
              <w:tblCellMar>
                <w:left w:w="60" w:type="dxa"/>
                <w:right w:w="60" w:type="dxa"/>
              </w:tblCellMar>
            </w:tblPr>
            <w:tblGrid>
              <w:gridCol w:w="3748"/>
              <w:gridCol w:w="2594"/>
            </w:tblGrid>
            <w:tr>
              <w:trPr>
                <w:cantSplit/>
              </w:trPr>
              <w:tc>
                <w:tcPr>
                  <w:tcW w:w="3748" w:type="dxa"/>
                  <w:vAlign w:val="bottom"/>
                </w:tcPr>
                <w:p>
                  <w:pPr>
                    <w:spacing w:after="20" w:line="240" w:lineRule="auto"/>
                    <w:jc w:val="center"/>
                  </w:pPr>
                  <w:r>
                    <w:drawing>
                      <wp:inline xmlns:a="http://schemas.openxmlformats.org/drawingml/2006/main" xmlns:pic="http://schemas.openxmlformats.org/drawingml/2006/picture">
                        <wp:extent cx="2304000" cy="1728000"/>
                        <wp:docPr id="119" name="Picture 119"/>
                        <wp:cNvGraphicFramePr>
                          <a:graphicFrameLocks noChangeAspect="1"/>
                        </wp:cNvGraphicFramePr>
                        <a:graphic>
                          <a:graphicData uri="http://schemas.openxmlformats.org/drawingml/2006/picture">
                            <pic:pic>
                              <pic:nvPicPr>
                                <pic:cNvPr id="0" name="05_pua_peel.jpg"/>
                                <pic:cNvPicPr/>
                              </pic:nvPicPr>
                              <pic:blipFill>
                                <a:blip r:embed="rId32"/>
                                <a:stretch>
                                  <a:fillRect/>
                                </a:stretch>
                              </pic:blipFill>
                              <pic:spPr>
                                <a:xfrm>
                                  <a:off x="0" y="0"/>
                                  <a:ext cx="2304000" cy="1728000"/>
                                </a:xfrm>
                                <a:prstGeom prst="rect"/>
                              </pic:spPr>
                            </pic:pic>
                          </a:graphicData>
                        </a:graphic>
                      </wp:inline>
                    </w:drawing>
                  </w:r>
                </w:p>
                <w:p>
                  <w:pPr>
                    <w:spacing w:after="0" w:line="240" w:lineRule="auto"/>
                    <w:jc w:val="center"/>
                  </w:pPr>
                  <w:r>
                    <w:rPr>
                      <w:sz w:val="17"/>
                      <w:szCs w:val="17"/>
                    </w:rPr>
                    <w:t xml:space="preserve">(a) PET를 한쪽 끝부터 떼어 내기</w:t>
                  </w:r>
                </w:p>
              </w:tc>
              <w:tc>
                <w:tcPr>
                  <w:tcW w:w="2594" w:type="dxa"/>
                  <w:vAlign w:val="bottom"/>
                </w:tcPr>
                <w:p>
                  <w:pPr>
                    <w:spacing w:after="20" w:line="240" w:lineRule="auto"/>
                    <w:jc w:val="center"/>
                  </w:pPr>
                  <w:r>
                    <w:drawing>
                      <wp:inline xmlns:a="http://schemas.openxmlformats.org/drawingml/2006/main" xmlns:pic="http://schemas.openxmlformats.org/drawingml/2006/picture">
                        <wp:extent cx="1571400" cy="1728000"/>
                        <wp:docPr id="120" name="Picture 120"/>
                        <wp:cNvGraphicFramePr>
                          <a:graphicFrameLocks noChangeAspect="1"/>
                        </wp:cNvGraphicFramePr>
                        <a:graphic>
                          <a:graphicData uri="http://schemas.openxmlformats.org/drawingml/2006/picture">
                            <pic:pic>
                              <pic:nvPicPr>
                                <pic:cNvPr id="0" name="05_pua_label.jpg"/>
                                <pic:cNvPicPr/>
                              </pic:nvPicPr>
                              <pic:blipFill>
                                <a:blip r:embed="rId33"/>
                                <a:stretch>
                                  <a:fillRect/>
                                </a:stretch>
                              </pic:blipFill>
                              <pic:spPr>
                                <a:xfrm>
                                  <a:off x="0" y="0"/>
                                  <a:ext cx="1571400" cy="1728000"/>
                                </a:xfrm>
                                <a:prstGeom prst="rect"/>
                              </pic:spPr>
                            </pic:pic>
                          </a:graphicData>
                        </a:graphic>
                      </wp:inline>
                    </w:drawing>
                  </w:r>
                </w:p>
                <w:p>
                  <w:pPr>
                    <w:spacing w:after="0" w:line="240" w:lineRule="auto"/>
                    <w:jc w:val="center"/>
                  </w:pPr>
                  <w:r>
                    <w:rPr>
                      <w:sz w:val="17"/>
                      <w:szCs w:val="17"/>
                    </w:rPr>
                    <w:t xml:space="preserve">(b) 마커로 표시하기</w:t>
                  </w:r>
                </w:p>
              </w:tc>
            </w:tr>
          </w:tbl>
          <w:p>
            <w:pPr>
              <w:spacing w:before="60" w:after="0"/>
              <w:jc w:val="center"/>
            </w:pPr>
            <w:r>
              <w:rPr>
                <w:sz w:val="19"/>
                <w:szCs w:val="19"/>
              </w:rPr>
              <w:t xml:space="preserve">그림 4-7. PET 떼어 내기와 표시</w:t>
            </w:r>
          </w:p>
        </w:tc>
      </w:tr>
    </w:tbl>
    <w:p>
      <w:pPr>
        <w:spacing w:after="120" w:line="240" w:lineRule="auto"/>
      </w:pPr>
    </w:p>
    <w:p>
      <w:pPr>
        <w:pStyle w:val="NBSLH2"/>
        <w:keepNext/>
        <w:spacing w:before="240" w:after="100"/>
        <w:ind w:left="0" w:firstLine="0"/>
      </w:pPr>
      <w:bookmarkStart w:id="515" w:name="_Toc900515"/>
      <w:r>
        <w:rPr>
          <w:b/>
          <w:bCs/>
          <w:sz w:val="24"/>
          <w:szCs w:val="24"/>
        </w:rPr>
        <w:t xml:space="preserve">4.5 나노 패턴과 무지개색</w:t>
      </w:r>
      <w:bookmarkEnd w:id="515"/>
    </w:p>
    <w:p>
      <w:pPr>
        <w:spacing w:after="100" w:line="300" w:lineRule="auto"/>
        <w:ind w:firstLine="200"/>
        <w:jc w:val="both"/>
      </w:pPr>
      <w:r>
        <w:rPr/>
        <w:t xml:space="preserve">패턴 웨이퍼와 PCL·PLGA 디스크, 패턴 웨이퍼로 찍은 PUA 필름은 보는 각도에 따라 색이 바뀌었다. 일정한 간격 d로 반복된 구조는 회절격자처럼 작동하고 밝은 빛은 d sin θ = mλ를 만족하는 방향에 나타난다 [13]. 파장 λ마다 회절각 θ가 다르므로 백색광이 색별로 갈라진다(그림 4-8 (a)). 패턴 자체는 너무 작아 맨눈으로 보이지 않지만 빛의 방향을 바꾸는 효과는 색으로 드러난다.</w:t>
      </w:r>
    </w:p>
    <w:p>
      <w:pPr>
        <w:keepNext/>
        <w:spacing w:before="120" w:after="40"/>
        <w:jc w:val="center"/>
      </w:pPr>
      <w:r>
        <w:drawing>
          <wp:inline xmlns:a="http://schemas.openxmlformats.org/drawingml/2006/main" xmlns:pic="http://schemas.openxmlformats.org/drawingml/2006/picture">
            <wp:extent cx="5334000" cy="2200910"/>
            <wp:docPr id="121" name="Picture 121"/>
            <wp:cNvGraphicFramePr>
              <a:graphicFrameLocks noChangeAspect="1"/>
            </wp:cNvGraphicFramePr>
            <a:graphic>
              <a:graphicData uri="http://schemas.openxmlformats.org/drawingml/2006/picture">
                <pic:pic>
                  <pic:nvPicPr>
                    <pic:cNvPr id="0" name="f_grating.png"/>
                    <pic:cNvPicPr/>
                  </pic:nvPicPr>
                  <pic:blipFill>
                    <a:blip r:embed="rId34"/>
                    <a:stretch>
                      <a:fillRect/>
                    </a:stretch>
                  </pic:blipFill>
                  <pic:spPr>
                    <a:xfrm>
                      <a:off x="0" y="0"/>
                      <a:ext cx="5334000" cy="2200910"/>
                    </a:xfrm>
                    <a:prstGeom prst="rect"/>
                  </pic:spPr>
                </pic:pic>
              </a:graphicData>
            </a:graphic>
          </wp:inline>
        </w:drawing>
      </w:r>
    </w:p>
    <w:p>
      <w:pPr>
        <w:keepLines/>
        <w:spacing w:after="200"/>
        <w:jc w:val="center"/>
      </w:pPr>
      <w:r>
        <w:rPr>
          <w:sz w:val="19"/>
          <w:szCs w:val="19"/>
        </w:rPr>
        <w:t xml:space="preserve">그림 4-8. 반복 패턴의 회절과 패턴 간격에 따른 1차 회절각 (계산값, 간격은 가정값)</w:t>
      </w:r>
    </w:p>
    <w:p>
      <w:pPr>
        <w:spacing w:after="100" w:line="300" w:lineRule="auto"/>
        <w:ind w:firstLine="200"/>
        <w:jc w:val="both"/>
      </w:pPr>
      <w:r>
        <w:rPr/>
        <w:t xml:space="preserve">비교용 패턴 필름에는 N 600nm라고 적혀 있었다(그림 4-9 (b)). 이 숫자가 패턴의 반복 간격이라고 가정하고 빛이 수직으로 들어올 때 1차 회절각을 계산하면 400 nm 빛은 약 42°, 500 nm 빛은 약 56°로 꺾인다(그림 4-8 (b)). 간격이 600 nm이면 sin θ = λ/d가 1을 넘는 600 nm보다 긴 빛은 1차 회절이 생기지 않고 간격이 800 nm이면 700 nm 빛도 약 61°로 꺾인다. 간격이 가시광 파장과 비슷해서 색이 크게 갈라져 보인다. 표기가 간격인지 선폭인지는 확인하지 못해 이 계산은 원리를 보여 주는 예로만 쓴다.</w:t>
      </w:r>
    </w:p>
    <w:tbl>
      <w:tblPr>
        <w:tblW w:w="9144" w:type="dxa"/>
        <w:jc w:val="center"/>
        <w:tblBorders>
          <w:top w:val="nil"/>
          <w:left w:val="nil"/>
          <w:bottom w:val="nil"/>
          <w:right w:val="nil"/>
          <w:insideH w:val="nil"/>
          <w:insideV w:val="nil"/>
        </w:tblBorders>
        <w:tblLayout w:type="fixed"/>
        <w:tblCellMar>
          <w:left w:w="0" w:type="dxa"/>
          <w:right w:w="0" w:type="dxa"/>
        </w:tblCellMar>
      </w:tblPr>
      <w:tblGrid>
        <w:gridCol w:w="9144"/>
      </w:tblGrid>
      <w:tr>
        <w:trPr>
          <w:cantSplit/>
        </w:trPr>
        <w:tc>
          <w:tcPr>
            <w:tcW w:w="9144" w:type="dxa"/>
          </w:tcPr>
          <w:tbl>
            <w:tblPr>
              <w:tblW w:w="6279" w:type="dxa"/>
              <w:jc w:val="center"/>
              <w:tblBorders>
                <w:top w:val="nil"/>
                <w:left w:val="nil"/>
                <w:bottom w:val="nil"/>
                <w:right w:val="nil"/>
                <w:insideH w:val="nil"/>
                <w:insideV w:val="nil"/>
              </w:tblBorders>
              <w:tblLayout w:type="fixed"/>
              <w:tblCellMar>
                <w:left w:w="60" w:type="dxa"/>
                <w:right w:w="60" w:type="dxa"/>
              </w:tblCellMar>
            </w:tblPr>
            <w:tblGrid>
              <w:gridCol w:w="3341"/>
              <w:gridCol w:w="2938"/>
            </w:tblGrid>
            <w:tr>
              <w:trPr>
                <w:cantSplit/>
              </w:trPr>
              <w:tc>
                <w:tcPr>
                  <w:tcW w:w="3341" w:type="dxa"/>
                  <w:vAlign w:val="bottom"/>
                </w:tcPr>
                <w:p>
                  <w:pPr>
                    <w:spacing w:after="20" w:line="240" w:lineRule="auto"/>
                    <w:jc w:val="center"/>
                  </w:pPr>
                  <w:r>
                    <w:drawing>
                      <wp:inline xmlns:a="http://schemas.openxmlformats.org/drawingml/2006/main" xmlns:pic="http://schemas.openxmlformats.org/drawingml/2006/picture">
                        <wp:extent cx="2045142" cy="1728000"/>
                        <wp:docPr id="122" name="Picture 122"/>
                        <wp:cNvGraphicFramePr>
                          <a:graphicFrameLocks noChangeAspect="1"/>
                        </wp:cNvGraphicFramePr>
                        <a:graphic>
                          <a:graphicData uri="http://schemas.openxmlformats.org/drawingml/2006/picture">
                            <pic:pic>
                              <pic:nvPicPr>
                                <pic:cNvPr id="0" name="03_pua_wafer-pattern.jpg"/>
                                <pic:cNvPicPr/>
                              </pic:nvPicPr>
                              <pic:blipFill>
                                <a:blip r:embed="rId35"/>
                                <a:stretch>
                                  <a:fillRect/>
                                </a:stretch>
                              </pic:blipFill>
                              <pic:spPr>
                                <a:xfrm>
                                  <a:off x="0" y="0"/>
                                  <a:ext cx="2045142" cy="1728000"/>
                                </a:xfrm>
                                <a:prstGeom prst="rect"/>
                              </pic:spPr>
                            </pic:pic>
                          </a:graphicData>
                        </a:graphic>
                      </wp:inline>
                    </w:drawing>
                  </w:r>
                </w:p>
                <w:p>
                  <w:pPr>
                    <w:spacing w:after="0" w:line="240" w:lineRule="auto"/>
                    <w:jc w:val="center"/>
                  </w:pPr>
                  <w:r>
                    <w:rPr>
                      <w:sz w:val="17"/>
                      <w:szCs w:val="17"/>
                    </w:rPr>
                    <w:t xml:space="preserve">(a) 패턴이 새겨진 웨이퍼</w:t>
                  </w:r>
                </w:p>
              </w:tc>
              <w:tc>
                <w:tcPr>
                  <w:tcW w:w="2938" w:type="dxa"/>
                  <w:vAlign w:val="bottom"/>
                </w:tcPr>
                <w:p>
                  <w:pPr>
                    <w:spacing w:after="20" w:line="240" w:lineRule="auto"/>
                    <w:jc w:val="center"/>
                  </w:pPr>
                  <w:r>
                    <w:drawing>
                      <wp:inline xmlns:a="http://schemas.openxmlformats.org/drawingml/2006/main" xmlns:pic="http://schemas.openxmlformats.org/drawingml/2006/picture">
                        <wp:extent cx="1789514" cy="1728000"/>
                        <wp:docPr id="123" name="Picture 123"/>
                        <wp:cNvGraphicFramePr>
                          <a:graphicFrameLocks noChangeAspect="1"/>
                        </wp:cNvGraphicFramePr>
                        <a:graphic>
                          <a:graphicData uri="http://schemas.openxmlformats.org/drawingml/2006/picture">
                            <pic:pic>
                              <pic:nvPicPr>
                                <pic:cNvPr id="0" name="06_pua_pattern-600nm.jpg"/>
                                <pic:cNvPicPr/>
                              </pic:nvPicPr>
                              <pic:blipFill>
                                <a:blip r:embed="rId36"/>
                                <a:stretch>
                                  <a:fillRect/>
                                </a:stretch>
                              </pic:blipFill>
                              <pic:spPr>
                                <a:xfrm>
                                  <a:off x="0" y="0"/>
                                  <a:ext cx="1789514" cy="1728000"/>
                                </a:xfrm>
                                <a:prstGeom prst="rect"/>
                              </pic:spPr>
                            </pic:pic>
                          </a:graphicData>
                        </a:graphic>
                      </wp:inline>
                    </w:drawing>
                  </w:r>
                </w:p>
                <w:p>
                  <w:pPr>
                    <w:spacing w:after="0" w:line="240" w:lineRule="auto"/>
                    <w:jc w:val="center"/>
                  </w:pPr>
                  <w:r>
                    <w:rPr>
                      <w:sz w:val="17"/>
                      <w:szCs w:val="17"/>
                    </w:rPr>
                    <w:t xml:space="preserve">(b) 패턴 필름 (N 600nm 표기)</w:t>
                  </w:r>
                </w:p>
              </w:tc>
            </w:tr>
          </w:tbl>
          <w:p>
            <w:pPr>
              <w:spacing w:before="60" w:after="0"/>
              <w:jc w:val="center"/>
            </w:pPr>
            <w:r>
              <w:rPr>
                <w:sz w:val="19"/>
                <w:szCs w:val="19"/>
              </w:rPr>
              <w:t xml:space="preserve">그림 4-9. 패턴 웨이퍼와 비교용 패턴 필름</w:t>
            </w:r>
          </w:p>
        </w:tc>
      </w:tr>
    </w:tbl>
    <w:p>
      <w:pPr>
        <w:spacing w:after="120" w:line="240" w:lineRule="auto"/>
      </w:pPr>
    </w:p>
    <w:p>
      <w:pPr>
        <w:pStyle w:val="1"/>
        <w:keepNext/>
        <w:spacing w:before="360" w:after="100"/>
        <w:ind w:left="0" w:firstLine="0"/>
      </w:pPr>
      <w:bookmarkStart w:id="516" w:name="_Toc900516"/>
      <w:r>
        <w:rPr>
          <w:b/>
          <w:bCs/>
          <w:sz w:val="28"/>
          <w:szCs w:val="28"/>
        </w:rPr>
        <w:t xml:space="preserve">5. 결과</w:t>
      </w:r>
      <w:bookmarkEnd w:id="516"/>
    </w:p>
    <w:p>
      <w:pPr>
        <w:keepNext/>
        <w:spacing w:after="100" w:line="300" w:lineRule="auto"/>
        <w:ind w:firstLine="200"/>
        <w:jc w:val="both"/>
      </w:pPr>
      <w:r>
        <w:rPr/>
        <w:t xml:space="preserve">재료별로 한 일과 관찰한 내용은 표 5-1에, 실습 중 확인한 장비 표시값과 공정 조건은 표 5-2에 정리했다.</w:t>
      </w:r>
    </w:p>
    <w:p>
      <w:pPr>
        <w:keepNext/>
        <w:spacing w:before="160" w:after="80"/>
        <w:jc w:val="center"/>
      </w:pPr>
      <w:r>
        <w:rPr>
          <w:sz w:val="19"/>
          <w:szCs w:val="19"/>
        </w:rPr>
        <w:t xml:space="preserve">표 5-1. 재료별 수행 내용과 관찰 결과</w:t>
      </w:r>
    </w:p>
    <w:tbl>
      <w:tblPr>
        <w:tblStyle w:val="a3"/>
        <w:tblW w:w="9144" w:type="dxa"/>
        <w:jc w:val="center"/>
        <w:tblLayout w:type="fixed"/>
        <w:tblCellMar>
          <w:top w:w="40" w:type="dxa"/>
          <w:left w:w="90" w:type="dxa"/>
          <w:bottom w:w="40" w:type="dxa"/>
          <w:right w:w="90" w:type="dxa"/>
        </w:tblCellMar>
      </w:tblPr>
      <w:tblGrid>
        <w:gridCol w:w="1700"/>
        <w:gridCol w:w="3500"/>
        <w:gridCol w:w="3944"/>
      </w:tblGrid>
      <w:tr>
        <w:trPr>
          <w:cantSplit/>
          <w:tblHeader/>
        </w:trPr>
        <w:tc>
          <w:tcPr>
            <w:tcW w:w="1700" w:type="dxa"/>
            <w:shd w:val="clear" w:color="auto" w:fill="E7EEF6"/>
            <w:vAlign w:val="center"/>
          </w:tcPr>
          <w:p>
            <w:pPr>
              <w:keepNext/>
              <w:spacing w:after="0" w:line="260" w:lineRule="auto"/>
              <w:jc w:val="center"/>
            </w:pPr>
            <w:r>
              <w:rPr>
                <w:b/>
                <w:bCs/>
                <w:sz w:val="19"/>
                <w:szCs w:val="19"/>
              </w:rPr>
              <w:t xml:space="preserve">재료</w:t>
            </w:r>
          </w:p>
        </w:tc>
        <w:tc>
          <w:tcPr>
            <w:tcW w:w="3500" w:type="dxa"/>
            <w:shd w:val="clear" w:color="auto" w:fill="E7EEF6"/>
            <w:vAlign w:val="center"/>
          </w:tcPr>
          <w:p>
            <w:pPr>
              <w:keepNext/>
              <w:spacing w:after="0" w:line="260" w:lineRule="auto"/>
              <w:jc w:val="center"/>
            </w:pPr>
            <w:r>
              <w:rPr>
                <w:b/>
                <w:bCs/>
                <w:sz w:val="19"/>
                <w:szCs w:val="19"/>
              </w:rPr>
              <w:t xml:space="preserve">수행 내용</w:t>
            </w:r>
          </w:p>
        </w:tc>
        <w:tc>
          <w:tcPr>
            <w:tcW w:w="3944" w:type="dxa"/>
            <w:shd w:val="clear" w:color="auto" w:fill="E7EEF6"/>
            <w:vAlign w:val="center"/>
          </w:tcPr>
          <w:p>
            <w:pPr>
              <w:keepNext/>
              <w:spacing w:after="0" w:line="260" w:lineRule="auto"/>
              <w:jc w:val="center"/>
            </w:pPr>
            <w:r>
              <w:rPr>
                <w:b/>
                <w:bCs/>
                <w:sz w:val="19"/>
                <w:szCs w:val="19"/>
              </w:rPr>
              <w:t xml:space="preserve">관찰 결과</w:t>
            </w:r>
          </w:p>
        </w:tc>
      </w:tr>
      <w:tr>
        <w:trPr>
          <w:cantSplit/>
        </w:trPr>
        <w:tc>
          <w:tcPr>
            <w:tcW w:w="1700" w:type="dxa"/>
            <w:vAlign w:val="center"/>
          </w:tcPr>
          <w:p>
            <w:pPr>
              <w:keepNext/>
              <w:spacing w:after="0" w:line="260" w:lineRule="auto"/>
              <w:jc w:val="center"/>
            </w:pPr>
            <w:r>
              <w:rPr>
                <w:sz w:val="19"/>
                <w:szCs w:val="19"/>
              </w:rPr>
              <w:t xml:space="preserve">PUA (MINS-311RM)</w:t>
            </w:r>
          </w:p>
        </w:tc>
        <w:tc>
          <w:tcPr>
            <w:tcW w:w="3500" w:type="dxa"/>
            <w:vAlign w:val="center"/>
          </w:tcPr>
          <w:p>
            <w:pPr>
              <w:keepNext/>
              <w:spacing w:after="0" w:line="260" w:lineRule="auto"/>
              <w:jc w:val="left"/>
            </w:pPr>
            <w:r>
              <w:rPr>
                <w:sz w:val="19"/>
                <w:szCs w:val="19"/>
              </w:rPr>
              <w:t xml:space="preserve">플랫 웨이퍼 위에 PUA 도포, PET 덮기, 롤러 밀착, UV 경화, 박리, 표시</w:t>
            </w:r>
          </w:p>
        </w:tc>
        <w:tc>
          <w:tcPr>
            <w:tcW w:w="3944" w:type="dxa"/>
            <w:vAlign w:val="center"/>
          </w:tcPr>
          <w:p>
            <w:pPr>
              <w:keepNext/>
              <w:spacing w:after="0" w:line="260" w:lineRule="auto"/>
              <w:jc w:val="left"/>
            </w:pPr>
            <w:r>
              <w:rPr>
                <w:sz w:val="19"/>
                <w:szCs w:val="19"/>
              </w:rPr>
              <w:t xml:space="preserve">투명하고 무늬 없는 평판 필름. 종이에 PUA 번짐 자국</w:t>
            </w:r>
          </w:p>
        </w:tc>
      </w:tr>
      <w:tr>
        <w:trPr>
          <w:cantSplit/>
        </w:trPr>
        <w:tc>
          <w:tcPr>
            <w:tcW w:w="1700" w:type="dxa"/>
            <w:vAlign w:val="center"/>
          </w:tcPr>
          <w:p>
            <w:pPr>
              <w:keepNext/>
              <w:spacing w:after="0" w:line="260" w:lineRule="auto"/>
              <w:jc w:val="center"/>
            </w:pPr>
            <w:r>
              <w:rPr>
                <w:sz w:val="19"/>
                <w:szCs w:val="19"/>
              </w:rPr>
              <w:t xml:space="preserve">PDMS</w:t>
            </w:r>
          </w:p>
        </w:tc>
        <w:tc>
          <w:tcPr>
            <w:tcW w:w="3500" w:type="dxa"/>
            <w:vAlign w:val="center"/>
          </w:tcPr>
          <w:p>
            <w:pPr>
              <w:keepNext/>
              <w:spacing w:after="0" w:line="260" w:lineRule="auto"/>
              <w:jc w:val="left"/>
            </w:pPr>
            <w:r>
              <w:rPr>
                <w:sz w:val="19"/>
                <w:szCs w:val="19"/>
              </w:rPr>
              <w:t xml:space="preserve">원료와 제작 순서 설명</w:t>
            </w:r>
          </w:p>
        </w:tc>
        <w:tc>
          <w:tcPr>
            <w:tcW w:w="3944" w:type="dxa"/>
            <w:vAlign w:val="center"/>
          </w:tcPr>
          <w:p>
            <w:pPr>
              <w:keepNext/>
              <w:spacing w:after="0" w:line="260" w:lineRule="auto"/>
              <w:jc w:val="left"/>
            </w:pPr>
            <w:r>
              <w:rPr>
                <w:sz w:val="19"/>
                <w:szCs w:val="19"/>
              </w:rPr>
              <w:t xml:space="preserve">베이스 라벨에 비닐 말단 실록산 성분 확인. 직접 제작하지 않음</w:t>
            </w:r>
          </w:p>
        </w:tc>
      </w:tr>
      <w:tr>
        <w:trPr>
          <w:cantSplit/>
        </w:trPr>
        <w:tc>
          <w:tcPr>
            <w:tcW w:w="1700" w:type="dxa"/>
            <w:vAlign w:val="center"/>
          </w:tcPr>
          <w:p>
            <w:pPr>
              <w:keepNext/>
              <w:spacing w:after="0" w:line="260" w:lineRule="auto"/>
              <w:jc w:val="center"/>
            </w:pPr>
            <w:r>
              <w:rPr>
                <w:sz w:val="19"/>
                <w:szCs w:val="19"/>
              </w:rPr>
              <w:t xml:space="preserve">PCL·PLGA</w:t>
            </w:r>
          </w:p>
        </w:tc>
        <w:tc>
          <w:tcPr>
            <w:tcW w:w="3500" w:type="dxa"/>
            <w:vAlign w:val="center"/>
          </w:tcPr>
          <w:p>
            <w:pPr>
              <w:keepNext/>
              <w:spacing w:after="0" w:line="260" w:lineRule="auto"/>
              <w:jc w:val="left"/>
            </w:pPr>
            <w:r>
              <w:rPr>
                <w:sz w:val="19"/>
                <w:szCs w:val="19"/>
              </w:rPr>
              <w:t xml:space="preserve">나노 패턴 디스크 관찰</w:t>
            </w:r>
          </w:p>
        </w:tc>
        <w:tc>
          <w:tcPr>
            <w:tcW w:w="3944" w:type="dxa"/>
            <w:vAlign w:val="center"/>
          </w:tcPr>
          <w:p>
            <w:pPr>
              <w:keepNext/>
              <w:spacing w:after="0" w:line="260" w:lineRule="auto"/>
              <w:jc w:val="left"/>
            </w:pPr>
            <w:r>
              <w:rPr>
                <w:sz w:val="19"/>
                <w:szCs w:val="19"/>
              </w:rPr>
              <w:t xml:space="preserve">지름 약 9 mm 디스크. 패턴 면이 무지개색으로 보임</w:t>
            </w:r>
          </w:p>
        </w:tc>
      </w:tr>
      <w:tr>
        <w:trPr>
          <w:cantSplit/>
        </w:trPr>
        <w:tc>
          <w:tcPr>
            <w:tcW w:w="1700" w:type="dxa"/>
            <w:vAlign w:val="center"/>
          </w:tcPr>
          <w:p>
            <w:pPr>
              <w:spacing w:after="0" w:line="260" w:lineRule="auto"/>
              <w:jc w:val="center"/>
            </w:pPr>
            <w:r>
              <w:rPr>
                <w:sz w:val="19"/>
                <w:szCs w:val="19"/>
              </w:rPr>
              <w:t xml:space="preserve">비교용 패턴 필름</w:t>
            </w:r>
          </w:p>
        </w:tc>
        <w:tc>
          <w:tcPr>
            <w:tcW w:w="3500" w:type="dxa"/>
            <w:vAlign w:val="center"/>
          </w:tcPr>
          <w:p>
            <w:pPr>
              <w:spacing w:after="0" w:line="260" w:lineRule="auto"/>
              <w:jc w:val="left"/>
            </w:pPr>
            <w:r>
              <w:rPr>
                <w:sz w:val="19"/>
                <w:szCs w:val="19"/>
              </w:rPr>
              <w:t xml:space="preserve">패턴 웨이퍼로 만든 필름 관찰</w:t>
            </w:r>
          </w:p>
        </w:tc>
        <w:tc>
          <w:tcPr>
            <w:tcW w:w="3944" w:type="dxa"/>
            <w:vAlign w:val="center"/>
          </w:tcPr>
          <w:p>
            <w:pPr>
              <w:spacing w:after="0" w:line="260" w:lineRule="auto"/>
              <w:jc w:val="left"/>
            </w:pPr>
            <w:r>
              <w:rPr>
                <w:sz w:val="19"/>
                <w:szCs w:val="19"/>
              </w:rPr>
              <w:t xml:space="preserve">N 600nm 표기. 패턴 부분만 각도에 따라 색이 바뀜</w:t>
            </w:r>
          </w:p>
        </w:tc>
      </w:tr>
    </w:tbl>
    <w:p>
      <w:pPr>
        <w:spacing w:after="60" w:line="240" w:lineRule="auto"/>
      </w:pPr>
    </w:p>
    <w:p>
      <w:pPr>
        <w:keepNext/>
        <w:spacing w:before="160" w:after="80"/>
        <w:jc w:val="center"/>
      </w:pPr>
      <w:r>
        <w:rPr>
          <w:sz w:val="19"/>
          <w:szCs w:val="19"/>
        </w:rPr>
        <w:t xml:space="preserve">표 5-2. 장비 표시값과 공정 조건</w:t>
      </w:r>
    </w:p>
    <w:tbl>
      <w:tblPr>
        <w:tblStyle w:val="a3"/>
        <w:tblW w:w="9144" w:type="dxa"/>
        <w:jc w:val="center"/>
        <w:tblLayout w:type="fixed"/>
        <w:tblCellMar>
          <w:top w:w="40" w:type="dxa"/>
          <w:left w:w="90" w:type="dxa"/>
          <w:bottom w:w="40" w:type="dxa"/>
          <w:right w:w="90" w:type="dxa"/>
        </w:tblCellMar>
      </w:tblPr>
      <w:tblGrid>
        <w:gridCol w:w="2600"/>
        <w:gridCol w:w="2900"/>
        <w:gridCol w:w="3644"/>
      </w:tblGrid>
      <w:tr>
        <w:trPr>
          <w:cantSplit/>
          <w:tblHeader/>
        </w:trPr>
        <w:tc>
          <w:tcPr>
            <w:tcW w:w="2600" w:type="dxa"/>
            <w:shd w:val="clear" w:color="auto" w:fill="E7EEF6"/>
            <w:vAlign w:val="center"/>
          </w:tcPr>
          <w:p>
            <w:pPr>
              <w:keepNext/>
              <w:spacing w:after="0" w:line="260" w:lineRule="auto"/>
              <w:jc w:val="center"/>
            </w:pPr>
            <w:r>
              <w:rPr>
                <w:b/>
                <w:bCs/>
                <w:sz w:val="19"/>
                <w:szCs w:val="19"/>
              </w:rPr>
              <w:t xml:space="preserve">항목</w:t>
            </w:r>
          </w:p>
        </w:tc>
        <w:tc>
          <w:tcPr>
            <w:tcW w:w="2900" w:type="dxa"/>
            <w:shd w:val="clear" w:color="auto" w:fill="E7EEF6"/>
            <w:vAlign w:val="center"/>
          </w:tcPr>
          <w:p>
            <w:pPr>
              <w:keepNext/>
              <w:spacing w:after="0" w:line="260" w:lineRule="auto"/>
              <w:jc w:val="center"/>
            </w:pPr>
            <w:r>
              <w:rPr>
                <w:b/>
                <w:bCs/>
                <w:sz w:val="19"/>
                <w:szCs w:val="19"/>
              </w:rPr>
              <w:t xml:space="preserve">값</w:t>
            </w:r>
          </w:p>
        </w:tc>
        <w:tc>
          <w:tcPr>
            <w:tcW w:w="3644" w:type="dxa"/>
            <w:shd w:val="clear" w:color="auto" w:fill="E7EEF6"/>
            <w:vAlign w:val="center"/>
          </w:tcPr>
          <w:p>
            <w:pPr>
              <w:keepNext/>
              <w:spacing w:after="0" w:line="260" w:lineRule="auto"/>
              <w:jc w:val="center"/>
            </w:pPr>
            <w:r>
              <w:rPr>
                <w:b/>
                <w:bCs/>
                <w:sz w:val="19"/>
                <w:szCs w:val="19"/>
              </w:rPr>
              <w:t xml:space="preserve">비고</w:t>
            </w:r>
          </w:p>
        </w:tc>
      </w:tr>
      <w:tr>
        <w:trPr>
          <w:cantSplit/>
        </w:trPr>
        <w:tc>
          <w:tcPr>
            <w:tcW w:w="2600" w:type="dxa"/>
            <w:vAlign w:val="center"/>
          </w:tcPr>
          <w:p>
            <w:pPr>
              <w:keepNext/>
              <w:spacing w:after="0" w:line="260" w:lineRule="auto"/>
              <w:jc w:val="center"/>
            </w:pPr>
            <w:r>
              <w:rPr>
                <w:sz w:val="19"/>
                <w:szCs w:val="19"/>
              </w:rPr>
              <w:t xml:space="preserve">건조 오븐 (DAIHAN Air Dry Oven)</w:t>
            </w:r>
          </w:p>
        </w:tc>
        <w:tc>
          <w:tcPr>
            <w:tcW w:w="2900" w:type="dxa"/>
            <w:vAlign w:val="center"/>
          </w:tcPr>
          <w:p>
            <w:pPr>
              <w:keepNext/>
              <w:spacing w:after="0" w:line="260" w:lineRule="auto"/>
              <w:jc w:val="left"/>
            </w:pPr>
            <w:r>
              <w:rPr>
                <w:sz w:val="19"/>
                <w:szCs w:val="19"/>
              </w:rPr>
              <w:t xml:space="preserve">설정 90 °C / 현재 92 °C</w:t>
            </w:r>
          </w:p>
        </w:tc>
        <w:tc>
          <w:tcPr>
            <w:tcW w:w="3644" w:type="dxa"/>
            <w:vAlign w:val="center"/>
          </w:tcPr>
          <w:p>
            <w:pPr>
              <w:keepNext/>
              <w:spacing w:after="0" w:line="260" w:lineRule="auto"/>
              <w:jc w:val="left"/>
            </w:pPr>
            <w:r>
              <w:rPr>
                <w:sz w:val="19"/>
                <w:szCs w:val="19"/>
              </w:rPr>
              <w:t xml:space="preserve">화면 Temp SV·PV 값. 웨이퍼를 말린 오븐으로 보임</w:t>
            </w:r>
          </w:p>
        </w:tc>
      </w:tr>
      <w:tr>
        <w:trPr>
          <w:cantSplit/>
        </w:trPr>
        <w:tc>
          <w:tcPr>
            <w:tcW w:w="2600" w:type="dxa"/>
            <w:vAlign w:val="center"/>
          </w:tcPr>
          <w:p>
            <w:pPr>
              <w:keepNext/>
              <w:spacing w:after="0" w:line="260" w:lineRule="auto"/>
              <w:jc w:val="center"/>
            </w:pPr>
            <w:r>
              <w:rPr>
                <w:sz w:val="19"/>
                <w:szCs w:val="19"/>
              </w:rPr>
              <w:t xml:space="preserve">UV-A 경화 챔버 타이머</w:t>
            </w:r>
          </w:p>
        </w:tc>
        <w:tc>
          <w:tcPr>
            <w:tcW w:w="2900" w:type="dxa"/>
            <w:vAlign w:val="center"/>
          </w:tcPr>
          <w:p>
            <w:pPr>
              <w:keepNext/>
              <w:spacing w:after="0" w:line="260" w:lineRule="auto"/>
              <w:jc w:val="left"/>
            </w:pPr>
            <w:r>
              <w:rPr>
                <w:sz w:val="19"/>
                <w:szCs w:val="19"/>
              </w:rPr>
              <w:t xml:space="preserve">40.0</w:t>
            </w:r>
          </w:p>
        </w:tc>
        <w:tc>
          <w:tcPr>
            <w:tcW w:w="3644" w:type="dxa"/>
            <w:vAlign w:val="center"/>
          </w:tcPr>
          <w:p>
            <w:pPr>
              <w:keepNext/>
              <w:spacing w:after="0" w:line="260" w:lineRule="auto"/>
              <w:jc w:val="left"/>
            </w:pPr>
            <w:r>
              <w:rPr>
                <w:sz w:val="19"/>
                <w:szCs w:val="19"/>
              </w:rPr>
              <w:t xml:space="preserve">단위 표기가 없어 초·분 확인 못 함</w:t>
            </w:r>
          </w:p>
        </w:tc>
      </w:tr>
      <w:tr>
        <w:trPr>
          <w:cantSplit/>
        </w:trPr>
        <w:tc>
          <w:tcPr>
            <w:tcW w:w="2600" w:type="dxa"/>
            <w:vAlign w:val="center"/>
          </w:tcPr>
          <w:p>
            <w:pPr>
              <w:keepNext/>
              <w:spacing w:after="0" w:line="260" w:lineRule="auto"/>
              <w:jc w:val="center"/>
            </w:pPr>
            <w:r>
              <w:rPr>
                <w:sz w:val="19"/>
                <w:szCs w:val="19"/>
              </w:rPr>
              <w:t xml:space="preserve">UV 경화 시간</w:t>
            </w:r>
          </w:p>
        </w:tc>
        <w:tc>
          <w:tcPr>
            <w:tcW w:w="2900" w:type="dxa"/>
            <w:vAlign w:val="center"/>
          </w:tcPr>
          <w:p>
            <w:pPr>
              <w:keepNext/>
              <w:spacing w:after="0" w:line="260" w:lineRule="auto"/>
              <w:jc w:val="left"/>
            </w:pPr>
            <w:r>
              <w:rPr>
                <w:sz w:val="19"/>
                <w:szCs w:val="19"/>
              </w:rPr>
              <w:t xml:space="preserve">약 5~10분</w:t>
            </w:r>
          </w:p>
        </w:tc>
        <w:tc>
          <w:tcPr>
            <w:tcW w:w="3644" w:type="dxa"/>
            <w:vAlign w:val="center"/>
          </w:tcPr>
          <w:p>
            <w:pPr>
              <w:keepNext/>
              <w:spacing w:after="0" w:line="260" w:lineRule="auto"/>
              <w:jc w:val="left"/>
            </w:pPr>
            <w:r>
              <w:rPr>
                <w:sz w:val="19"/>
                <w:szCs w:val="19"/>
              </w:rPr>
              <w:t xml:space="preserve">넣었다가 바로 꺼냄. 정확한 시간은 기록하지 못함</w:t>
            </w:r>
          </w:p>
        </w:tc>
      </w:tr>
      <w:tr>
        <w:trPr>
          <w:cantSplit/>
        </w:trPr>
        <w:tc>
          <w:tcPr>
            <w:tcW w:w="2600" w:type="dxa"/>
            <w:vAlign w:val="center"/>
          </w:tcPr>
          <w:p>
            <w:pPr>
              <w:spacing w:after="0" w:line="260" w:lineRule="auto"/>
              <w:jc w:val="center"/>
            </w:pPr>
            <w:r>
              <w:rPr>
                <w:sz w:val="19"/>
                <w:szCs w:val="19"/>
              </w:rPr>
              <w:t xml:space="preserve">사용 수지 / 기판</w:t>
            </w:r>
          </w:p>
        </w:tc>
        <w:tc>
          <w:tcPr>
            <w:tcW w:w="2900" w:type="dxa"/>
            <w:vAlign w:val="center"/>
          </w:tcPr>
          <w:p>
            <w:pPr>
              <w:spacing w:after="0" w:line="260" w:lineRule="auto"/>
              <w:jc w:val="left"/>
            </w:pPr>
            <w:r>
              <w:rPr>
                <w:sz w:val="19"/>
                <w:szCs w:val="19"/>
              </w:rPr>
              <w:t xml:space="preserve">MINS-311RM / PET 필름</w:t>
            </w:r>
          </w:p>
        </w:tc>
        <w:tc>
          <w:tcPr>
            <w:tcW w:w="3644" w:type="dxa"/>
            <w:vAlign w:val="center"/>
          </w:tcPr>
          <w:p>
            <w:pPr>
              <w:spacing w:after="0" w:line="260" w:lineRule="auto"/>
              <w:jc w:val="left"/>
            </w:pPr>
            <w:r>
              <w:rPr>
                <w:sz w:val="19"/>
                <w:szCs w:val="19"/>
              </w:rPr>
              <w:t xml:space="preserve">라벨 사진으로 확인</w:t>
            </w:r>
          </w:p>
        </w:tc>
      </w:tr>
    </w:tbl>
    <w:p>
      <w:pPr>
        <w:spacing w:after="60" w:line="240" w:lineRule="auto"/>
      </w:pPr>
    </w:p>
    <w:p>
      <w:pPr>
        <w:spacing w:after="100" w:line="300" w:lineRule="auto"/>
        <w:ind w:firstLine="200"/>
        <w:jc w:val="both"/>
      </w:pPr>
      <w:r>
        <w:rPr/>
        <w:t xml:space="preserve">플랫 웨이퍼로 만든 필름은 투명하고 무늬가 없었으며 비교용 패턴 필름과 달리 각도를 바꿔도 색이 나타나지 않았다(그림 5-1). PET를 한쪽 끝부터 들어 올리자 굳은 PUA가 PET 쪽에 붙어 웨이퍼에서 떨어졌고 PET 위에는 웨이퍼 모양의 경계선이 남았다. 떼어 낸 뒤 종이에는 웨이퍼 둘레로 번진 PUA 자국이 굳어 있었다(그림 4-4 (b)). 종이를 깔지 않았다면 이 수지가 책상에 굳어 붙었을 것이다. 5~10분 쬔 PUA는 손으로 떼어 낼 수 있을 만큼 굳었다.</w:t>
      </w:r>
    </w:p>
    <w:p>
      <w:pPr>
        <w:keepNext/>
        <w:spacing w:before="120" w:after="40"/>
        <w:jc w:val="center"/>
      </w:pPr>
      <w:r>
        <w:drawing>
          <wp:inline xmlns:a="http://schemas.openxmlformats.org/drawingml/2006/main" xmlns:pic="http://schemas.openxmlformats.org/drawingml/2006/picture">
            <wp:extent cx="3507820" cy="1584000"/>
            <wp:docPr id="124" name="Picture 124"/>
            <wp:cNvGraphicFramePr>
              <a:graphicFrameLocks noChangeAspect="1"/>
            </wp:cNvGraphicFramePr>
            <a:graphic>
              <a:graphicData uri="http://schemas.openxmlformats.org/drawingml/2006/picture">
                <pic:pic>
                  <pic:nvPicPr>
                    <pic:cNvPr id="0" name="05_pua_flat-film.jpg"/>
                    <pic:cNvPicPr/>
                  </pic:nvPicPr>
                  <pic:blipFill>
                    <a:blip r:embed="rId37"/>
                    <a:stretch>
                      <a:fillRect/>
                    </a:stretch>
                  </pic:blipFill>
                  <pic:spPr>
                    <a:xfrm>
                      <a:off x="0" y="0"/>
                      <a:ext cx="3507820" cy="1584000"/>
                    </a:xfrm>
                    <a:prstGeom prst="rect"/>
                  </pic:spPr>
                </pic:pic>
              </a:graphicData>
            </a:graphic>
          </wp:inline>
        </w:drawing>
      </w:r>
    </w:p>
    <w:p>
      <w:pPr>
        <w:keepLines/>
        <w:spacing w:before="60" w:after="200"/>
        <w:jc w:val="center"/>
      </w:pPr>
      <w:r>
        <w:rPr>
          <w:sz w:val="19"/>
          <w:szCs w:val="19"/>
        </w:rPr>
        <w:t xml:space="preserve">그림 5-1. 우리 조가 만든 플랫 PUA 필름</w:t>
      </w:r>
    </w:p>
    <w:p>
      <w:pPr>
        <w:pStyle w:val="1"/>
        <w:keepNext/>
        <w:spacing w:before="360" w:after="100"/>
        <w:ind w:left="0" w:firstLine="0"/>
      </w:pPr>
      <w:bookmarkStart w:id="517" w:name="_Toc900517"/>
      <w:r>
        <w:rPr>
          <w:b/>
          <w:bCs/>
          <w:sz w:val="28"/>
          <w:szCs w:val="28"/>
        </w:rPr>
        <w:t xml:space="preserve">6. 고찰</w:t>
      </w:r>
      <w:bookmarkEnd w:id="517"/>
    </w:p>
    <w:p>
      <w:pPr>
        <w:pStyle w:val="NBSLH2"/>
        <w:keepNext/>
        <w:spacing w:before="240" w:after="100"/>
        <w:ind w:left="0" w:firstLine="0"/>
      </w:pPr>
      <w:bookmarkStart w:id="518" w:name="_Toc900518"/>
      <w:r>
        <w:rPr>
          <w:b/>
          <w:bCs/>
          <w:sz w:val="24"/>
          <w:szCs w:val="24"/>
        </w:rPr>
        <w:t xml:space="preserve">6.1 열로 굳히기와 빛으로 굳히기</w:t>
      </w:r>
      <w:bookmarkEnd w:id="518"/>
    </w:p>
    <w:p>
      <w:pPr>
        <w:keepNext/>
        <w:spacing w:after="100" w:line="300" w:lineRule="auto"/>
        <w:ind w:firstLine="200"/>
        <w:jc w:val="both"/>
      </w:pPr>
      <w:r>
        <w:rPr/>
        <w:t xml:space="preserve">PDMS와 PUA는 모두 액체 속 사슬이 서로 이어져 그물 구조를 이루면서 굳는다. 차이는 반응을 일으키는 방법에 있다. PDMS는 섞는 순간 촉매 반응이 시작되고 열이 그 속도를 높이므로 섞는 비율과 온도가 공정을 정한다. PUA는 빛을 쬘 때 광개시제가 라디칼을 만들어 반응이 시작되므로 빛의 세기와 시간이 공정을 정한다. 두 방식의 차이는 표 6-1에 정리했다.</w:t>
      </w:r>
    </w:p>
    <w:p>
      <w:pPr>
        <w:keepNext/>
        <w:spacing w:before="160" w:after="80"/>
        <w:jc w:val="center"/>
      </w:pPr>
      <w:r>
        <w:rPr>
          <w:sz w:val="19"/>
          <w:szCs w:val="19"/>
        </w:rPr>
        <w:t xml:space="preserve">표 6-1. PDMS 열경화와 PUA 광경화의 비교</w:t>
      </w:r>
    </w:p>
    <w:tbl>
      <w:tblPr>
        <w:tblStyle w:val="a3"/>
        <w:tblW w:w="9144" w:type="dxa"/>
        <w:jc w:val="center"/>
        <w:tblLayout w:type="fixed"/>
        <w:tblCellMar>
          <w:top w:w="40" w:type="dxa"/>
          <w:left w:w="90" w:type="dxa"/>
          <w:bottom w:w="40" w:type="dxa"/>
          <w:right w:w="90" w:type="dxa"/>
        </w:tblCellMar>
      </w:tblPr>
      <w:tblGrid>
        <w:gridCol w:w="2000"/>
        <w:gridCol w:w="3500"/>
        <w:gridCol w:w="3644"/>
      </w:tblGrid>
      <w:tr>
        <w:trPr>
          <w:cantSplit/>
          <w:tblHeader/>
        </w:trPr>
        <w:tc>
          <w:tcPr>
            <w:tcW w:w="2000" w:type="dxa"/>
            <w:shd w:val="clear" w:color="auto" w:fill="E7EEF6"/>
            <w:vAlign w:val="center"/>
          </w:tcPr>
          <w:p>
            <w:pPr>
              <w:keepNext/>
              <w:spacing w:after="0" w:line="260" w:lineRule="auto"/>
              <w:jc w:val="center"/>
            </w:pPr>
            <w:r>
              <w:rPr>
                <w:b/>
                <w:bCs/>
                <w:sz w:val="19"/>
                <w:szCs w:val="19"/>
              </w:rPr>
              <w:t xml:space="preserve">구분</w:t>
            </w:r>
          </w:p>
        </w:tc>
        <w:tc>
          <w:tcPr>
            <w:tcW w:w="3500" w:type="dxa"/>
            <w:shd w:val="clear" w:color="auto" w:fill="E7EEF6"/>
            <w:vAlign w:val="center"/>
          </w:tcPr>
          <w:p>
            <w:pPr>
              <w:keepNext/>
              <w:spacing w:after="0" w:line="260" w:lineRule="auto"/>
              <w:jc w:val="center"/>
            </w:pPr>
            <w:r>
              <w:rPr>
                <w:b/>
                <w:bCs/>
                <w:sz w:val="19"/>
                <w:szCs w:val="19"/>
              </w:rPr>
              <w:t xml:space="preserve">PDMS</w:t>
            </w:r>
          </w:p>
        </w:tc>
        <w:tc>
          <w:tcPr>
            <w:tcW w:w="3644" w:type="dxa"/>
            <w:shd w:val="clear" w:color="auto" w:fill="E7EEF6"/>
            <w:vAlign w:val="center"/>
          </w:tcPr>
          <w:p>
            <w:pPr>
              <w:keepNext/>
              <w:spacing w:after="0" w:line="260" w:lineRule="auto"/>
              <w:jc w:val="center"/>
            </w:pPr>
            <w:r>
              <w:rPr>
                <w:b/>
                <w:bCs/>
                <w:sz w:val="19"/>
                <w:szCs w:val="19"/>
              </w:rPr>
              <w:t xml:space="preserve">PUA</w:t>
            </w:r>
          </w:p>
        </w:tc>
      </w:tr>
      <w:tr>
        <w:trPr>
          <w:cantSplit/>
        </w:trPr>
        <w:tc>
          <w:tcPr>
            <w:tcW w:w="2000" w:type="dxa"/>
            <w:vAlign w:val="center"/>
          </w:tcPr>
          <w:p>
            <w:pPr>
              <w:keepNext/>
              <w:spacing w:after="0" w:line="260" w:lineRule="auto"/>
              <w:jc w:val="center"/>
            </w:pPr>
            <w:r>
              <w:rPr>
                <w:sz w:val="19"/>
                <w:szCs w:val="19"/>
              </w:rPr>
              <w:t xml:space="preserve">반응이 시작되는 때</w:t>
            </w:r>
          </w:p>
        </w:tc>
        <w:tc>
          <w:tcPr>
            <w:tcW w:w="3500" w:type="dxa"/>
            <w:vAlign w:val="center"/>
          </w:tcPr>
          <w:p>
            <w:pPr>
              <w:keepNext/>
              <w:spacing w:after="0" w:line="260" w:lineRule="auto"/>
              <w:jc w:val="left"/>
            </w:pPr>
            <w:r>
              <w:rPr>
                <w:sz w:val="19"/>
                <w:szCs w:val="19"/>
              </w:rPr>
              <w:t xml:space="preserve">베이스와 경화제를 섞을 때</w:t>
            </w:r>
          </w:p>
        </w:tc>
        <w:tc>
          <w:tcPr>
            <w:tcW w:w="3644" w:type="dxa"/>
            <w:vAlign w:val="center"/>
          </w:tcPr>
          <w:p>
            <w:pPr>
              <w:keepNext/>
              <w:spacing w:after="0" w:line="260" w:lineRule="auto"/>
              <w:jc w:val="left"/>
            </w:pPr>
            <w:r>
              <w:rPr>
                <w:sz w:val="19"/>
                <w:szCs w:val="19"/>
              </w:rPr>
              <w:t xml:space="preserve">UV를 쬘 때</w:t>
            </w:r>
          </w:p>
        </w:tc>
      </w:tr>
      <w:tr>
        <w:trPr>
          <w:cantSplit/>
        </w:trPr>
        <w:tc>
          <w:tcPr>
            <w:tcW w:w="2000" w:type="dxa"/>
            <w:vAlign w:val="center"/>
          </w:tcPr>
          <w:p>
            <w:pPr>
              <w:keepNext/>
              <w:spacing w:after="0" w:line="260" w:lineRule="auto"/>
              <w:jc w:val="center"/>
            </w:pPr>
            <w:r>
              <w:rPr>
                <w:sz w:val="19"/>
                <w:szCs w:val="19"/>
              </w:rPr>
              <w:t xml:space="preserve">반응</w:t>
            </w:r>
          </w:p>
        </w:tc>
        <w:tc>
          <w:tcPr>
            <w:tcW w:w="3500" w:type="dxa"/>
            <w:vAlign w:val="center"/>
          </w:tcPr>
          <w:p>
            <w:pPr>
              <w:keepNext/>
              <w:spacing w:after="0" w:line="260" w:lineRule="auto"/>
              <w:jc w:val="left"/>
            </w:pPr>
            <w:r>
              <w:rPr>
                <w:sz w:val="19"/>
                <w:szCs w:val="19"/>
              </w:rPr>
              <w:t xml:space="preserve">백금 촉매 하이드로실릴화</w:t>
            </w:r>
          </w:p>
        </w:tc>
        <w:tc>
          <w:tcPr>
            <w:tcW w:w="3644" w:type="dxa"/>
            <w:vAlign w:val="center"/>
          </w:tcPr>
          <w:p>
            <w:pPr>
              <w:keepNext/>
              <w:spacing w:after="0" w:line="260" w:lineRule="auto"/>
              <w:jc w:val="left"/>
            </w:pPr>
            <w:r>
              <w:rPr>
                <w:sz w:val="19"/>
                <w:szCs w:val="19"/>
              </w:rPr>
              <w:t xml:space="preserve">라디칼 광중합</w:t>
            </w:r>
          </w:p>
        </w:tc>
      </w:tr>
      <w:tr>
        <w:trPr>
          <w:cantSplit/>
        </w:trPr>
        <w:tc>
          <w:tcPr>
            <w:tcW w:w="2000" w:type="dxa"/>
            <w:vAlign w:val="center"/>
          </w:tcPr>
          <w:p>
            <w:pPr>
              <w:keepNext/>
              <w:spacing w:after="0" w:line="260" w:lineRule="auto"/>
              <w:jc w:val="center"/>
            </w:pPr>
            <w:r>
              <w:rPr>
                <w:sz w:val="19"/>
                <w:szCs w:val="19"/>
              </w:rPr>
              <w:t xml:space="preserve">속도를 정하는 조건</w:t>
            </w:r>
          </w:p>
        </w:tc>
        <w:tc>
          <w:tcPr>
            <w:tcW w:w="3500" w:type="dxa"/>
            <w:vAlign w:val="center"/>
          </w:tcPr>
          <w:p>
            <w:pPr>
              <w:keepNext/>
              <w:spacing w:after="0" w:line="260" w:lineRule="auto"/>
              <w:jc w:val="left"/>
            </w:pPr>
            <w:r>
              <w:rPr>
                <w:sz w:val="19"/>
                <w:szCs w:val="19"/>
              </w:rPr>
              <w:t xml:space="preserve">혼합비, 온도</w:t>
            </w:r>
          </w:p>
        </w:tc>
        <w:tc>
          <w:tcPr>
            <w:tcW w:w="3644" w:type="dxa"/>
            <w:vAlign w:val="center"/>
          </w:tcPr>
          <w:p>
            <w:pPr>
              <w:keepNext/>
              <w:spacing w:after="0" w:line="260" w:lineRule="auto"/>
              <w:jc w:val="left"/>
            </w:pPr>
            <w:r>
              <w:rPr>
                <w:sz w:val="19"/>
                <w:szCs w:val="19"/>
              </w:rPr>
              <w:t xml:space="preserve">빛의 파장, 세기, 시간</w:t>
            </w:r>
          </w:p>
        </w:tc>
      </w:tr>
      <w:tr>
        <w:trPr>
          <w:cantSplit/>
        </w:trPr>
        <w:tc>
          <w:tcPr>
            <w:tcW w:w="2000" w:type="dxa"/>
            <w:vAlign w:val="center"/>
          </w:tcPr>
          <w:p>
            <w:pPr>
              <w:keepNext/>
              <w:spacing w:after="0" w:line="260" w:lineRule="auto"/>
              <w:jc w:val="center"/>
            </w:pPr>
            <w:r>
              <w:rPr>
                <w:sz w:val="19"/>
                <w:szCs w:val="19"/>
              </w:rPr>
              <w:t xml:space="preserve">경화 시간 (참고)</w:t>
            </w:r>
          </w:p>
        </w:tc>
        <w:tc>
          <w:tcPr>
            <w:tcW w:w="3500" w:type="dxa"/>
            <w:vAlign w:val="center"/>
          </w:tcPr>
          <w:p>
            <w:pPr>
              <w:keepNext/>
              <w:spacing w:after="0" w:line="260" w:lineRule="auto"/>
              <w:jc w:val="left"/>
            </w:pPr>
            <w:r>
              <w:rPr>
                <w:sz w:val="19"/>
                <w:szCs w:val="19"/>
              </w:rPr>
              <w:t xml:space="preserve">100 °C 35분, 25 °C 48시간</w:t>
            </w:r>
          </w:p>
        </w:tc>
        <w:tc>
          <w:tcPr>
            <w:tcW w:w="3644" w:type="dxa"/>
            <w:vAlign w:val="center"/>
          </w:tcPr>
          <w:p>
            <w:pPr>
              <w:keepNext/>
              <w:spacing w:after="0" w:line="260" w:lineRule="auto"/>
              <w:jc w:val="left"/>
            </w:pPr>
            <w:r>
              <w:rPr>
                <w:sz w:val="19"/>
                <w:szCs w:val="19"/>
              </w:rPr>
              <w:t xml:space="preserve">이번 실습 약 5~10분</w:t>
            </w:r>
          </w:p>
        </w:tc>
      </w:tr>
      <w:tr>
        <w:trPr>
          <w:cantSplit/>
        </w:trPr>
        <w:tc>
          <w:tcPr>
            <w:tcW w:w="2000" w:type="dxa"/>
            <w:vAlign w:val="center"/>
          </w:tcPr>
          <w:p>
            <w:pPr>
              <w:spacing w:after="0" w:line="260" w:lineRule="auto"/>
              <w:jc w:val="center"/>
            </w:pPr>
            <w:r>
              <w:rPr>
                <w:sz w:val="19"/>
                <w:szCs w:val="19"/>
              </w:rPr>
              <w:t xml:space="preserve">쓰는 장비</w:t>
            </w:r>
          </w:p>
        </w:tc>
        <w:tc>
          <w:tcPr>
            <w:tcW w:w="3500" w:type="dxa"/>
            <w:vAlign w:val="center"/>
          </w:tcPr>
          <w:p>
            <w:pPr>
              <w:spacing w:after="0" w:line="260" w:lineRule="auto"/>
              <w:jc w:val="left"/>
            </w:pPr>
            <w:r>
              <w:rPr>
                <w:sz w:val="19"/>
                <w:szCs w:val="19"/>
              </w:rPr>
              <w:t xml:space="preserve">저울, 진공 챔버, 핫플레이트·오븐</w:t>
            </w:r>
          </w:p>
        </w:tc>
        <w:tc>
          <w:tcPr>
            <w:tcW w:w="3644" w:type="dxa"/>
            <w:vAlign w:val="center"/>
          </w:tcPr>
          <w:p>
            <w:pPr>
              <w:spacing w:after="0" w:line="260" w:lineRule="auto"/>
              <w:jc w:val="left"/>
            </w:pPr>
            <w:r>
              <w:rPr>
                <w:sz w:val="19"/>
                <w:szCs w:val="19"/>
              </w:rPr>
              <w:t xml:space="preserve">피펫, 롤러, UV 경화 챔버</w:t>
            </w:r>
          </w:p>
        </w:tc>
      </w:tr>
    </w:tbl>
    <w:p>
      <w:pPr>
        <w:spacing w:after="60" w:line="240" w:lineRule="auto"/>
      </w:pPr>
    </w:p>
    <w:p>
      <w:pPr>
        <w:spacing w:after="100" w:line="300" w:lineRule="auto"/>
        <w:ind w:firstLine="200"/>
        <w:jc w:val="both"/>
      </w:pPr>
      <w:r>
        <w:rPr/>
        <w:t xml:space="preserve">이 차이는 작업 방식에도 나타난다. PDMS는 섞은 뒤부터 반응이 진행되므로 탈포와 붓기를 서둘러야 하지만 두꺼운 틀에도 열만 고르게 전해지면 굳는다. PUA는 빛을 쬐기 전까지 굳지 않아 도포와 밀착에 시간을 쓸 수 있는 대신 보관할 때는 빛을 막아야 한다. 2회차의 핫플레이트·진공 챔버와 3회차의 UV 경화 챔버가 이번 회차에서 두 경화 방식으로 이어졌다.</w:t>
      </w:r>
    </w:p>
    <w:p>
      <w:pPr>
        <w:pStyle w:val="NBSLH2"/>
        <w:keepNext/>
        <w:spacing w:before="240" w:after="100"/>
        <w:ind w:left="0" w:firstLine="0"/>
      </w:pPr>
      <w:bookmarkStart w:id="519" w:name="_Toc900519"/>
      <w:r>
        <w:rPr>
          <w:b/>
          <w:bCs/>
          <w:sz w:val="24"/>
          <w:szCs w:val="24"/>
        </w:rPr>
        <w:t xml:space="preserve">6.2 기포를 없애는 두 가지 방법</w:t>
      </w:r>
      <w:bookmarkEnd w:id="519"/>
    </w:p>
    <w:p>
      <w:pPr>
        <w:spacing w:after="100" w:line="300" w:lineRule="auto"/>
        <w:ind w:firstLine="200"/>
        <w:jc w:val="both"/>
      </w:pPr>
      <w:r>
        <w:rPr/>
        <w:t xml:space="preserve">PDMS는 진공으로, PUA는 롤러로 기포를 뺀다. PDMS는 틀에 두껍게 붓는 끈적한 액체여서 기포가 떠오를 거리가 길고 속도는 느리다. 압력을 낮춰 기포를 키우면 부력이 커져 이 거리를 빨리 지나간다. PUA는 원판과 PET 사이의 얇은 층이라 기포가 위로 빠져나갈 데가 없다. 대신 롤러로 PET를 눌러 공기를 옆으로 밀어낸다. 두 방법 모두 굳기 전에 공기를 없애야 표면이 매끈하고 투명하게 나온다는 같은 목적을 가진다.</w:t>
      </w:r>
    </w:p>
    <w:p>
      <w:pPr>
        <w:pStyle w:val="NBSLH2"/>
        <w:keepNext/>
        <w:spacing w:before="240" w:after="100"/>
        <w:ind w:left="0" w:firstLine="0"/>
      </w:pPr>
      <w:bookmarkStart w:id="520" w:name="_Toc900520"/>
      <w:r>
        <w:rPr>
          <w:b/>
          <w:bCs/>
          <w:sz w:val="24"/>
          <w:szCs w:val="24"/>
        </w:rPr>
        <w:t xml:space="preserve">6.3 원판과 복제본</w:t>
      </w:r>
      <w:bookmarkEnd w:id="520"/>
    </w:p>
    <w:p>
      <w:pPr>
        <w:spacing w:after="100" w:line="300" w:lineRule="auto"/>
        <w:ind w:firstLine="200"/>
        <w:jc w:val="both"/>
      </w:pPr>
      <w:r>
        <w:rPr/>
        <w:t xml:space="preserve">이번 공정의 핵심은 비싼 원판 하나로 값싼 복제본을 여러 장 만드는 구조다. 복제본은 원판의 반대 모양이므로 원판의 흠집이나 먼지도 그대로 옮겨진다. 장갑을 끼고 웨이퍼 가장자리만 잡고 전용 케이스에 세워 보관하라는 주의는 원판 하나가 모든 복제본의 품질을 정하기 때문이다. 또 복제본은 원판에서 잘 떨어져야 하므로 수지가 원판보다 PET에 더 잘 붙어야 한다. 영률로 보면 311RM처럼 단단한 수지는 떼어 낼 때 패턴이 눌리거나 쓰러지지 않게 지키는 데 유리하고 301RM처럼 유연한 수지는 휘거나 붙였다 떼는 용도에 맞을 것으로 보인다.</w:t>
      </w:r>
    </w:p>
    <w:p>
      <w:pPr>
        <w:pStyle w:val="NBSLH2"/>
        <w:keepNext/>
        <w:spacing w:before="240" w:after="100"/>
        <w:ind w:left="0" w:firstLine="0"/>
      </w:pPr>
      <w:bookmarkStart w:id="521" w:name="_Toc900521"/>
      <w:r>
        <w:rPr>
          <w:b/>
          <w:bCs/>
          <w:sz w:val="24"/>
          <w:szCs w:val="24"/>
        </w:rPr>
        <w:t xml:space="preserve">6.4 생체재료로서의 고분자</w:t>
      </w:r>
      <w:bookmarkEnd w:id="521"/>
    </w:p>
    <w:p>
      <w:pPr>
        <w:spacing w:after="100" w:line="300" w:lineRule="auto"/>
        <w:ind w:firstLine="200"/>
        <w:jc w:val="both"/>
      </w:pPr>
      <w:r>
        <w:rPr/>
        <w:t xml:space="preserve">수업에서 다룬 재료는 모두 세포 실험과 이어진다. 수업 설명대로 PDMS는 몸에 무리가 적어 인체 삽입물에 쓰이고 PCL과 PLGA는 생분해성이라 조직공학 지지체로 쓰인다 [8]. 다만 생체재료로 쓸 때는 단단함과 함께 표면 성질도 따져야 한다. PCL은 소수성이어서 표면에 세포가 덜 붙으므로 [9] 세포가 붙어 자라야 하는 지지체라면 표면 성질을 함께 조절해야 한다. 3회차에서 세포가 수십–수백 nm 크기의 구조를 따라 정렬한다고 배운 것처럼 [14] 이번에 만든 패턴 필름도 세포 배양 표면으로 쓰일 수 있다. 이번 실습에서는 세포 실험을 하지 않았다.</w:t>
      </w:r>
    </w:p>
    <w:p>
      <w:pPr>
        <w:pStyle w:val="NBSLH2"/>
        <w:keepNext/>
        <w:spacing w:before="240" w:after="100"/>
        <w:ind w:left="0" w:firstLine="0"/>
      </w:pPr>
      <w:bookmarkStart w:id="522" w:name="_Toc900522"/>
      <w:r>
        <w:rPr>
          <w:b/>
          <w:bCs/>
          <w:sz w:val="24"/>
          <w:szCs w:val="24"/>
        </w:rPr>
        <w:t xml:space="preserve">6.5 한계와 보완할 점</w:t>
      </w:r>
      <w:bookmarkEnd w:id="522"/>
    </w:p>
    <w:p>
      <w:pPr>
        <w:spacing w:after="100" w:line="300" w:lineRule="auto"/>
        <w:ind w:firstLine="200"/>
        <w:jc w:val="both"/>
      </w:pPr>
      <w:r>
        <w:rPr/>
        <w:t xml:space="preserve">패턴 웨이퍼가 비싸 플랫 웨이퍼로만 만들었기 때문에 패턴이 얼마나 정확히 옮겨졌는지는 확인할 시편이 없었다. 비교용 필름의 N 600nm 표기도 간격인지 선폭인지 확인하지 못했다. UV 챔버 타이머의 40.0은 단위를 알 수 없었고 실제 경화 시간도 약 5~10분으로만 남았으며 하루 추가 경화를 어떻게 했는지도 확인하지 못했다. 311RM만 써서 두 PUA의 단단함을 직접 비교하지 못했고 PDMS는 만들지 않아 원제품명과 경화 조건을 확인하지 못했다. 다음 실습에서는 경화 시간과 오븐 조건을 시편 번호와 함께 적고 패턴 웨이퍼로 만든 시편을 3회차의 현미경으로 관찰하면 이번에 남은 질문을 확인할 수 있다.</w:t>
      </w:r>
    </w:p>
    <w:p>
      <w:pPr>
        <w:pStyle w:val="1"/>
        <w:keepNext/>
        <w:spacing w:before="360" w:after="100"/>
        <w:ind w:left="0" w:firstLine="0"/>
      </w:pPr>
      <w:bookmarkStart w:id="523" w:name="_Toc900523"/>
      <w:r>
        <w:rPr>
          <w:b/>
          <w:bCs/>
          <w:sz w:val="28"/>
          <w:szCs w:val="28"/>
        </w:rPr>
        <w:t xml:space="preserve">7. 결론</w:t>
      </w:r>
      <w:bookmarkEnd w:id="523"/>
    </w:p>
    <w:p>
      <w:pPr>
        <w:spacing w:after="100" w:line="300" w:lineRule="auto"/>
        <w:ind w:firstLine="200"/>
        <w:jc w:val="both"/>
      </w:pPr>
      <w:r>
        <w:rPr/>
        <w:t xml:space="preserve">이번 실습에서는 연구실에서 많이 쓰는 합성 고분자 네 가지를 굳는 방식으로 구분하고 MINS-311RM으로 플랫 PUA 필름을 직접 만들었다. PDMS는 백금 촉매의 하이드로실릴화로 가교하고 열을 가하면 빨리 굳는다. PUA는 광개시제가 만든 라디칼이 이중결합을 이어 가는 광중합으로 몇 분 안에 굳는다. 제작 과정에서 PET 크기, 받침 종이, 롤러, 수평 유지는 모두 수지가 새거나 공기가 갇히는 것을 막는 단계였다. 경화 조건은 시간과 함께 파장과 세기를 기록해야 다시 만들 수 있다.</w:t>
      </w:r>
    </w:p>
    <w:p>
      <w:pPr>
        <w:pStyle w:val="1"/>
        <w:keepNext/>
        <w:spacing w:before="360" w:after="100"/>
        <w:ind w:left="0" w:firstLine="0"/>
      </w:pPr>
      <w:bookmarkStart w:id="524" w:name="_Toc900524"/>
      <w:r>
        <w:rPr>
          <w:b/>
          <w:bCs/>
          <w:sz w:val="28"/>
          <w:szCs w:val="28"/>
        </w:rPr>
        <w:t xml:space="preserve">8. 참고문헌</w:t>
      </w:r>
      <w:bookmarkEnd w:id="524"/>
    </w:p>
    <w:p>
      <w:pPr>
        <w:tabs>
          <w:tab w:val="left" w:pos="520"/>
        </w:tabs>
        <w:spacing w:after="80" w:line="260" w:lineRule="auto"/>
        <w:ind w:left="520" w:hanging="520"/>
        <w:jc w:val="left"/>
      </w:pPr>
      <w:r>
        <w:rPr>
          <w:sz w:val="19"/>
          <w:szCs w:val="19"/>
        </w:rPr>
        <w:t xml:space="preserve">[1]</w:t>
        <w:tab/>
        <w:t xml:space="preserve">World Health Organization, 「Radiation: Ultraviolet (UV) radiation」, https://www.who.int/news-room/questions-and-answers/item/radiation-ultraviolet-(uv), 2026.10.07</w:t>
      </w:r>
    </w:p>
    <w:p>
      <w:pPr>
        <w:tabs>
          <w:tab w:val="left" w:pos="520"/>
        </w:tabs>
        <w:spacing w:after="80" w:line="260" w:lineRule="auto"/>
        <w:ind w:left="520" w:hanging="520"/>
        <w:jc w:val="left"/>
      </w:pPr>
      <w:r>
        <w:rPr>
          <w:sz w:val="19"/>
          <w:szCs w:val="19"/>
        </w:rPr>
        <w:t xml:space="preserve">[2]</w:t>
        <w:tab/>
        <w:t xml:space="preserve">MilliporeSigma, 「SYLGARD 184 Silicone Elastomer Kit (761036)」, https://www.sigmaaldrich.com/product/aldrich/761036, 2026.10.13</w:t>
      </w:r>
    </w:p>
    <w:p>
      <w:pPr>
        <w:tabs>
          <w:tab w:val="left" w:pos="520"/>
        </w:tabs>
        <w:spacing w:after="80" w:line="260" w:lineRule="auto"/>
        <w:ind w:left="520" w:hanging="520"/>
        <w:jc w:val="left"/>
      </w:pPr>
      <w:r>
        <w:rPr>
          <w:sz w:val="19"/>
          <w:szCs w:val="19"/>
        </w:rPr>
        <w:t xml:space="preserve">[3]</w:t>
        <w:tab/>
        <w:t xml:space="preserve">Z. Brounstein, J. Zhao, D. Geller, N. Gupta, A. Labouriau, 「Long-Term Thermal Aging of Modified Sylgard 184 Formulations」, Polymers 13(18), MDPI, 2021, 3125</w:t>
      </w:r>
    </w:p>
    <w:p>
      <w:pPr>
        <w:tabs>
          <w:tab w:val="left" w:pos="520"/>
        </w:tabs>
        <w:spacing w:after="80" w:line="260" w:lineRule="auto"/>
        <w:ind w:left="520" w:hanging="520"/>
        <w:jc w:val="left"/>
      </w:pPr>
      <w:r>
        <w:rPr>
          <w:sz w:val="19"/>
          <w:szCs w:val="19"/>
        </w:rPr>
        <w:t xml:space="preserve">[4]</w:t>
        <w:tab/>
        <w:t xml:space="preserve">Dow, 「SYLGARD 184 Silicone Elastomer Kit」, https://www.dow.com/en-us/pdp.sylgard-184-silicone-elastomer-kit.01064291z.html, 2026.10.13</w:t>
      </w:r>
    </w:p>
    <w:p>
      <w:pPr>
        <w:tabs>
          <w:tab w:val="left" w:pos="520"/>
        </w:tabs>
        <w:spacing w:after="80" w:line="260" w:lineRule="auto"/>
        <w:ind w:left="520" w:hanging="520"/>
        <w:jc w:val="left"/>
      </w:pPr>
      <w:r>
        <w:rPr>
          <w:sz w:val="19"/>
          <w:szCs w:val="19"/>
        </w:rPr>
        <w:t xml:space="preserve">[5]</w:t>
        <w:tab/>
        <w:t xml:space="preserve">M. Seong, H.-H. Park, I. Hwang, H. E. Jeong, 「Strong and Reversible Adhesion of Interlocked 3D-Microarchitectures」, Coatings 9(1), MDPI, 2019, 48</w:t>
      </w:r>
    </w:p>
    <w:p>
      <w:pPr>
        <w:tabs>
          <w:tab w:val="left" w:pos="520"/>
        </w:tabs>
        <w:spacing w:after="80" w:line="260" w:lineRule="auto"/>
        <w:ind w:left="520" w:hanging="520"/>
        <w:jc w:val="left"/>
      </w:pPr>
      <w:r>
        <w:rPr>
          <w:sz w:val="19"/>
          <w:szCs w:val="19"/>
        </w:rPr>
        <w:t xml:space="preserve">[6]</w:t>
        <w:tab/>
        <w:t xml:space="preserve">M. Lang, S. Hirner, F. Wiesbrock, P. Fuchs, 「A Review on Modeling Cure Kinetics and Mechanisms of Photopolymerization」, Polymers 14(10), MDPI, 2022, 2074</w:t>
      </w:r>
    </w:p>
    <w:p>
      <w:pPr>
        <w:tabs>
          <w:tab w:val="left" w:pos="520"/>
        </w:tabs>
        <w:spacing w:after="80" w:line="260" w:lineRule="auto"/>
        <w:ind w:left="520" w:hanging="520"/>
        <w:jc w:val="left"/>
      </w:pPr>
      <w:r>
        <w:rPr>
          <w:sz w:val="19"/>
          <w:szCs w:val="19"/>
        </w:rPr>
        <w:t xml:space="preserve">[7]</w:t>
        <w:tab/>
        <w:t xml:space="preserve">S. M. Kim 외, 「Repeated Shape Recovery of Clustered Nanopillars by Mechanical Pulling」 보충 자료, Journal of Materials Chemistry C, Royal Society of Chemistry, 2016, https://www.rsc.org/suppdata/c6/tc/c6tc02660e/c6tc02660e1.pdf</w:t>
      </w:r>
    </w:p>
    <w:p>
      <w:pPr>
        <w:tabs>
          <w:tab w:val="left" w:pos="520"/>
        </w:tabs>
        <w:spacing w:after="80" w:line="260" w:lineRule="auto"/>
        <w:ind w:left="520" w:hanging="520"/>
        <w:jc w:val="left"/>
      </w:pPr>
      <w:r>
        <w:rPr>
          <w:sz w:val="19"/>
          <w:szCs w:val="19"/>
        </w:rPr>
        <w:t xml:space="preserve">[8]</w:t>
        <w:tab/>
        <w:t xml:space="preserve">M. Rosalia 외, 「Investigation on Electrospun and Solvent-Casted PCL-PLGA Blends Scaffolds Embedded with Induced Pluripotent Stem Cells for Tissue Engineering」, Pharmaceutics 15(12), MDPI, 2023, 2736</w:t>
      </w:r>
    </w:p>
    <w:p>
      <w:pPr>
        <w:tabs>
          <w:tab w:val="left" w:pos="520"/>
        </w:tabs>
        <w:spacing w:after="80" w:line="260" w:lineRule="auto"/>
        <w:ind w:left="520" w:hanging="520"/>
        <w:jc w:val="left"/>
      </w:pPr>
      <w:r>
        <w:rPr>
          <w:sz w:val="19"/>
          <w:szCs w:val="19"/>
        </w:rPr>
        <w:t xml:space="preserve">[9]</w:t>
        <w:tab/>
        <w:t xml:space="preserve">M. Dolatkhahan, M. Peiravi, Z. Sherafat, 「Morphology and Mechanical Properties of 3D Porous PLA/PCL Scaffolds」, Iranian Journal of Materials Forming 11(3), Shiraz University, 2024, 21–27</w:t>
      </w:r>
    </w:p>
    <w:p>
      <w:pPr>
        <w:tabs>
          <w:tab w:val="left" w:pos="520"/>
        </w:tabs>
        <w:spacing w:after="80" w:line="260" w:lineRule="auto"/>
        <w:ind w:left="520" w:hanging="520"/>
        <w:jc w:val="left"/>
      </w:pPr>
      <w:r>
        <w:rPr>
          <w:sz w:val="19"/>
          <w:szCs w:val="19"/>
        </w:rPr>
        <w:t xml:space="preserve">[10]</w:t>
        <w:tab/>
        <w:t xml:space="preserve">Opsytec Dr. Gröbel, 「UV Curing and Photopolymerization」, https://www.opsytec.com/uv-applications/uv-processes/uv-curing-photopolymerization, 2026.10.13</w:t>
      </w:r>
    </w:p>
    <w:p>
      <w:pPr>
        <w:tabs>
          <w:tab w:val="left" w:pos="520"/>
        </w:tabs>
        <w:spacing w:after="80" w:line="260" w:lineRule="auto"/>
        <w:ind w:left="520" w:hanging="520"/>
        <w:jc w:val="left"/>
      </w:pPr>
      <w:r>
        <w:rPr>
          <w:sz w:val="19"/>
          <w:szCs w:val="19"/>
        </w:rPr>
        <w:t xml:space="preserve">[11]</w:t>
        <w:tab/>
        <w:t xml:space="preserve">S. Jang, H.-J. Jeon, C. J. An, M. L. Jin, H.-T. Jung, 「10 nm scale nanopatterning on flexible substrates by secondary sputtering phenomenon and their applications in high performance, flexible and transparent conducting films」 보충 자료, Journal of Materials Chemistry C, Royal Society of Chemistry, 2014, https://www.rsc.org/suppdata/tc/c4/c4tc00012a/c4tc00012a1.pdf</w:t>
      </w:r>
    </w:p>
    <w:p>
      <w:pPr>
        <w:tabs>
          <w:tab w:val="left" w:pos="520"/>
        </w:tabs>
        <w:spacing w:after="80" w:line="260" w:lineRule="auto"/>
        <w:ind w:left="520" w:hanging="520"/>
        <w:jc w:val="left"/>
      </w:pPr>
      <w:r>
        <w:rPr>
          <w:sz w:val="19"/>
          <w:szCs w:val="19"/>
        </w:rPr>
        <w:t xml:space="preserve">[12]</w:t>
        <w:tab/>
        <w:t xml:space="preserve">J.-H. Shin, S.-H. Lee, K.-J. Byeon, K.-S. Han, H. Lee, K. Tsunozaki, 「Fabrication of flexible UV nanoimprint mold with fluorinated polymer-coated PET film」, Nanoscale Research Letters 6, Springer, 2011, 458</w:t>
      </w:r>
    </w:p>
    <w:p>
      <w:pPr>
        <w:tabs>
          <w:tab w:val="left" w:pos="520"/>
        </w:tabs>
        <w:spacing w:after="80" w:line="260" w:lineRule="auto"/>
        <w:ind w:left="520" w:hanging="520"/>
        <w:jc w:val="left"/>
      </w:pPr>
      <w:r>
        <w:rPr>
          <w:sz w:val="19"/>
          <w:szCs w:val="19"/>
        </w:rPr>
        <w:t xml:space="preserve">[13]</w:t>
        <w:tab/>
        <w:t xml:space="preserve">Physics LibreTexts (UC Davis Physics 9B), 「Diffraction Gratings」, https://phys.libretexts.org/Courses/University_of_California_Davis/UCD:_Physics_9B__Waves_Sound_Optics_Thermodynamics_and_Fluids/03:_Physical_Optics/3.03:_Diffraction_Gratings, 2026.10.13</w:t>
      </w:r>
    </w:p>
    <w:p>
      <w:pPr>
        <w:tabs>
          <w:tab w:val="left" w:pos="520"/>
        </w:tabs>
        <w:spacing w:after="80" w:line="260" w:lineRule="auto"/>
        <w:ind w:left="520" w:hanging="520"/>
        <w:jc w:val="left"/>
      </w:pPr>
      <w:r>
        <w:rPr>
          <w:sz w:val="19"/>
          <w:szCs w:val="19"/>
        </w:rPr>
        <w:t xml:space="preserve">[14]</w:t>
        <w:tab/>
        <w:t xml:space="preserve">D.-H. Kim, P. P. Provenzano, C. L. Smith, A. Levchenko, 「Matrix nanotopography as a regulator of cell function」, Journal of Cell Biology 197(3), Rockefeller University Press, 2012, 351</w:t>
      </w:r>
    </w:p>
    <w:sectPr w:rsidR="00974A8E" w:rsidRPr="00974A8E" w:rsidSect="008A1F84">
      <w:headerReference w:type="even" r:id="rId8"/>
      <w:headerReference w:type="default" r:id="rId9"/>
      <w:footerReference w:type="default" r:id="rId10"/>
      <w:headerReference w:type="first" r:id="rId11"/>
      <w:pgSz w:w="11904" w:h="16838"/>
      <w:pgMar w:top="1541" w:right="1380" w:bottom="840" w:left="1380" w:header="170" w:footer="57"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C04FA" w:rsidRDefault="00EC04FA" w:rsidP="00380EB5">
      <w:pPr>
        <w:spacing w:after="0" w:line="240" w:lineRule="auto"/>
      </w:pPr>
      <w:r>
        <w:separator/>
      </w:r>
    </w:p>
  </w:endnote>
  <w:endnote w:type="continuationSeparator" w:id="0">
    <w:p w:rsidR="00EC04FA" w:rsidRDefault="00EC04FA" w:rsidP="00380E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A00002EF" w:usb1="4000004B" w:usb2="00000000" w:usb3="00000000" w:csb0="0000019F" w:csb1="00000000"/>
  </w:font>
  <w:font w:name="함초롬바탕">
    <w:panose1 w:val="020B0804000101010101"/>
    <w:charset w:val="81"/>
    <w:family w:val="roman"/>
    <w:pitch w:val="variable"/>
    <w:sig w:usb0="F7002EFF" w:usb1="19DFFFFF" w:usb2="001BFDD7" w:usb3="00000000" w:csb0="001F01FF" w:csb1="00000000"/>
  </w:font>
  <w:font w:name="굴림">
    <w:altName w:val="Gulim"/>
    <w:panose1 w:val="020B0600000101010101"/>
    <w:charset w:val="81"/>
    <w:family w:val="modern"/>
    <w:pitch w:val="variable"/>
    <w:sig w:usb0="B00002AF" w:usb1="69D77CFB" w:usb2="00000030" w:usb3="00000000" w:csb0="0008009F" w:csb1="00000000"/>
  </w:font>
  <w:font w:name="MingLiU">
    <w:altName w:val="細明體"/>
    <w:panose1 w:val="02010609000101010101"/>
    <w:charset w:val="88"/>
    <w:family w:val="modern"/>
    <w:pitch w:val="fixed"/>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6903224"/>
      <w:docPartObj>
        <w:docPartGallery w:val="Page Numbers (Bottom of Page)"/>
        <w:docPartUnique/>
      </w:docPartObj>
    </w:sdtPr>
    <w:sdtEndPr/>
    <w:sdtContent>
      <w:p w:rsidR="00EE0FA8" w:rsidRDefault="00EE0FA8">
        <w:pPr>
          <w:pStyle w:val="a5"/>
          <w:jc w:val="center"/>
        </w:pPr>
        <w:r>
          <w:fldChar w:fldCharType="begin"/>
        </w:r>
        <w:r>
          <w:instrText>PAGE   \* MERGEFORMAT</w:instrText>
        </w:r>
        <w:r>
          <w:fldChar w:fldCharType="separate"/>
        </w:r>
        <w:r>
          <w:rPr>
            <w:lang w:val="ko-KR"/>
          </w:rPr>
          <w:t>2</w:t>
        </w:r>
        <w:r>
          <w:fldChar w:fldCharType="end"/>
        </w:r>
      </w:p>
    </w:sdtContent>
  </w:sdt>
  <w:p w:rsidR="00EE0FA8" w:rsidRDefault="00EE0FA8">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C04FA" w:rsidRDefault="00EC04FA" w:rsidP="00380EB5">
      <w:pPr>
        <w:spacing w:after="0" w:line="240" w:lineRule="auto"/>
      </w:pPr>
      <w:r>
        <w:separator/>
      </w:r>
    </w:p>
  </w:footnote>
  <w:footnote w:type="continuationSeparator" w:id="0">
    <w:p w:rsidR="00EC04FA" w:rsidRDefault="00EC04FA" w:rsidP="00380E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D3A7C" w:rsidRDefault="005867CB">
    <w:pPr>
      <w:pStyle w:val="a4"/>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912047" o:spid="_x0000_s2113" type="#_x0000_t75" style="position:absolute;margin-left:0;margin-top:0;width:211.5pt;height:204pt;z-index:-251613184;mso-position-horizontal:center;mso-position-horizontal-relative:margin;mso-position-vertical:center;mso-position-vertical-relative:margin" o:allowincell="f">
          <v:imagedata r:id="rId1" o:title="image01"/>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80EB5" w:rsidRDefault="005867CB" w:rsidP="009D3A7C">
    <w:pPr>
      <w:pStyle w:val="a7"/>
    </w:pPr>
    <w:r w:rsidRPr="005F5ACB">
      <w:rPr>
        <w:noProof/>
      </w:rPr>
      <w:drawing>
        <wp:anchor distT="0" distB="0" distL="114300" distR="114300" simplePos="0" relativeHeight="251701248" behindDoc="0" locked="0" layoutInCell="1" allowOverlap="1" wp14:anchorId="5BFDB69B" wp14:editId="2F532EDA">
          <wp:simplePos x="0" y="0"/>
          <wp:positionH relativeFrom="column">
            <wp:posOffset>4702629</wp:posOffset>
          </wp:positionH>
          <wp:positionV relativeFrom="paragraph">
            <wp:posOffset>582295</wp:posOffset>
          </wp:positionV>
          <wp:extent cx="1105535" cy="238760"/>
          <wp:effectExtent l="0" t="0" r="0" b="8890"/>
          <wp:wrapThrough wrapText="bothSides">
            <wp:wrapPolygon edited="0">
              <wp:start x="0" y="0"/>
              <wp:lineTo x="0" y="20681"/>
              <wp:lineTo x="21215" y="20681"/>
              <wp:lineTo x="21215" y="0"/>
              <wp:lineTo x="0" y="0"/>
            </wp:wrapPolygon>
          </wp:wrapThrough>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x308413808" descr="EMB000191987639"/>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105535" cy="23876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F5ACB" w:rsidRPr="005F5ACB" w:rsidRDefault="005867CB" w:rsidP="005F5ACB">
    <w:pPr>
      <w:widowControl w:val="0"/>
      <w:wordWrap w:val="0"/>
      <w:autoSpaceDE w:val="0"/>
      <w:autoSpaceDN w:val="0"/>
      <w:spacing w:after="0" w:line="384" w:lineRule="auto"/>
      <w:jc w:val="both"/>
      <w:textAlignment w:val="baseline"/>
      <w:rPr>
        <w:rFonts w:ascii="함초롬바탕" w:eastAsia="굴림" w:hAnsi="굴림" w:cs="굴림"/>
        <w:color w:val="000000"/>
        <w:sz w:val="20"/>
        <w:szCs w:val="20"/>
      </w:rPr>
    </w:pPr>
    <w:r>
      <w:rPr>
        <w:rFonts w:ascii="함초롬바탕" w:eastAsia="굴림" w:hAnsi="굴림" w:cs="굴림"/>
        <w:noProof/>
        <w:color w:val="000000"/>
        <w:sz w:val="20"/>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912046" o:spid="_x0000_s2112" type="#_x0000_t75" style="position:absolute;left:0;text-align:left;margin-left:0;margin-top:0;width:211.5pt;height:204pt;z-index:-251614208;mso-position-horizontal:center;mso-position-horizontal-relative:margin;mso-position-vertical:center;mso-position-vertical-relative:margin" o:allowincell="f">
          <v:imagedata r:id="rId1" o:title="image01"/>
        </v:shape>
      </w:pict>
    </w:r>
  </w:p>
  <w:p w:rsidR="00EB0196" w:rsidRDefault="005F5ACB">
    <w:pPr>
      <w:pStyle w:val="a4"/>
    </w:pPr>
    <w:r w:rsidRPr="005F5ACB">
      <w:rPr>
        <w:rFonts w:ascii="함초롬바탕" w:eastAsia="굴림" w:hAnsi="굴림" w:cs="굴림"/>
        <w:noProof/>
        <w:color w:val="000000"/>
        <w:sz w:val="20"/>
        <w:szCs w:val="20"/>
      </w:rPr>
      <w:drawing>
        <wp:anchor distT="0" distB="0" distL="114300" distR="114300" simplePos="0" relativeHeight="251686912" behindDoc="0" locked="0" layoutInCell="1" allowOverlap="1" wp14:anchorId="0E51D7D2">
          <wp:simplePos x="0" y="0"/>
          <wp:positionH relativeFrom="column">
            <wp:posOffset>4681220</wp:posOffset>
          </wp:positionH>
          <wp:positionV relativeFrom="paragraph">
            <wp:posOffset>207010</wp:posOffset>
          </wp:positionV>
          <wp:extent cx="1105535" cy="238760"/>
          <wp:effectExtent l="0" t="0" r="0" b="8890"/>
          <wp:wrapThrough wrapText="bothSides">
            <wp:wrapPolygon edited="0">
              <wp:start x="0" y="0"/>
              <wp:lineTo x="0" y="20681"/>
              <wp:lineTo x="21215" y="20681"/>
              <wp:lineTo x="21215" y="0"/>
              <wp:lineTo x="0" y="0"/>
            </wp:wrapPolygon>
          </wp:wrapThrough>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x308413808" descr="EMB000191987639"/>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1105535" cy="23876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D3F3C"/>
    <w:multiLevelType w:val="hybridMultilevel"/>
    <w:tmpl w:val="254C412C"/>
    <w:lvl w:ilvl="0" w:tplc="04090019">
      <w:start w:val="1"/>
      <w:numFmt w:val="upperLetter"/>
      <w:lvlText w:val="%1."/>
      <w:lvlJc w:val="left"/>
      <w:pPr>
        <w:ind w:left="800" w:hanging="400"/>
      </w:p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15:restartNumberingAfterBreak="0">
    <w:nsid w:val="0CA4219E"/>
    <w:multiLevelType w:val="hybridMultilevel"/>
    <w:tmpl w:val="91BED36E"/>
    <w:lvl w:ilvl="0" w:tplc="0409000F">
      <w:start w:val="1"/>
      <w:numFmt w:val="decimal"/>
      <w:lvlText w:val="%1."/>
      <w:lvlJc w:val="left"/>
      <w:pPr>
        <w:ind w:left="800" w:hanging="400"/>
      </w:pPr>
    </w:lvl>
    <w:lvl w:ilvl="1" w:tplc="E4A42478">
      <w:start w:val="1"/>
      <w:numFmt w:val="decimal"/>
      <w:lvlText w:val="2.%2."/>
      <w:lvlJc w:val="left"/>
      <w:pPr>
        <w:ind w:left="1200" w:hanging="400"/>
      </w:pPr>
      <w:rPr>
        <w:rFonts w:hint="eastAsia"/>
      </w:r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4CC60413"/>
    <w:multiLevelType w:val="hybridMultilevel"/>
    <w:tmpl w:val="8BA48B26"/>
    <w:lvl w:ilvl="0" w:tplc="47F02B40">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 w15:restartNumberingAfterBreak="0">
    <w:nsid w:val="5B6505AB"/>
    <w:multiLevelType w:val="hybridMultilevel"/>
    <w:tmpl w:val="336AF200"/>
    <w:lvl w:ilvl="0" w:tplc="0409000F">
      <w:start w:val="1"/>
      <w:numFmt w:val="decimal"/>
      <w:lvlText w:val="%1."/>
      <w:lvlJc w:val="left"/>
      <w:pPr>
        <w:ind w:left="1200" w:hanging="400"/>
      </w:p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4" w15:restartNumberingAfterBreak="0">
    <w:nsid w:val="6DCD147D"/>
    <w:multiLevelType w:val="hybridMultilevel"/>
    <w:tmpl w:val="DDC2DB16"/>
    <w:lvl w:ilvl="0" w:tplc="F6AA5CD6">
      <w:numFmt w:val="bullet"/>
      <w:lvlText w:val="■"/>
      <w:lvlJc w:val="left"/>
      <w:pPr>
        <w:ind w:left="760" w:hanging="360"/>
      </w:pPr>
      <w:rPr>
        <w:rFonts w:ascii="맑은 고딕" w:eastAsia="맑은 고딕" w:hAnsi="맑은 고딕" w:cstheme="minorBidi" w:hint="eastAsia"/>
        <w:b/>
        <w:w w:val="90"/>
        <w:sz w:val="32"/>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753378A6"/>
    <w:multiLevelType w:val="hybridMultilevel"/>
    <w:tmpl w:val="75A0ECBE"/>
    <w:lvl w:ilvl="0" w:tplc="E4A42478">
      <w:start w:val="1"/>
      <w:numFmt w:val="decimal"/>
      <w:lvlText w:val="2.%1."/>
      <w:lvlJc w:val="left"/>
      <w:pPr>
        <w:ind w:left="1200" w:hanging="400"/>
      </w:pPr>
      <w:rPr>
        <w:rFonts w:hint="eastAsia"/>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num w:numId="1">
    <w:abstractNumId w:val="4"/>
  </w:num>
  <w:num w:numId="2">
    <w:abstractNumId w:val="1"/>
  </w:num>
  <w:num w:numId="3">
    <w:abstractNumId w:val="2"/>
  </w:num>
  <w:num w:numId="4">
    <w:abstractNumId w:val="0"/>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displayBackgroundShape/>
  <w:bordersDoNotSurroundHeader/>
  <w:bordersDoNotSurroundFooter/>
  <w:proofState w:spelling="clean" w:grammar="clean"/>
  <w:defaultTabStop w:val="720"/>
  <w:characterSpacingControl w:val="doNotCompress"/>
  <w:hdrShapeDefaults>
    <o:shapedefaults v:ext="edit" spidmax="2114" style="mso-position-horizontal:center;mso-position-horizontal-relative:margin;mso-position-vertical:center;mso-position-vertical-relative:margin" o:allowincell="f" fill="f" fillcolor="white" stroke="f">
      <v:fill color="white" on="f"/>
      <v:stroke on="f"/>
    </o:shapedefaults>
    <o:shapelayout v:ext="edit">
      <o:idmap v:ext="edit" data="2"/>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32E"/>
    <w:rsid w:val="00021D22"/>
    <w:rsid w:val="00034CBA"/>
    <w:rsid w:val="00043C71"/>
    <w:rsid w:val="000A1E32"/>
    <w:rsid w:val="000B6B42"/>
    <w:rsid w:val="000C2A61"/>
    <w:rsid w:val="000E340F"/>
    <w:rsid w:val="001156A1"/>
    <w:rsid w:val="00115979"/>
    <w:rsid w:val="00147AEB"/>
    <w:rsid w:val="00172E4E"/>
    <w:rsid w:val="001763A0"/>
    <w:rsid w:val="0019493F"/>
    <w:rsid w:val="001B6B73"/>
    <w:rsid w:val="001C1B3D"/>
    <w:rsid w:val="001C2D4B"/>
    <w:rsid w:val="001F0535"/>
    <w:rsid w:val="00207E58"/>
    <w:rsid w:val="00213285"/>
    <w:rsid w:val="002613DB"/>
    <w:rsid w:val="00295A56"/>
    <w:rsid w:val="002A24D1"/>
    <w:rsid w:val="002B2FBA"/>
    <w:rsid w:val="0030289C"/>
    <w:rsid w:val="00317CCE"/>
    <w:rsid w:val="00332327"/>
    <w:rsid w:val="0033773E"/>
    <w:rsid w:val="0034588B"/>
    <w:rsid w:val="0035390C"/>
    <w:rsid w:val="00361A9F"/>
    <w:rsid w:val="00362B91"/>
    <w:rsid w:val="00373B95"/>
    <w:rsid w:val="00380EB5"/>
    <w:rsid w:val="00390E02"/>
    <w:rsid w:val="003C3C98"/>
    <w:rsid w:val="003E0EDF"/>
    <w:rsid w:val="003F1A26"/>
    <w:rsid w:val="003F2F73"/>
    <w:rsid w:val="003F3E7E"/>
    <w:rsid w:val="004803BA"/>
    <w:rsid w:val="004A1ADE"/>
    <w:rsid w:val="004C52C6"/>
    <w:rsid w:val="004D2805"/>
    <w:rsid w:val="004E2A6D"/>
    <w:rsid w:val="004F2B69"/>
    <w:rsid w:val="00501CD6"/>
    <w:rsid w:val="0051373B"/>
    <w:rsid w:val="00520691"/>
    <w:rsid w:val="005867CB"/>
    <w:rsid w:val="005A4B1A"/>
    <w:rsid w:val="005B1C06"/>
    <w:rsid w:val="005E6642"/>
    <w:rsid w:val="005F5ACB"/>
    <w:rsid w:val="0060172C"/>
    <w:rsid w:val="00612654"/>
    <w:rsid w:val="006342EE"/>
    <w:rsid w:val="00654404"/>
    <w:rsid w:val="00663855"/>
    <w:rsid w:val="00665039"/>
    <w:rsid w:val="006D5C53"/>
    <w:rsid w:val="006F1A78"/>
    <w:rsid w:val="007033DB"/>
    <w:rsid w:val="00726EC9"/>
    <w:rsid w:val="00750A72"/>
    <w:rsid w:val="007860E3"/>
    <w:rsid w:val="007A4D4D"/>
    <w:rsid w:val="007B5D06"/>
    <w:rsid w:val="007E632C"/>
    <w:rsid w:val="007F4A8D"/>
    <w:rsid w:val="0081589D"/>
    <w:rsid w:val="00833E2F"/>
    <w:rsid w:val="0083437E"/>
    <w:rsid w:val="00834CAC"/>
    <w:rsid w:val="0084709A"/>
    <w:rsid w:val="00863C2A"/>
    <w:rsid w:val="008A0884"/>
    <w:rsid w:val="008A1F84"/>
    <w:rsid w:val="008B4E42"/>
    <w:rsid w:val="008C72EF"/>
    <w:rsid w:val="008E693C"/>
    <w:rsid w:val="0095199D"/>
    <w:rsid w:val="00974A8E"/>
    <w:rsid w:val="00991FCC"/>
    <w:rsid w:val="00994E9B"/>
    <w:rsid w:val="009C6B90"/>
    <w:rsid w:val="009D3A7C"/>
    <w:rsid w:val="009F3CB9"/>
    <w:rsid w:val="00A154B7"/>
    <w:rsid w:val="00A17EE7"/>
    <w:rsid w:val="00A20C39"/>
    <w:rsid w:val="00A36588"/>
    <w:rsid w:val="00A71CF8"/>
    <w:rsid w:val="00A81D0C"/>
    <w:rsid w:val="00AA07CD"/>
    <w:rsid w:val="00AB754A"/>
    <w:rsid w:val="00AE2731"/>
    <w:rsid w:val="00AE5C58"/>
    <w:rsid w:val="00B124A1"/>
    <w:rsid w:val="00B13945"/>
    <w:rsid w:val="00B31A80"/>
    <w:rsid w:val="00B471AE"/>
    <w:rsid w:val="00B55499"/>
    <w:rsid w:val="00B55BA6"/>
    <w:rsid w:val="00B800DE"/>
    <w:rsid w:val="00B94265"/>
    <w:rsid w:val="00BA39D8"/>
    <w:rsid w:val="00BC0305"/>
    <w:rsid w:val="00BD3A5E"/>
    <w:rsid w:val="00BE21AE"/>
    <w:rsid w:val="00BE7786"/>
    <w:rsid w:val="00BF1AC1"/>
    <w:rsid w:val="00C517EE"/>
    <w:rsid w:val="00C5337B"/>
    <w:rsid w:val="00C53E33"/>
    <w:rsid w:val="00C70E4D"/>
    <w:rsid w:val="00C75137"/>
    <w:rsid w:val="00C85687"/>
    <w:rsid w:val="00C902DA"/>
    <w:rsid w:val="00CA3491"/>
    <w:rsid w:val="00CC48FB"/>
    <w:rsid w:val="00CD261C"/>
    <w:rsid w:val="00CE3AE4"/>
    <w:rsid w:val="00CF1B16"/>
    <w:rsid w:val="00CF3FE8"/>
    <w:rsid w:val="00D2488B"/>
    <w:rsid w:val="00D61AE7"/>
    <w:rsid w:val="00DB38DC"/>
    <w:rsid w:val="00DB7E84"/>
    <w:rsid w:val="00DC4726"/>
    <w:rsid w:val="00DE6B61"/>
    <w:rsid w:val="00DF1332"/>
    <w:rsid w:val="00E04F24"/>
    <w:rsid w:val="00E12A1A"/>
    <w:rsid w:val="00E30A80"/>
    <w:rsid w:val="00E43248"/>
    <w:rsid w:val="00E43469"/>
    <w:rsid w:val="00E96783"/>
    <w:rsid w:val="00EB0196"/>
    <w:rsid w:val="00EB79B8"/>
    <w:rsid w:val="00EC04FA"/>
    <w:rsid w:val="00EE0FA8"/>
    <w:rsid w:val="00EF4749"/>
    <w:rsid w:val="00F0347D"/>
    <w:rsid w:val="00F0632E"/>
    <w:rsid w:val="00F0713E"/>
    <w:rsid w:val="00F22111"/>
    <w:rsid w:val="00F75298"/>
    <w:rsid w:val="00F76C88"/>
    <w:rsid w:val="00F84BB2"/>
    <w:rsid w:val="00F971BB"/>
    <w:rsid w:val="00FB66FC"/>
    <w:rsid w:val="00FC6C8C"/>
    <w:rsid w:val="00FC72C4"/>
    <w:rsid w:val="00FD08C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114" style="mso-position-horizontal:center;mso-position-horizontal-relative:margin;mso-position-vertical:center;mso-position-vertical-relative:margin" o:allowincell="f" fill="f" fillcolor="white" stroke="f">
      <v:fill color="white" on="f"/>
      <v:stroke on="f"/>
    </o:shapedefaults>
    <o:shapelayout v:ext="edit">
      <o:idmap v:ext="edit" data="1"/>
    </o:shapelayout>
  </w:shapeDefaults>
  <w:decimalSymbol w:val="."/>
  <w:listSeparator w:val=","/>
  <w15:docId w15:val="{CDEBB2D8-5554-4FF9-99DE-D4561FC389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ko-KR"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paragraph" w:styleId="1">
    <w:name w:val="heading 1"/>
    <w:basedOn w:val="a"/>
    <w:next w:val="a"/>
    <w:link w:val="1Char"/>
    <w:uiPriority w:val="9"/>
    <w:qFormat/>
    <w:rsid w:val="00DB7E84"/>
    <w:pPr>
      <w:keepNext/>
      <w:outlineLvl w:val="0"/>
    </w:pPr>
    <w:rPr>
      <w:rFonts w:asciiTheme="majorHAnsi" w:eastAsiaTheme="majorEastAsia" w:hAnsiTheme="majorHAnsi" w:cstheme="majorBidi"/>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F0632E"/>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4">
    <w:name w:val="header"/>
    <w:basedOn w:val="a"/>
    <w:link w:val="Char"/>
    <w:uiPriority w:val="99"/>
    <w:unhideWhenUsed/>
    <w:rsid w:val="00380EB5"/>
    <w:pPr>
      <w:tabs>
        <w:tab w:val="center" w:pos="4513"/>
        <w:tab w:val="right" w:pos="9026"/>
      </w:tabs>
      <w:snapToGrid w:val="0"/>
    </w:pPr>
  </w:style>
  <w:style w:type="character" w:customStyle="1" w:styleId="Char">
    <w:name w:val="머리글 Char"/>
    <w:basedOn w:val="a0"/>
    <w:link w:val="a4"/>
    <w:uiPriority w:val="99"/>
    <w:rsid w:val="00380EB5"/>
  </w:style>
  <w:style w:type="paragraph" w:styleId="a5">
    <w:name w:val="footer"/>
    <w:basedOn w:val="a"/>
    <w:link w:val="Char0"/>
    <w:uiPriority w:val="99"/>
    <w:unhideWhenUsed/>
    <w:rsid w:val="00380EB5"/>
    <w:pPr>
      <w:tabs>
        <w:tab w:val="center" w:pos="4513"/>
        <w:tab w:val="right" w:pos="9026"/>
      </w:tabs>
      <w:snapToGrid w:val="0"/>
    </w:pPr>
  </w:style>
  <w:style w:type="character" w:customStyle="1" w:styleId="Char0">
    <w:name w:val="바닥글 Char"/>
    <w:basedOn w:val="a0"/>
    <w:link w:val="a5"/>
    <w:uiPriority w:val="99"/>
    <w:rsid w:val="00380EB5"/>
  </w:style>
  <w:style w:type="paragraph" w:styleId="a6">
    <w:name w:val="List Paragraph"/>
    <w:basedOn w:val="a"/>
    <w:uiPriority w:val="34"/>
    <w:qFormat/>
    <w:rsid w:val="001C1B3D"/>
    <w:pPr>
      <w:ind w:leftChars="400" w:left="800"/>
    </w:pPr>
  </w:style>
  <w:style w:type="paragraph" w:customStyle="1" w:styleId="a7">
    <w:name w:val="바탕글"/>
    <w:basedOn w:val="a"/>
    <w:rsid w:val="004A1ADE"/>
    <w:pPr>
      <w:widowControl w:val="0"/>
      <w:wordWrap w:val="0"/>
      <w:autoSpaceDE w:val="0"/>
      <w:autoSpaceDN w:val="0"/>
      <w:spacing w:after="0" w:line="384" w:lineRule="auto"/>
      <w:jc w:val="both"/>
      <w:textAlignment w:val="baseline"/>
    </w:pPr>
    <w:rPr>
      <w:rFonts w:ascii="함초롬바탕" w:eastAsia="굴림" w:hAnsi="굴림" w:cs="굴림"/>
      <w:color w:val="000000"/>
      <w:sz w:val="20"/>
      <w:szCs w:val="20"/>
    </w:rPr>
  </w:style>
  <w:style w:type="character" w:customStyle="1" w:styleId="1Char">
    <w:name w:val="제목 1 Char"/>
    <w:basedOn w:val="a0"/>
    <w:link w:val="1"/>
    <w:uiPriority w:val="9"/>
    <w:rsid w:val="00DB7E84"/>
    <w:rPr>
      <w:rFonts w:asciiTheme="majorHAnsi" w:eastAsiaTheme="majorEastAsia" w:hAnsiTheme="majorHAnsi" w:cstheme="majorBidi"/>
      <w:sz w:val="28"/>
      <w:szCs w:val="28"/>
    </w:rPr>
  </w:style>
  <w:style w:type="paragraph" w:styleId="TOC">
    <w:name w:val="TOC Heading"/>
    <w:basedOn w:val="1"/>
    <w:next w:val="a"/>
    <w:uiPriority w:val="39"/>
    <w:unhideWhenUsed/>
    <w:qFormat/>
    <w:rsid w:val="00DB7E84"/>
    <w:pPr>
      <w:keepLines/>
      <w:spacing w:before="240" w:after="0" w:line="259" w:lineRule="auto"/>
      <w:outlineLvl w:val="9"/>
    </w:pPr>
    <w:rPr>
      <w:color w:val="365F91" w:themeColor="accent1" w:themeShade="BF"/>
      <w:sz w:val="32"/>
      <w:szCs w:val="32"/>
    </w:rPr>
  </w:style>
  <w:style w:type="paragraph" w:styleId="10">
    <w:name w:val="toc 1"/>
    <w:basedOn w:val="a"/>
    <w:next w:val="a"/>
    <w:autoRedefine/>
    <w:uiPriority w:val="39"/>
    <w:unhideWhenUsed/>
    <w:rsid w:val="00DB7E84"/>
  </w:style>
  <w:style w:type="character" w:styleId="a8">
    <w:name w:val="Hyperlink"/>
    <w:basedOn w:val="a0"/>
    <w:uiPriority w:val="99"/>
    <w:unhideWhenUsed/>
    <w:rsid w:val="00DB7E84"/>
    <w:rPr>
      <w:color w:val="0000FF" w:themeColor="hyperlink"/>
      <w:u w:val="single"/>
    </w:rPr>
  </w:style>
  <w:style w:type="paragraph" w:styleId="2">
    <w:name w:val="toc 2"/>
    <w:basedOn w:val="a"/>
    <w:next w:val="a"/>
    <w:autoRedefine/>
    <w:uiPriority w:val="39"/>
    <w:unhideWhenUsed/>
    <w:rsid w:val="00DB7E84"/>
    <w:pPr>
      <w:spacing w:after="100" w:line="259" w:lineRule="auto"/>
      <w:ind w:left="220"/>
    </w:pPr>
    <w:rPr>
      <w:rFonts w:cs="Times New Roman"/>
    </w:rPr>
  </w:style>
  <w:style w:type="paragraph" w:styleId="3">
    <w:name w:val="toc 3"/>
    <w:basedOn w:val="a"/>
    <w:next w:val="a"/>
    <w:autoRedefine/>
    <w:uiPriority w:val="39"/>
    <w:unhideWhenUsed/>
    <w:rsid w:val="00DB7E84"/>
    <w:pPr>
      <w:spacing w:after="100" w:line="259" w:lineRule="auto"/>
      <w:ind w:left="440"/>
    </w:pPr>
    <w:rPr>
      <w:rFonts w:cs="Times New Roman"/>
    </w:rPr>
  </w:style>
  <w:style w:type="paragraph" w:styleId="a9">
    <w:name w:val="Balloon Text"/>
    <w:basedOn w:val="a"/>
    <w:link w:val="Char1"/>
    <w:uiPriority w:val="99"/>
    <w:semiHidden/>
    <w:unhideWhenUsed/>
    <w:rsid w:val="004D2805"/>
    <w:pPr>
      <w:spacing w:after="0" w:line="240" w:lineRule="auto"/>
    </w:pPr>
    <w:rPr>
      <w:rFonts w:asciiTheme="majorHAnsi" w:eastAsiaTheme="majorEastAsia" w:hAnsiTheme="majorHAnsi" w:cstheme="majorBidi"/>
      <w:sz w:val="18"/>
      <w:szCs w:val="18"/>
    </w:rPr>
  </w:style>
  <w:style w:type="character" w:customStyle="1" w:styleId="Char1">
    <w:name w:val="풍선 도움말 텍스트 Char"/>
    <w:basedOn w:val="a0"/>
    <w:link w:val="a9"/>
    <w:uiPriority w:val="99"/>
    <w:semiHidden/>
    <w:rsid w:val="004D2805"/>
    <w:rPr>
      <w:rFonts w:asciiTheme="majorHAnsi" w:eastAsiaTheme="majorEastAsia" w:hAnsiTheme="majorHAnsi" w:cstheme="majorBidi"/>
      <w:sz w:val="18"/>
      <w:szCs w:val="18"/>
    </w:rPr>
  </w:style>
  <w:style w:type="paragraph" w:styleId="NBSLH2">
    <w:name w:val="heading 2"/>
    <w:basedOn w:val="a"/>
    <w:next w:val="a"/>
    <w:uiPriority w:val="9"/>
    <w:unhideWhenUsed/>
    <w:qFormat/>
    <w:pPr>
      <w:keepNext/>
      <w:outlineLvl w:val="1"/>
    </w:pPr>
    <w:rPr>
      <w:rFonts w:asciiTheme="majorHAnsi" w:eastAsiaTheme="majorEastAsia" w:hAnsiTheme="majorHAnsi"/>
      <w:b/>
      <w:sz w:val="24"/>
      <w:szCs w:val="24"/>
    </w:rPr>
  </w:style>
  <w:style w:type="paragraph" w:styleId="NBSLH3">
    <w:name w:val="heading 3"/>
    <w:basedOn w:val="a"/>
    <w:next w:val="a"/>
    <w:uiPriority w:val="9"/>
    <w:unhideWhenUsed/>
    <w:qFormat/>
    <w:pPr>
      <w:keepNext/>
      <w:outlineLvl w:val="2"/>
    </w:pPr>
    <w:rPr>
      <w:rFonts w:asciiTheme="majorHAnsi" w:eastAsiaTheme="majorEastAsia" w:hAnsiTheme="majorHAnsi"/>
      <w:b/>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4652932">
      <w:bodyDiv w:val="1"/>
      <w:marLeft w:val="0"/>
      <w:marRight w:val="0"/>
      <w:marTop w:val="0"/>
      <w:marBottom w:val="0"/>
      <w:divBdr>
        <w:top w:val="none" w:sz="0" w:space="0" w:color="auto"/>
        <w:left w:val="none" w:sz="0" w:space="0" w:color="auto"/>
        <w:bottom w:val="none" w:sz="0" w:space="0" w:color="auto"/>
        <w:right w:val="none" w:sz="0" w:space="0" w:color="auto"/>
      </w:divBdr>
    </w:div>
    <w:div w:id="592014253">
      <w:bodyDiv w:val="1"/>
      <w:marLeft w:val="0"/>
      <w:marRight w:val="0"/>
      <w:marTop w:val="0"/>
      <w:marBottom w:val="0"/>
      <w:divBdr>
        <w:top w:val="none" w:sz="0" w:space="0" w:color="auto"/>
        <w:left w:val="none" w:sz="0" w:space="0" w:color="auto"/>
        <w:bottom w:val="none" w:sz="0" w:space="0" w:color="auto"/>
        <w:right w:val="none" w:sz="0" w:space="0" w:color="auto"/>
      </w:divBdr>
    </w:div>
    <w:div w:id="833029734">
      <w:bodyDiv w:val="1"/>
      <w:marLeft w:val="0"/>
      <w:marRight w:val="0"/>
      <w:marTop w:val="0"/>
      <w:marBottom w:val="0"/>
      <w:divBdr>
        <w:top w:val="none" w:sz="0" w:space="0" w:color="auto"/>
        <w:left w:val="none" w:sz="0" w:space="0" w:color="auto"/>
        <w:bottom w:val="none" w:sz="0" w:space="0" w:color="auto"/>
        <w:right w:val="none" w:sz="0" w:space="0" w:color="auto"/>
      </w:divBdr>
    </w:div>
    <w:div w:id="1046566108">
      <w:bodyDiv w:val="1"/>
      <w:marLeft w:val="0"/>
      <w:marRight w:val="0"/>
      <w:marTop w:val="0"/>
      <w:marBottom w:val="0"/>
      <w:divBdr>
        <w:top w:val="none" w:sz="0" w:space="0" w:color="auto"/>
        <w:left w:val="none" w:sz="0" w:space="0" w:color="auto"/>
        <w:bottom w:val="none" w:sz="0" w:space="0" w:color="auto"/>
        <w:right w:val="none" w:sz="0" w:space="0" w:color="auto"/>
      </w:divBdr>
    </w:div>
    <w:div w:id="1361739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png"/><Relationship Id="rId22" Type="http://schemas.openxmlformats.org/officeDocument/2006/relationships/image" Target="media/image11.jp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 Id="rId28" Type="http://schemas.openxmlformats.org/officeDocument/2006/relationships/image" Target="media/image17.jpg"/><Relationship Id="rId29" Type="http://schemas.openxmlformats.org/officeDocument/2006/relationships/image" Target="media/image18.jpg"/><Relationship Id="rId30" Type="http://schemas.openxmlformats.org/officeDocument/2006/relationships/image" Target="media/image19.jpg"/><Relationship Id="rId31" Type="http://schemas.openxmlformats.org/officeDocument/2006/relationships/image" Target="media/image20.jpg"/><Relationship Id="rId32" Type="http://schemas.openxmlformats.org/officeDocument/2006/relationships/image" Target="media/image21.jpg"/><Relationship Id="rId33" Type="http://schemas.openxmlformats.org/officeDocument/2006/relationships/image" Target="media/image22.jpg"/><Relationship Id="rId34" Type="http://schemas.openxmlformats.org/officeDocument/2006/relationships/image" Target="media/image23.png"/><Relationship Id="rId35" Type="http://schemas.openxmlformats.org/officeDocument/2006/relationships/image" Target="media/image24.jpg"/><Relationship Id="rId36" Type="http://schemas.openxmlformats.org/officeDocument/2006/relationships/image" Target="media/image25.jpg"/><Relationship Id="rId37" Type="http://schemas.openxmlformats.org/officeDocument/2006/relationships/image" Target="media/image26.jp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7233A7-CB61-4792-A31E-C3095B605C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293</TotalTime>
  <Pages>6</Pages>
  <Words>251</Words>
  <Characters>1436</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합성 고분자 가공과 PUA 플레이트 제작</dc:title>
  <dc:subject/>
  <dc:creator/>
  <cp:keywords/>
  <dc:description/>
  <cp:lastModifiedBy/>
  <cp:revision>39</cp:revision>
  <dcterms:created xsi:type="dcterms:W3CDTF">2022-06-19T09:08:00Z</dcterms:created>
  <dcterms:modified xsi:type="dcterms:W3CDTF">2023-06-28T02:58:00Z</dcterms:modified>
</cp:coreProperties>
</file>