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D5A0D" w14:textId="59FD5D39" w:rsidR="0089633B" w:rsidRPr="00577A1D" w:rsidRDefault="00D22F45" w:rsidP="00EC43B1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Distributed Solar </w:t>
      </w:r>
      <w:r w:rsidR="00A61AE6">
        <w:rPr>
          <w:b/>
          <w:sz w:val="32"/>
          <w:szCs w:val="32"/>
        </w:rPr>
        <w:t xml:space="preserve">Technoeconomic </w:t>
      </w:r>
      <w:r>
        <w:rPr>
          <w:b/>
          <w:sz w:val="32"/>
          <w:szCs w:val="32"/>
        </w:rPr>
        <w:t xml:space="preserve">Agent </w:t>
      </w:r>
      <w:r w:rsidR="00A03383">
        <w:rPr>
          <w:b/>
          <w:sz w:val="32"/>
          <w:szCs w:val="32"/>
        </w:rPr>
        <w:t>Characteristics</w:t>
      </w:r>
      <w:r w:rsidR="00A61A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(d</w:t>
      </w:r>
      <w:r w:rsidR="005D1BDF">
        <w:rPr>
          <w:b/>
          <w:sz w:val="32"/>
          <w:szCs w:val="32"/>
        </w:rPr>
        <w:t>STAC</w:t>
      </w:r>
      <w:r>
        <w:rPr>
          <w:b/>
          <w:sz w:val="32"/>
          <w:szCs w:val="32"/>
        </w:rPr>
        <w:t>)</w:t>
      </w:r>
      <w:r w:rsidR="00A61AE6">
        <w:rPr>
          <w:b/>
          <w:sz w:val="32"/>
          <w:szCs w:val="32"/>
        </w:rPr>
        <w:t>:</w:t>
      </w:r>
      <w:r w:rsidR="00F915B1" w:rsidRPr="00577A1D">
        <w:rPr>
          <w:b/>
          <w:sz w:val="32"/>
          <w:szCs w:val="32"/>
        </w:rPr>
        <w:t xml:space="preserve"> Documentation </w:t>
      </w:r>
    </w:p>
    <w:p w14:paraId="50047006" w14:textId="77777777" w:rsidR="00F915B1" w:rsidRDefault="00F915B1"/>
    <w:p w14:paraId="26DFFD26" w14:textId="4549699D" w:rsidR="00741C7C" w:rsidRDefault="00741C7C">
      <w:r>
        <w:t xml:space="preserve">This data file </w:t>
      </w:r>
      <w:r w:rsidR="00A61AE6">
        <w:t xml:space="preserve">summarizes key techno-economic metrics used in the NREL dGen model for modeling adoption of distributed solar by representative residential, commercial, and industrial entities for each county in the </w:t>
      </w:r>
      <w:r w:rsidR="00F76C6A">
        <w:t xml:space="preserve">continental </w:t>
      </w:r>
      <w:r w:rsidR="00A61AE6">
        <w:t xml:space="preserve">United States. As described further below, </w:t>
      </w:r>
      <w:r w:rsidR="00F76C6A">
        <w:t>many of the</w:t>
      </w:r>
      <w:r w:rsidR="00A61AE6">
        <w:t xml:space="preserve"> metrics are derived as summaries of outputs from dGen</w:t>
      </w:r>
      <w:r w:rsidR="0096512F">
        <w:t>. Specifically, e</w:t>
      </w:r>
      <w:r w:rsidR="00577A1D">
        <w:t xml:space="preserve">ach county and sector in this file </w:t>
      </w:r>
      <w:r w:rsidR="0096512F">
        <w:t xml:space="preserve">is summarized as a single agent that is the </w:t>
      </w:r>
      <w:r w:rsidR="00577A1D">
        <w:t xml:space="preserve">weighted average of 10 </w:t>
      </w:r>
      <w:r w:rsidR="0096512F">
        <w:t xml:space="preserve">statistically-representative </w:t>
      </w:r>
      <w:r>
        <w:t>agents</w:t>
      </w:r>
      <w:r w:rsidR="0056181A">
        <w:t xml:space="preserve"> (</w:t>
      </w:r>
      <w:r w:rsidR="0096512F">
        <w:t>weighed by the statistical frequency</w:t>
      </w:r>
      <w:r w:rsidR="0056181A">
        <w:t>)</w:t>
      </w:r>
      <w:r w:rsidR="0096512F">
        <w:t>. The dGen simulation used to derive this dataset was conducted</w:t>
      </w:r>
      <w:r w:rsidR="00577A1D">
        <w:t xml:space="preserve"> in 2018 </w:t>
      </w:r>
      <w:r w:rsidR="0096512F">
        <w:t>using the NREL 2018 Standard Scenario</w:t>
      </w:r>
      <w:r w:rsidR="00577A1D">
        <w:t xml:space="preserve"> </w:t>
      </w:r>
      <w:r w:rsidR="0096512F">
        <w:t xml:space="preserve">Mid Case </w:t>
      </w:r>
      <w:r w:rsidR="00577A1D">
        <w:t>assumptions</w:t>
      </w:r>
      <w:r w:rsidR="0096512F">
        <w:t xml:space="preserve"> (</w:t>
      </w:r>
      <w:r w:rsidR="0096512F" w:rsidRPr="0096512F">
        <w:t>https://www.nrel.gov/docs/fy19osti/71913.pdf</w:t>
      </w:r>
      <w:r w:rsidR="0096512F">
        <w:t>)</w:t>
      </w:r>
      <w:r>
        <w:t>.</w:t>
      </w:r>
      <w:bookmarkStart w:id="0" w:name="_GoBack"/>
      <w:bookmarkEnd w:id="0"/>
    </w:p>
    <w:p w14:paraId="3A36F86E" w14:textId="77777777" w:rsidR="00386E01" w:rsidRPr="00386E01" w:rsidRDefault="00386E01">
      <w:pPr>
        <w:rPr>
          <w:sz w:val="4"/>
          <w:szCs w:val="4"/>
        </w:rPr>
      </w:pPr>
    </w:p>
    <w:p w14:paraId="79FF6D13" w14:textId="77777777" w:rsidR="00741C7C" w:rsidRPr="00024057" w:rsidRDefault="00741C7C" w:rsidP="00EC43B1">
      <w:pPr>
        <w:jc w:val="center"/>
        <w:outlineLvl w:val="0"/>
        <w:rPr>
          <w:b/>
          <w:sz w:val="28"/>
          <w:szCs w:val="28"/>
        </w:rPr>
      </w:pPr>
      <w:r w:rsidRPr="00024057">
        <w:rPr>
          <w:b/>
          <w:sz w:val="28"/>
          <w:szCs w:val="28"/>
        </w:rPr>
        <w:t>Fields</w:t>
      </w:r>
    </w:p>
    <w:p w14:paraId="31B58421" w14:textId="77777777" w:rsidR="00B8165B" w:rsidRPr="00FD3783" w:rsidRDefault="00B8165B" w:rsidP="00B8165B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state_abbr</w:t>
      </w:r>
    </w:p>
    <w:p w14:paraId="18E96EC5" w14:textId="696892AC" w:rsidR="006A1239" w:rsidRPr="00626855" w:rsidRDefault="00B8165B" w:rsidP="00CB3758">
      <w:pPr>
        <w:ind w:firstLine="72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Two letter </w:t>
      </w:r>
      <w:r w:rsidR="00A17B77" w:rsidRPr="00626855">
        <w:rPr>
          <w:rFonts w:ascii="Calibri" w:eastAsia="Times New Roman" w:hAnsi="Calibri" w:cs="Times New Roman"/>
          <w:color w:val="000000"/>
        </w:rPr>
        <w:t xml:space="preserve">US </w:t>
      </w:r>
      <w:r w:rsidRPr="00626855">
        <w:rPr>
          <w:rFonts w:ascii="Calibri" w:eastAsia="Times New Roman" w:hAnsi="Calibri" w:cs="Times New Roman"/>
          <w:color w:val="000000"/>
        </w:rPr>
        <w:t>state name abbreviation.</w:t>
      </w:r>
      <w:r w:rsidR="006A1239" w:rsidRPr="00626855">
        <w:rPr>
          <w:rFonts w:ascii="Calibri" w:eastAsia="Times New Roman" w:hAnsi="Calibri" w:cs="Times New Roman"/>
          <w:color w:val="000000"/>
        </w:rPr>
        <w:t xml:space="preserve"> </w:t>
      </w:r>
    </w:p>
    <w:p w14:paraId="4E4B4226" w14:textId="77777777" w:rsidR="00B8165B" w:rsidRPr="00FD3783" w:rsidRDefault="00B8165B" w:rsidP="00B8165B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state_fips</w:t>
      </w:r>
    </w:p>
    <w:p w14:paraId="78F015A0" w14:textId="4B7C589F" w:rsidR="00B8165B" w:rsidRPr="00626855" w:rsidRDefault="00B8165B" w:rsidP="00CB3758">
      <w:pPr>
        <w:ind w:firstLine="720"/>
        <w:outlineLvl w:val="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Two digit </w:t>
      </w:r>
      <w:r w:rsidR="00DE3BB2" w:rsidRPr="00626855">
        <w:rPr>
          <w:rFonts w:ascii="Calibri" w:eastAsia="Times New Roman" w:hAnsi="Calibri" w:cs="Times New Roman"/>
          <w:color w:val="000000"/>
        </w:rPr>
        <w:t xml:space="preserve">US </w:t>
      </w:r>
      <w:r w:rsidRPr="00626855">
        <w:rPr>
          <w:rFonts w:ascii="Calibri" w:eastAsia="Times New Roman" w:hAnsi="Calibri" w:cs="Times New Roman"/>
          <w:color w:val="000000"/>
        </w:rPr>
        <w:t>state FIPS code.</w:t>
      </w:r>
      <w:r w:rsidR="00CB3758" w:rsidRPr="00626855">
        <w:rPr>
          <w:rStyle w:val="FootnoteReference"/>
          <w:rFonts w:ascii="Calibri" w:eastAsia="Times New Roman" w:hAnsi="Calibri" w:cs="Times New Roman"/>
          <w:color w:val="000000"/>
        </w:rPr>
        <w:footnoteReference w:id="1"/>
      </w:r>
      <w:r w:rsidR="006A1239" w:rsidRPr="00626855">
        <w:rPr>
          <w:rFonts w:ascii="Calibri" w:eastAsia="Times New Roman" w:hAnsi="Calibri" w:cs="Times New Roman"/>
          <w:color w:val="000000"/>
        </w:rPr>
        <w:t xml:space="preserve"> </w:t>
      </w:r>
    </w:p>
    <w:p w14:paraId="2D7AA286" w14:textId="77777777" w:rsidR="00B8165B" w:rsidRPr="00FD3783" w:rsidRDefault="00B8165B" w:rsidP="00B8165B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county_fips</w:t>
      </w:r>
    </w:p>
    <w:p w14:paraId="71DC1B33" w14:textId="7C5F54A3" w:rsidR="006A1239" w:rsidRPr="00626855" w:rsidRDefault="006A1239" w:rsidP="00CB3758">
      <w:pPr>
        <w:ind w:firstLine="720"/>
        <w:outlineLvl w:val="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>One - t</w:t>
      </w:r>
      <w:r w:rsidR="00B8165B" w:rsidRPr="00626855">
        <w:rPr>
          <w:rFonts w:ascii="Calibri" w:eastAsia="Times New Roman" w:hAnsi="Calibri" w:cs="Times New Roman"/>
          <w:color w:val="000000"/>
        </w:rPr>
        <w:t xml:space="preserve">hree digit </w:t>
      </w:r>
      <w:r w:rsidR="00DE3BB2" w:rsidRPr="00626855">
        <w:rPr>
          <w:rFonts w:ascii="Calibri" w:eastAsia="Times New Roman" w:hAnsi="Calibri" w:cs="Times New Roman"/>
          <w:color w:val="000000"/>
        </w:rPr>
        <w:t xml:space="preserve">US </w:t>
      </w:r>
      <w:r w:rsidR="00B8165B" w:rsidRPr="00626855">
        <w:rPr>
          <w:rFonts w:ascii="Calibri" w:eastAsia="Times New Roman" w:hAnsi="Calibri" w:cs="Times New Roman"/>
          <w:color w:val="000000"/>
        </w:rPr>
        <w:t>county FIPS code.</w:t>
      </w:r>
      <w:r w:rsidR="00CB3758" w:rsidRPr="00626855">
        <w:rPr>
          <w:rStyle w:val="FootnoteReference"/>
          <w:rFonts w:ascii="Calibri" w:eastAsia="Times New Roman" w:hAnsi="Calibri" w:cs="Times New Roman"/>
          <w:color w:val="000000"/>
        </w:rPr>
        <w:footnoteReference w:id="2"/>
      </w:r>
    </w:p>
    <w:p w14:paraId="67C0F86B" w14:textId="77777777" w:rsidR="00EC43B1" w:rsidRPr="00FD3783" w:rsidRDefault="00EC43B1" w:rsidP="00EC43B1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sector_abbr</w:t>
      </w:r>
      <w:r w:rsidRPr="00FD3783">
        <w:rPr>
          <w:rFonts w:ascii="Calibri" w:eastAsia="Times New Roman" w:hAnsi="Calibri" w:cs="Times New Roman"/>
          <w:b/>
          <w:color w:val="000000"/>
        </w:rPr>
        <w:tab/>
      </w:r>
    </w:p>
    <w:p w14:paraId="30C8E58B" w14:textId="3C0AD8FA" w:rsidR="004331DA" w:rsidRPr="00626855" w:rsidRDefault="00EC43B1" w:rsidP="00CB3758">
      <w:pPr>
        <w:ind w:firstLine="72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Three letter sector abbreviation. </w:t>
      </w:r>
      <w:r w:rsidRPr="00626855">
        <w:rPr>
          <w:rFonts w:ascii="Calibri" w:eastAsia="Times New Roman" w:hAnsi="Calibri" w:cs="Times New Roman"/>
          <w:i/>
          <w:color w:val="000000"/>
        </w:rPr>
        <w:t>res</w:t>
      </w:r>
      <w:r w:rsidR="00CB3758" w:rsidRPr="00626855">
        <w:rPr>
          <w:rFonts w:ascii="Calibri" w:eastAsia="Times New Roman" w:hAnsi="Calibri" w:cs="Times New Roman"/>
          <w:color w:val="000000"/>
        </w:rPr>
        <w:t>: r</w:t>
      </w:r>
      <w:r w:rsidRPr="00626855">
        <w:rPr>
          <w:rFonts w:ascii="Calibri" w:eastAsia="Times New Roman" w:hAnsi="Calibri" w:cs="Times New Roman"/>
          <w:color w:val="000000"/>
        </w:rPr>
        <w:t>esidential</w:t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, </w:t>
      </w:r>
      <w:r w:rsidRPr="00626855">
        <w:rPr>
          <w:rFonts w:ascii="Calibri" w:eastAsia="Times New Roman" w:hAnsi="Calibri" w:cs="Times New Roman"/>
          <w:i/>
          <w:color w:val="000000"/>
        </w:rPr>
        <w:t>ind</w:t>
      </w:r>
      <w:r w:rsidR="00CB3758" w:rsidRPr="00626855">
        <w:rPr>
          <w:rFonts w:ascii="Calibri" w:eastAsia="Times New Roman" w:hAnsi="Calibri" w:cs="Times New Roman"/>
          <w:color w:val="000000"/>
        </w:rPr>
        <w:t>:</w:t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 </w:t>
      </w:r>
      <w:r w:rsidR="00CB3758" w:rsidRPr="00626855">
        <w:rPr>
          <w:rFonts w:ascii="Calibri" w:eastAsia="Times New Roman" w:hAnsi="Calibri" w:cs="Times New Roman"/>
          <w:color w:val="000000"/>
        </w:rPr>
        <w:t>i</w:t>
      </w:r>
      <w:r w:rsidRPr="00626855">
        <w:rPr>
          <w:rFonts w:ascii="Calibri" w:eastAsia="Times New Roman" w:hAnsi="Calibri" w:cs="Times New Roman"/>
          <w:color w:val="000000"/>
        </w:rPr>
        <w:t>ndustrial</w:t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, </w:t>
      </w:r>
      <w:r w:rsidRPr="00626855">
        <w:rPr>
          <w:rFonts w:ascii="Calibri" w:eastAsia="Times New Roman" w:hAnsi="Calibri" w:cs="Times New Roman"/>
          <w:i/>
          <w:color w:val="000000"/>
        </w:rPr>
        <w:t>com</w:t>
      </w:r>
      <w:r w:rsidR="00CB3758" w:rsidRPr="00626855">
        <w:rPr>
          <w:rFonts w:ascii="Calibri" w:eastAsia="Times New Roman" w:hAnsi="Calibri" w:cs="Times New Roman"/>
          <w:color w:val="000000"/>
        </w:rPr>
        <w:t>: commercial</w:t>
      </w:r>
    </w:p>
    <w:p w14:paraId="3C192F13" w14:textId="77777777" w:rsidR="00B8165B" w:rsidRPr="00FD3783" w:rsidRDefault="00B8165B" w:rsidP="00B8165B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energy_value_us_dollars_per_kwh</w:t>
      </w:r>
    </w:p>
    <w:p w14:paraId="0329F7C9" w14:textId="3001881A" w:rsidR="00DE3BB2" w:rsidRPr="00626855" w:rsidRDefault="00FE6A34" w:rsidP="0052498F">
      <w:pPr>
        <w:ind w:left="720"/>
        <w:rPr>
          <w:rFonts w:eastAsia="Times New Roman" w:cstheme="minorHAnsi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Annual value of energy from the </w:t>
      </w:r>
      <w:r w:rsidR="00FE6302" w:rsidRPr="00626855">
        <w:rPr>
          <w:rFonts w:ascii="Calibri" w:eastAsia="Times New Roman" w:hAnsi="Calibri" w:cs="Times New Roman"/>
          <w:color w:val="000000"/>
        </w:rPr>
        <w:t xml:space="preserve">electricity generated by the </w:t>
      </w:r>
      <w:r w:rsidRPr="00626855">
        <w:rPr>
          <w:rFonts w:ascii="Calibri" w:eastAsia="Times New Roman" w:hAnsi="Calibri" w:cs="Times New Roman"/>
          <w:color w:val="000000"/>
        </w:rPr>
        <w:t xml:space="preserve">PV system calculated as the </w:t>
      </w:r>
      <w:r w:rsidR="001A54CE" w:rsidRPr="00626855">
        <w:rPr>
          <w:rFonts w:ascii="Calibri" w:eastAsia="Times New Roman" w:hAnsi="Calibri" w:cs="Times New Roman"/>
          <w:color w:val="000000"/>
        </w:rPr>
        <w:t xml:space="preserve">average </w:t>
      </w:r>
      <w:r w:rsidR="00EF53C5" w:rsidRPr="00626855">
        <w:rPr>
          <w:rFonts w:ascii="Calibri" w:eastAsia="Times New Roman" w:hAnsi="Calibri" w:cs="Times New Roman"/>
          <w:color w:val="000000"/>
        </w:rPr>
        <w:t xml:space="preserve">total first year utility bill savings from the </w:t>
      </w:r>
      <w:r w:rsidR="001A54CE" w:rsidRPr="00626855">
        <w:rPr>
          <w:rFonts w:ascii="Calibri" w:eastAsia="Times New Roman" w:hAnsi="Calibri" w:cs="Times New Roman"/>
          <w:color w:val="000000"/>
        </w:rPr>
        <w:t xml:space="preserve">PV </w:t>
      </w:r>
      <w:r w:rsidR="00EF53C5" w:rsidRPr="00626855">
        <w:rPr>
          <w:rFonts w:ascii="Calibri" w:eastAsia="Times New Roman" w:hAnsi="Calibri" w:cs="Times New Roman"/>
          <w:color w:val="000000"/>
        </w:rPr>
        <w:t>system (in US dollars) divided by the annual energy production</w:t>
      </w:r>
      <w:r w:rsidR="001A54CE" w:rsidRPr="00626855">
        <w:rPr>
          <w:rFonts w:ascii="Calibri" w:eastAsia="Times New Roman" w:hAnsi="Calibri" w:cs="Times New Roman"/>
          <w:color w:val="000000"/>
        </w:rPr>
        <w:t xml:space="preserve"> of the system</w:t>
      </w:r>
      <w:r w:rsidR="00DE3BB2" w:rsidRPr="00626855">
        <w:rPr>
          <w:rFonts w:ascii="Calibri" w:eastAsia="Times New Roman" w:hAnsi="Calibri" w:cs="Times New Roman"/>
          <w:color w:val="000000"/>
        </w:rPr>
        <w:t xml:space="preserve"> (in kWh). </w:t>
      </w:r>
      <w:r w:rsidR="0052498F" w:rsidRPr="00626855">
        <w:rPr>
          <w:rFonts w:ascii="Calibri" w:eastAsia="Times New Roman" w:hAnsi="Calibri" w:cs="Times New Roman"/>
          <w:color w:val="000000"/>
        </w:rPr>
        <w:t xml:space="preserve">Thus, this represents the average </w:t>
      </w:r>
      <w:r w:rsidR="0052498F" w:rsidRPr="00626855">
        <w:rPr>
          <w:rFonts w:ascii="Calibri" w:eastAsia="Times New Roman" w:hAnsi="Calibri" w:cs="Times New Roman"/>
          <w:i/>
          <w:color w:val="000000"/>
        </w:rPr>
        <w:t>value</w:t>
      </w:r>
      <w:r w:rsidR="0052498F" w:rsidRPr="00626855">
        <w:rPr>
          <w:rFonts w:ascii="Calibri" w:eastAsia="Times New Roman" w:hAnsi="Calibri" w:cs="Times New Roman"/>
          <w:color w:val="000000"/>
        </w:rPr>
        <w:t xml:space="preserve"> of distributed solar generation, which could be substantially different than the average </w:t>
      </w:r>
      <w:r w:rsidR="0052498F" w:rsidRPr="00626855">
        <w:rPr>
          <w:rFonts w:ascii="Calibri" w:eastAsia="Times New Roman" w:hAnsi="Calibri" w:cs="Times New Roman"/>
          <w:i/>
          <w:color w:val="000000"/>
        </w:rPr>
        <w:t>cost</w:t>
      </w:r>
      <w:r w:rsidR="0052498F" w:rsidRPr="00626855">
        <w:rPr>
          <w:rFonts w:ascii="Calibri" w:eastAsia="Times New Roman" w:hAnsi="Calibri" w:cs="Times New Roman"/>
          <w:color w:val="000000"/>
        </w:rPr>
        <w:t xml:space="preserve"> of electricity (i.e. a tariff with a demand </w:t>
      </w:r>
      <w:r w:rsidR="0052498F" w:rsidRPr="00626855">
        <w:rPr>
          <w:rFonts w:eastAsia="Times New Roman" w:cstheme="minorHAnsi"/>
          <w:color w:val="000000"/>
        </w:rPr>
        <w:t>charge)</w:t>
      </w:r>
      <w:r w:rsidR="00F76C6A" w:rsidRPr="00626855">
        <w:rPr>
          <w:rFonts w:eastAsia="Times New Roman" w:cstheme="minorHAnsi"/>
          <w:color w:val="000000"/>
        </w:rPr>
        <w:t>.</w:t>
      </w:r>
      <w:r w:rsidR="0052498F" w:rsidRPr="00626855">
        <w:rPr>
          <w:rFonts w:eastAsia="Times New Roman" w:cstheme="minorHAnsi"/>
        </w:rPr>
        <w:t xml:space="preserve"> </w:t>
      </w:r>
      <w:r w:rsidR="00F76C6A" w:rsidRPr="00626855">
        <w:rPr>
          <w:rFonts w:eastAsia="Times New Roman" w:cstheme="minorHAnsi"/>
        </w:rPr>
        <w:t xml:space="preserve">Agents in dGen select a PV system capacity that optimizes the net present value of the considered investment, which could include a null system capacity. </w:t>
      </w:r>
      <w:r w:rsidR="00DE3BB2" w:rsidRPr="00626855">
        <w:rPr>
          <w:rFonts w:eastAsia="Times New Roman" w:cstheme="minorHAnsi"/>
          <w:color w:val="000000"/>
        </w:rPr>
        <w:t xml:space="preserve">This metric was only calculated for agents having an optimal PV system size greater than zero. </w:t>
      </w:r>
    </w:p>
    <w:p w14:paraId="15398A7D" w14:textId="77777777" w:rsidR="00F76C6A" w:rsidRPr="00FD3783" w:rsidRDefault="00F76C6A" w:rsidP="0052498F">
      <w:pPr>
        <w:ind w:left="720"/>
        <w:rPr>
          <w:rFonts w:ascii="Times New Roman" w:eastAsia="Times New Roman" w:hAnsi="Times New Roman" w:cs="Times New Roman"/>
        </w:rPr>
      </w:pPr>
    </w:p>
    <w:p w14:paraId="3B67282B" w14:textId="4F7D0FDB" w:rsidR="00DE3BB2" w:rsidRPr="00626855" w:rsidRDefault="00DE3BB2" w:rsidP="00CB3758">
      <w:pPr>
        <w:ind w:left="72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>Within the dGen</w:t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 model,</w:t>
      </w:r>
      <w:r w:rsidRPr="00626855">
        <w:rPr>
          <w:rFonts w:ascii="Calibri" w:eastAsia="Times New Roman" w:hAnsi="Calibri" w:cs="Times New Roman"/>
          <w:color w:val="000000"/>
        </w:rPr>
        <w:t xml:space="preserve"> PV systems size is </w:t>
      </w:r>
      <w:r w:rsidR="00FE6302" w:rsidRPr="00626855">
        <w:rPr>
          <w:rFonts w:ascii="Calibri" w:eastAsia="Times New Roman" w:hAnsi="Calibri" w:cs="Times New Roman"/>
          <w:color w:val="000000"/>
        </w:rPr>
        <w:t xml:space="preserve">constrained by the minimum of either the modeled rooftop area </w:t>
      </w:r>
      <w:r w:rsidRPr="00626855">
        <w:rPr>
          <w:rFonts w:ascii="Calibri" w:eastAsia="Times New Roman" w:hAnsi="Calibri" w:cs="Times New Roman"/>
          <w:color w:val="000000"/>
        </w:rPr>
        <w:t xml:space="preserve">or </w:t>
      </w:r>
      <w:r w:rsidR="00FE6302" w:rsidRPr="00626855">
        <w:rPr>
          <w:rFonts w:ascii="Calibri" w:eastAsia="Times New Roman" w:hAnsi="Calibri" w:cs="Times New Roman"/>
          <w:color w:val="000000"/>
        </w:rPr>
        <w:t xml:space="preserve">generating 100% of the </w:t>
      </w:r>
      <w:r w:rsidRPr="00626855">
        <w:rPr>
          <w:rFonts w:ascii="Calibri" w:eastAsia="Times New Roman" w:hAnsi="Calibri" w:cs="Times New Roman"/>
          <w:color w:val="000000"/>
        </w:rPr>
        <w:t>customer</w:t>
      </w:r>
      <w:r w:rsidR="00FE6302" w:rsidRPr="00626855">
        <w:rPr>
          <w:rFonts w:ascii="Calibri" w:eastAsia="Times New Roman" w:hAnsi="Calibri" w:cs="Times New Roman"/>
          <w:color w:val="000000"/>
        </w:rPr>
        <w:t>’s</w:t>
      </w:r>
      <w:r w:rsidRPr="00626855">
        <w:rPr>
          <w:rFonts w:ascii="Calibri" w:eastAsia="Times New Roman" w:hAnsi="Calibri" w:cs="Times New Roman"/>
          <w:color w:val="000000"/>
        </w:rPr>
        <w:t xml:space="preserve"> </w:t>
      </w:r>
      <w:r w:rsidR="00FE6302" w:rsidRPr="00626855">
        <w:rPr>
          <w:rFonts w:ascii="Calibri" w:eastAsia="Times New Roman" w:hAnsi="Calibri" w:cs="Times New Roman"/>
          <w:color w:val="000000"/>
        </w:rPr>
        <w:t>annual electricity consumption</w:t>
      </w:r>
      <w:r w:rsidRPr="00626855">
        <w:rPr>
          <w:rFonts w:ascii="Calibri" w:eastAsia="Times New Roman" w:hAnsi="Calibri" w:cs="Times New Roman"/>
          <w:color w:val="000000"/>
        </w:rPr>
        <w:t xml:space="preserve">. </w:t>
      </w:r>
      <w:r w:rsidR="00CB3758" w:rsidRPr="00626855">
        <w:rPr>
          <w:rFonts w:ascii="Calibri" w:eastAsia="Times New Roman" w:hAnsi="Calibri" w:cs="Times New Roman"/>
          <w:color w:val="000000"/>
        </w:rPr>
        <w:t>Agent l</w:t>
      </w:r>
      <w:r w:rsidR="009D6AD8" w:rsidRPr="00626855">
        <w:rPr>
          <w:rFonts w:ascii="Calibri" w:eastAsia="Times New Roman" w:hAnsi="Calibri" w:cs="Times New Roman"/>
          <w:color w:val="000000"/>
        </w:rPr>
        <w:t>oad is informed by</w:t>
      </w:r>
      <w:r w:rsidR="00CB3758" w:rsidRPr="00626855">
        <w:rPr>
          <w:rFonts w:ascii="Calibri" w:eastAsia="Times New Roman" w:hAnsi="Calibri" w:cs="Times New Roman"/>
          <w:color w:val="000000"/>
        </w:rPr>
        <w:t xml:space="preserve"> distributions in</w:t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 EIA’s RECS </w:t>
      </w:r>
      <w:r w:rsidR="00CB3758" w:rsidRPr="00626855">
        <w:rPr>
          <w:rFonts w:ascii="Calibri" w:eastAsia="Times New Roman" w:hAnsi="Calibri" w:cs="Times New Roman"/>
          <w:color w:val="000000"/>
        </w:rPr>
        <w:t>and CBECS</w:t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 datasets</w:t>
      </w:r>
      <w:r w:rsidR="00CB3758" w:rsidRPr="00626855">
        <w:rPr>
          <w:rStyle w:val="FootnoteReference"/>
          <w:rFonts w:ascii="Calibri" w:eastAsia="Times New Roman" w:hAnsi="Calibri" w:cs="Times New Roman"/>
          <w:color w:val="000000"/>
        </w:rPr>
        <w:footnoteReference w:id="3"/>
      </w:r>
      <w:r w:rsidR="009D6AD8" w:rsidRPr="00626855">
        <w:rPr>
          <w:rFonts w:ascii="Calibri" w:eastAsia="Times New Roman" w:hAnsi="Calibri" w:cs="Times New Roman"/>
          <w:color w:val="000000"/>
        </w:rPr>
        <w:t xml:space="preserve">, while roof areas </w:t>
      </w:r>
      <w:r w:rsidR="00CB3758" w:rsidRPr="00626855">
        <w:rPr>
          <w:rFonts w:ascii="Calibri" w:eastAsia="Times New Roman" w:hAnsi="Calibri" w:cs="Times New Roman"/>
          <w:color w:val="000000"/>
        </w:rPr>
        <w:t xml:space="preserve">reflect distributions in Lidar-based analysis produced by Gagnon </w:t>
      </w:r>
      <w:r w:rsidR="00CB3758" w:rsidRPr="00626855">
        <w:rPr>
          <w:rFonts w:ascii="Calibri" w:eastAsia="Times New Roman" w:hAnsi="Calibri" w:cs="Times New Roman"/>
          <w:i/>
          <w:color w:val="000000"/>
        </w:rPr>
        <w:t>et al</w:t>
      </w:r>
      <w:r w:rsidR="00CB3758" w:rsidRPr="00626855">
        <w:rPr>
          <w:rFonts w:ascii="Calibri" w:eastAsia="Times New Roman" w:hAnsi="Calibri" w:cs="Times New Roman"/>
          <w:color w:val="000000"/>
        </w:rPr>
        <w:t xml:space="preserve"> (2016)</w:t>
      </w:r>
      <w:r w:rsidR="00CB3758" w:rsidRPr="00626855">
        <w:rPr>
          <w:rStyle w:val="FootnoteReference"/>
          <w:rFonts w:ascii="Calibri" w:eastAsia="Times New Roman" w:hAnsi="Calibri" w:cs="Times New Roman"/>
          <w:color w:val="000000"/>
        </w:rPr>
        <w:footnoteReference w:id="4"/>
      </w:r>
      <w:r w:rsidR="00CB3758" w:rsidRPr="00626855">
        <w:rPr>
          <w:rFonts w:ascii="Calibri" w:eastAsia="Times New Roman" w:hAnsi="Calibri" w:cs="Times New Roman"/>
          <w:color w:val="000000"/>
        </w:rPr>
        <w:t xml:space="preserve">. </w:t>
      </w:r>
      <w:r w:rsidR="00695DA2" w:rsidRPr="00626855">
        <w:rPr>
          <w:rFonts w:ascii="Calibri" w:eastAsia="Times New Roman" w:hAnsi="Calibri" w:cs="Times New Roman"/>
          <w:color w:val="000000"/>
        </w:rPr>
        <w:t>Local</w:t>
      </w:r>
      <w:r w:rsidRPr="00626855">
        <w:rPr>
          <w:rFonts w:ascii="Calibri" w:eastAsia="Times New Roman" w:hAnsi="Calibri" w:cs="Times New Roman"/>
          <w:color w:val="000000"/>
        </w:rPr>
        <w:t xml:space="preserve"> utility rates drawn from the Utility Rate Database</w:t>
      </w:r>
      <w:r w:rsidR="00CB3758" w:rsidRPr="00626855">
        <w:rPr>
          <w:rStyle w:val="FootnoteReference"/>
          <w:rFonts w:ascii="Calibri" w:eastAsia="Times New Roman" w:hAnsi="Calibri" w:cs="Times New Roman"/>
          <w:color w:val="000000"/>
        </w:rPr>
        <w:footnoteReference w:id="5"/>
      </w:r>
      <w:r w:rsidRPr="00626855">
        <w:rPr>
          <w:rFonts w:ascii="Calibri" w:eastAsia="Times New Roman" w:hAnsi="Calibri" w:cs="Times New Roman"/>
          <w:color w:val="000000"/>
        </w:rPr>
        <w:t xml:space="preserve"> are then used to </w:t>
      </w:r>
      <w:r w:rsidR="00BC4D4A" w:rsidRPr="00626855">
        <w:rPr>
          <w:rFonts w:ascii="Calibri" w:eastAsia="Times New Roman" w:hAnsi="Calibri" w:cs="Times New Roman"/>
          <w:color w:val="000000"/>
        </w:rPr>
        <w:t>calculate the optimal</w:t>
      </w:r>
      <w:r w:rsidRPr="00626855">
        <w:rPr>
          <w:rFonts w:ascii="Calibri" w:eastAsia="Times New Roman" w:hAnsi="Calibri" w:cs="Times New Roman"/>
          <w:color w:val="000000"/>
        </w:rPr>
        <w:t xml:space="preserve"> PV </w:t>
      </w:r>
      <w:r w:rsidR="00695DA2" w:rsidRPr="00626855">
        <w:rPr>
          <w:rFonts w:ascii="Calibri" w:eastAsia="Times New Roman" w:hAnsi="Calibri" w:cs="Times New Roman"/>
          <w:color w:val="000000"/>
        </w:rPr>
        <w:t>siz</w:t>
      </w:r>
      <w:r w:rsidR="00BC4D4A" w:rsidRPr="00626855">
        <w:rPr>
          <w:rFonts w:ascii="Calibri" w:eastAsia="Times New Roman" w:hAnsi="Calibri" w:cs="Times New Roman"/>
          <w:color w:val="000000"/>
        </w:rPr>
        <w:t>e</w:t>
      </w:r>
      <w:r w:rsidR="00695DA2" w:rsidRPr="00626855">
        <w:rPr>
          <w:rFonts w:ascii="Calibri" w:eastAsia="Times New Roman" w:hAnsi="Calibri" w:cs="Times New Roman"/>
          <w:color w:val="000000"/>
        </w:rPr>
        <w:t xml:space="preserve"> </w:t>
      </w:r>
      <w:r w:rsidR="00BC4D4A" w:rsidRPr="00626855">
        <w:rPr>
          <w:rFonts w:ascii="Calibri" w:eastAsia="Times New Roman" w:hAnsi="Calibri" w:cs="Times New Roman"/>
          <w:color w:val="000000"/>
        </w:rPr>
        <w:t xml:space="preserve">for reducing a customer’s monthly electric bill from the utility. </w:t>
      </w:r>
    </w:p>
    <w:p w14:paraId="2C65934A" w14:textId="77777777" w:rsidR="00F669EF" w:rsidRDefault="00F669EF" w:rsidP="005324CE">
      <w:pPr>
        <w:rPr>
          <w:b/>
        </w:rPr>
      </w:pPr>
    </w:p>
    <w:p w14:paraId="583ED237" w14:textId="77777777" w:rsidR="005324CE" w:rsidRPr="00FD3783" w:rsidRDefault="005324CE" w:rsidP="005324CE">
      <w:pPr>
        <w:rPr>
          <w:b/>
        </w:rPr>
      </w:pPr>
      <w:r w:rsidRPr="00FD3783">
        <w:rPr>
          <w:b/>
        </w:rPr>
        <w:lastRenderedPageBreak/>
        <w:t>percent_customers_with_nonzero_sys_size</w:t>
      </w:r>
    </w:p>
    <w:p w14:paraId="129ED938" w14:textId="0BD63388" w:rsidR="0056181A" w:rsidRPr="00626855" w:rsidRDefault="00FE6302" w:rsidP="00691060">
      <w:pPr>
        <w:ind w:left="72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Percentage </w:t>
      </w:r>
      <w:r w:rsidR="0056181A" w:rsidRPr="00626855">
        <w:rPr>
          <w:rFonts w:ascii="Calibri" w:eastAsia="Times New Roman" w:hAnsi="Calibri" w:cs="Times New Roman"/>
          <w:color w:val="000000"/>
        </w:rPr>
        <w:t>of representative customers per agent</w:t>
      </w:r>
      <w:r w:rsidR="009D37AD" w:rsidRPr="00626855">
        <w:rPr>
          <w:rFonts w:ascii="Calibri" w:eastAsia="Times New Roman" w:hAnsi="Calibri" w:cs="Times New Roman"/>
          <w:color w:val="000000"/>
        </w:rPr>
        <w:t xml:space="preserve"> for which the optimal PV system calculated by dGen</w:t>
      </w:r>
      <w:r w:rsidR="0056181A" w:rsidRPr="00626855">
        <w:rPr>
          <w:rFonts w:ascii="Calibri" w:eastAsia="Times New Roman" w:hAnsi="Calibri" w:cs="Times New Roman"/>
          <w:color w:val="000000"/>
        </w:rPr>
        <w:t xml:space="preserve"> was greater than zero.</w:t>
      </w:r>
      <w:r w:rsidR="0056181A" w:rsidRPr="00626855">
        <w:rPr>
          <w:rFonts w:ascii="Calibri" w:eastAsia="Times New Roman" w:hAnsi="Calibri" w:cs="Times New Roman"/>
          <w:color w:val="000000"/>
        </w:rPr>
        <w:tab/>
      </w:r>
    </w:p>
    <w:p w14:paraId="3FC6C6E1" w14:textId="6B57D180" w:rsidR="00B8165B" w:rsidRPr="00FD3783" w:rsidRDefault="008D2D7E" w:rsidP="00B8165B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avg_</w:t>
      </w:r>
      <w:r w:rsidR="00E26552" w:rsidRPr="00FD3783">
        <w:rPr>
          <w:rFonts w:ascii="Calibri" w:eastAsia="Times New Roman" w:hAnsi="Calibri" w:cs="Times New Roman"/>
          <w:b/>
          <w:color w:val="000000"/>
        </w:rPr>
        <w:t>roof_sqft_total</w:t>
      </w:r>
    </w:p>
    <w:p w14:paraId="524C06A0" w14:textId="3A6A713E" w:rsidR="005324CE" w:rsidRPr="00626855" w:rsidRDefault="003C17F9" w:rsidP="00691060">
      <w:pPr>
        <w:ind w:left="72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The </w:t>
      </w:r>
      <w:r w:rsidR="00A07E41" w:rsidRPr="00626855">
        <w:rPr>
          <w:rFonts w:ascii="Calibri" w:eastAsia="Times New Roman" w:hAnsi="Calibri" w:cs="Times New Roman"/>
          <w:color w:val="000000"/>
        </w:rPr>
        <w:t xml:space="preserve">average </w:t>
      </w:r>
      <w:r w:rsidRPr="00626855">
        <w:rPr>
          <w:rFonts w:ascii="Calibri" w:eastAsia="Times New Roman" w:hAnsi="Calibri" w:cs="Times New Roman"/>
          <w:color w:val="000000"/>
        </w:rPr>
        <w:t>total</w:t>
      </w:r>
      <w:r w:rsidR="006A1239" w:rsidRPr="00626855">
        <w:rPr>
          <w:rFonts w:ascii="Calibri" w:eastAsia="Times New Roman" w:hAnsi="Calibri" w:cs="Times New Roman"/>
          <w:color w:val="000000"/>
        </w:rPr>
        <w:t xml:space="preserve"> roof area </w:t>
      </w:r>
      <w:r w:rsidRPr="00626855">
        <w:rPr>
          <w:rFonts w:ascii="Calibri" w:eastAsia="Times New Roman" w:hAnsi="Calibri" w:cs="Times New Roman"/>
          <w:color w:val="000000"/>
        </w:rPr>
        <w:t xml:space="preserve">in square feet across all representative customers suitable for </w:t>
      </w:r>
      <w:r w:rsidR="006A1239" w:rsidRPr="00626855">
        <w:rPr>
          <w:rFonts w:ascii="Calibri" w:eastAsia="Times New Roman" w:hAnsi="Calibri" w:cs="Times New Roman"/>
          <w:color w:val="000000"/>
        </w:rPr>
        <w:t xml:space="preserve">PV development. Cumulative </w:t>
      </w:r>
      <w:r w:rsidR="00601D2F" w:rsidRPr="00626855">
        <w:rPr>
          <w:rFonts w:ascii="Calibri" w:eastAsia="Times New Roman" w:hAnsi="Calibri" w:cs="Times New Roman"/>
          <w:color w:val="000000"/>
        </w:rPr>
        <w:t>developable roof area by county is set to fixed totals interpolated from Lidar data.</w:t>
      </w:r>
      <w:r w:rsidR="00CC3E1B" w:rsidRPr="00626855">
        <w:rPr>
          <w:rFonts w:ascii="Calibri" w:eastAsia="Times New Roman" w:hAnsi="Calibri" w:cs="Times New Roman"/>
          <w:color w:val="000000"/>
        </w:rPr>
        <w:t xml:space="preserve"> See footnote 4 below for more information on the distribution from which roof sizes where assigned to agents.  </w:t>
      </w:r>
      <w:r w:rsidR="00601D2F" w:rsidRPr="00626855">
        <w:rPr>
          <w:rFonts w:ascii="Calibri" w:eastAsia="Times New Roman" w:hAnsi="Calibri" w:cs="Times New Roman"/>
          <w:color w:val="000000"/>
        </w:rPr>
        <w:t xml:space="preserve"> </w:t>
      </w:r>
    </w:p>
    <w:p w14:paraId="2E857E53" w14:textId="146EE4DB" w:rsidR="005324CE" w:rsidRPr="00FD3783" w:rsidRDefault="008D2D7E" w:rsidP="005324CE">
      <w:pPr>
        <w:rPr>
          <w:b/>
        </w:rPr>
      </w:pPr>
      <w:r w:rsidRPr="00FD3783">
        <w:rPr>
          <w:rFonts w:ascii="Calibri" w:eastAsia="Times New Roman" w:hAnsi="Calibri" w:cs="Times New Roman"/>
          <w:b/>
          <w:color w:val="000000"/>
        </w:rPr>
        <w:t>avg_</w:t>
      </w:r>
      <w:r w:rsidR="005324CE" w:rsidRPr="00FD3783">
        <w:rPr>
          <w:b/>
        </w:rPr>
        <w:t>roof_sqft_customers_with_nonzero_sys_size</w:t>
      </w:r>
    </w:p>
    <w:p w14:paraId="3E1255C7" w14:textId="0EA9D70D" w:rsidR="003C17F9" w:rsidRPr="00626855" w:rsidRDefault="003C17F9" w:rsidP="00CC3E1B">
      <w:pPr>
        <w:ind w:left="720"/>
        <w:rPr>
          <w:rFonts w:ascii="Calibri" w:eastAsia="Times New Roman" w:hAnsi="Calibri" w:cs="Times New Roman"/>
          <w:b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The </w:t>
      </w:r>
      <w:r w:rsidR="00F75E02" w:rsidRPr="00626855">
        <w:rPr>
          <w:rFonts w:ascii="Calibri" w:eastAsia="Times New Roman" w:hAnsi="Calibri" w:cs="Times New Roman"/>
          <w:color w:val="000000"/>
        </w:rPr>
        <w:t xml:space="preserve">average </w:t>
      </w:r>
      <w:r w:rsidRPr="00626855">
        <w:rPr>
          <w:rFonts w:ascii="Calibri" w:eastAsia="Times New Roman" w:hAnsi="Calibri" w:cs="Times New Roman"/>
          <w:color w:val="000000"/>
        </w:rPr>
        <w:t>total roof area in square feet suitable for PV development for representative customers</w:t>
      </w:r>
      <w:r w:rsidR="009D37AD" w:rsidRPr="00626855">
        <w:rPr>
          <w:rFonts w:ascii="Calibri" w:eastAsia="Times New Roman" w:hAnsi="Calibri" w:cs="Times New Roman"/>
          <w:color w:val="000000"/>
        </w:rPr>
        <w:t xml:space="preserve"> with o</w:t>
      </w:r>
      <w:r w:rsidRPr="00626855">
        <w:rPr>
          <w:rFonts w:ascii="Calibri" w:eastAsia="Times New Roman" w:hAnsi="Calibri" w:cs="Times New Roman"/>
          <w:color w:val="000000"/>
        </w:rPr>
        <w:t>ptimal PV size</w:t>
      </w:r>
      <w:r w:rsidR="009D37AD" w:rsidRPr="00626855">
        <w:rPr>
          <w:rFonts w:ascii="Calibri" w:eastAsia="Times New Roman" w:hAnsi="Calibri" w:cs="Times New Roman"/>
          <w:color w:val="000000"/>
        </w:rPr>
        <w:t>s calculated by dGen to be</w:t>
      </w:r>
      <w:r w:rsidRPr="00626855">
        <w:rPr>
          <w:rFonts w:ascii="Calibri" w:eastAsia="Times New Roman" w:hAnsi="Calibri" w:cs="Times New Roman"/>
          <w:color w:val="000000"/>
        </w:rPr>
        <w:t xml:space="preserve"> greater than zero.</w:t>
      </w:r>
    </w:p>
    <w:p w14:paraId="0EF58C64" w14:textId="355093DC" w:rsidR="00B8165B" w:rsidRPr="00FD3783" w:rsidRDefault="00B8165B" w:rsidP="00B8165B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hourly_</w:t>
      </w:r>
      <w:r w:rsidR="00E26552" w:rsidRPr="00FD3783">
        <w:rPr>
          <w:rFonts w:ascii="Calibri" w:eastAsia="Times New Roman" w:hAnsi="Calibri" w:cs="Times New Roman"/>
          <w:b/>
          <w:color w:val="000000"/>
        </w:rPr>
        <w:t>capacity_factor</w:t>
      </w:r>
    </w:p>
    <w:p w14:paraId="75AC8048" w14:textId="11CF2199" w:rsidR="00FD3783" w:rsidRPr="00F669EF" w:rsidRDefault="00D633F7" w:rsidP="00F669EF">
      <w:pPr>
        <w:ind w:left="720"/>
        <w:rPr>
          <w:rFonts w:ascii="Calibri" w:eastAsia="Times New Roman" w:hAnsi="Calibri" w:cs="Times New Roman"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Hourly solar generation </w:t>
      </w:r>
      <w:r w:rsidR="001C6BE1" w:rsidRPr="00626855">
        <w:rPr>
          <w:rFonts w:ascii="Calibri" w:eastAsia="Times New Roman" w:hAnsi="Calibri" w:cs="Times New Roman"/>
          <w:color w:val="000000"/>
        </w:rPr>
        <w:t xml:space="preserve">(kWh) </w:t>
      </w:r>
      <w:r w:rsidRPr="00626855">
        <w:rPr>
          <w:rFonts w:ascii="Calibri" w:eastAsia="Times New Roman" w:hAnsi="Calibri" w:cs="Times New Roman"/>
          <w:color w:val="000000"/>
        </w:rPr>
        <w:t xml:space="preserve">for agent’s selected PV tilt and azimuth, </w:t>
      </w:r>
      <w:r w:rsidR="001C6BE1" w:rsidRPr="00626855">
        <w:rPr>
          <w:rFonts w:ascii="Calibri" w:eastAsia="Times New Roman" w:hAnsi="Calibri" w:cs="Times New Roman"/>
          <w:color w:val="000000"/>
        </w:rPr>
        <w:t>per kW</w:t>
      </w:r>
      <w:r w:rsidR="001C6BE1" w:rsidRPr="00626855">
        <w:rPr>
          <w:rFonts w:ascii="Calibri" w:eastAsia="Times New Roman" w:hAnsi="Calibri" w:cs="Times New Roman"/>
          <w:color w:val="000000"/>
          <w:vertAlign w:val="subscript"/>
        </w:rPr>
        <w:t>DC</w:t>
      </w:r>
      <w:r w:rsidR="001C6BE1" w:rsidRPr="00626855">
        <w:rPr>
          <w:rFonts w:ascii="Calibri" w:eastAsia="Times New Roman" w:hAnsi="Calibri" w:cs="Times New Roman"/>
          <w:color w:val="000000"/>
        </w:rPr>
        <w:t>, i.e. kWh/kW. Put another way, it is the expected generation profile for a 1 kW</w:t>
      </w:r>
      <w:r w:rsidR="001C6BE1" w:rsidRPr="00626855">
        <w:rPr>
          <w:rFonts w:ascii="Calibri" w:eastAsia="Times New Roman" w:hAnsi="Calibri" w:cs="Times New Roman"/>
          <w:color w:val="000000"/>
          <w:vertAlign w:val="subscript"/>
        </w:rPr>
        <w:t>DC</w:t>
      </w:r>
      <w:r w:rsidR="001C6BE1" w:rsidRPr="00626855">
        <w:rPr>
          <w:rFonts w:ascii="Calibri" w:eastAsia="Times New Roman" w:hAnsi="Calibri" w:cs="Times New Roman"/>
          <w:color w:val="000000"/>
        </w:rPr>
        <w:t xml:space="preserve"> system.</w:t>
      </w:r>
      <w:r w:rsidRPr="00626855">
        <w:rPr>
          <w:rFonts w:ascii="Calibri" w:eastAsia="Times New Roman" w:hAnsi="Calibri" w:cs="Times New Roman"/>
          <w:color w:val="000000"/>
        </w:rPr>
        <w:t xml:space="preserve"> </w:t>
      </w:r>
      <w:r w:rsidR="00173828" w:rsidRPr="00626855">
        <w:rPr>
          <w:rFonts w:ascii="Calibri" w:eastAsia="Times New Roman" w:hAnsi="Calibri" w:cs="Times New Roman"/>
          <w:color w:val="000000"/>
        </w:rPr>
        <w:t xml:space="preserve">This data is derived from George </w:t>
      </w:r>
      <w:r w:rsidR="00173828" w:rsidRPr="00626855">
        <w:rPr>
          <w:rFonts w:ascii="Calibri" w:eastAsia="Times New Roman" w:hAnsi="Calibri" w:cs="Times New Roman"/>
          <w:i/>
          <w:color w:val="000000"/>
        </w:rPr>
        <w:t>et al</w:t>
      </w:r>
      <w:r w:rsidR="00173828" w:rsidRPr="00626855">
        <w:rPr>
          <w:rFonts w:ascii="Calibri" w:eastAsia="Times New Roman" w:hAnsi="Calibri" w:cs="Times New Roman"/>
          <w:color w:val="000000"/>
        </w:rPr>
        <w:t xml:space="preserve"> (2007).</w:t>
      </w:r>
      <w:r w:rsidR="00173828" w:rsidRPr="00626855">
        <w:rPr>
          <w:rStyle w:val="FootnoteReference"/>
          <w:rFonts w:ascii="Calibri" w:eastAsia="Times New Roman" w:hAnsi="Calibri" w:cs="Times New Roman"/>
          <w:color w:val="000000"/>
        </w:rPr>
        <w:footnoteReference w:id="6"/>
      </w:r>
      <w:r w:rsidR="00173828" w:rsidRPr="00626855">
        <w:rPr>
          <w:rFonts w:ascii="Calibri" w:eastAsia="Times New Roman" w:hAnsi="Calibri" w:cs="Times New Roman"/>
          <w:color w:val="000000"/>
        </w:rPr>
        <w:t xml:space="preserve"> </w:t>
      </w:r>
      <w:r w:rsidR="00737912" w:rsidRPr="00626855">
        <w:rPr>
          <w:rFonts w:ascii="Calibri" w:eastAsia="Times New Roman" w:hAnsi="Calibri" w:cs="Times New Roman"/>
          <w:color w:val="000000"/>
        </w:rPr>
        <w:t>Data is stored as integers</w:t>
      </w:r>
      <w:r w:rsidR="003726CA" w:rsidRPr="00626855">
        <w:rPr>
          <w:rFonts w:ascii="Calibri" w:eastAsia="Times New Roman" w:hAnsi="Calibri" w:cs="Times New Roman"/>
          <w:color w:val="000000"/>
        </w:rPr>
        <w:t xml:space="preserve"> and</w:t>
      </w:r>
      <w:r w:rsidR="00737912" w:rsidRPr="00626855">
        <w:rPr>
          <w:rFonts w:ascii="Calibri" w:eastAsia="Times New Roman" w:hAnsi="Calibri" w:cs="Times New Roman"/>
          <w:color w:val="000000"/>
        </w:rPr>
        <w:t xml:space="preserve"> each array entry must be divided by the </w:t>
      </w:r>
      <w:r w:rsidR="00737912" w:rsidRPr="00626855">
        <w:rPr>
          <w:rFonts w:ascii="Calibri" w:eastAsia="Times New Roman" w:hAnsi="Calibri" w:cs="Times New Roman"/>
          <w:i/>
          <w:color w:val="000000"/>
        </w:rPr>
        <w:t>hourly_capacity_factor_scalar</w:t>
      </w:r>
      <w:r w:rsidR="00737912" w:rsidRPr="00626855">
        <w:rPr>
          <w:rFonts w:ascii="Calibri" w:eastAsia="Times New Roman" w:hAnsi="Calibri" w:cs="Times New Roman"/>
          <w:color w:val="000000"/>
        </w:rPr>
        <w:t xml:space="preserve"> value to render </w:t>
      </w:r>
      <w:r w:rsidR="001C6BE1" w:rsidRPr="00626855">
        <w:rPr>
          <w:rFonts w:ascii="Calibri" w:eastAsia="Times New Roman" w:hAnsi="Calibri" w:cs="Times New Roman"/>
          <w:color w:val="000000"/>
        </w:rPr>
        <w:t xml:space="preserve">generation </w:t>
      </w:r>
      <w:r w:rsidR="00F76C6A">
        <w:rPr>
          <w:rFonts w:ascii="Calibri" w:eastAsia="Times New Roman" w:hAnsi="Calibri" w:cs="Times New Roman"/>
          <w:color w:val="000000"/>
        </w:rPr>
        <w:t xml:space="preserve">in the correct unit </w:t>
      </w:r>
      <w:r w:rsidR="001C6BE1" w:rsidRPr="00626855">
        <w:rPr>
          <w:rFonts w:ascii="Calibri" w:eastAsia="Times New Roman" w:hAnsi="Calibri" w:cs="Times New Roman"/>
          <w:color w:val="000000"/>
        </w:rPr>
        <w:t>(kWh/kW)</w:t>
      </w:r>
      <w:r w:rsidR="00737912" w:rsidRPr="00626855">
        <w:rPr>
          <w:rFonts w:ascii="Calibri" w:eastAsia="Times New Roman" w:hAnsi="Calibri" w:cs="Times New Roman"/>
          <w:color w:val="000000"/>
        </w:rPr>
        <w:t>.</w:t>
      </w:r>
    </w:p>
    <w:p w14:paraId="2875F39B" w14:textId="77777777" w:rsidR="00F669EF" w:rsidRPr="00FD3783" w:rsidRDefault="00F669EF" w:rsidP="00F669EF">
      <w:pPr>
        <w:rPr>
          <w:rFonts w:ascii="Calibri" w:eastAsia="Times New Roman" w:hAnsi="Calibri" w:cs="Times New Roman"/>
          <w:b/>
          <w:color w:val="000000"/>
        </w:rPr>
      </w:pPr>
      <w:r w:rsidRPr="00FD3783">
        <w:rPr>
          <w:rFonts w:ascii="Calibri" w:eastAsia="Times New Roman" w:hAnsi="Calibri" w:cs="Times New Roman"/>
          <w:b/>
          <w:color w:val="000000"/>
        </w:rPr>
        <w:t>hourly_capacity_factor_scalar</w:t>
      </w:r>
    </w:p>
    <w:p w14:paraId="500F5082" w14:textId="77777777" w:rsidR="00F669EF" w:rsidRPr="00626855" w:rsidRDefault="00F669EF" w:rsidP="00F669EF">
      <w:pPr>
        <w:ind w:left="720"/>
        <w:rPr>
          <w:rFonts w:ascii="Calibri" w:eastAsia="Times New Roman" w:hAnsi="Calibri" w:cs="Times New Roman"/>
          <w:b/>
          <w:color w:val="000000"/>
        </w:rPr>
      </w:pPr>
      <w:r w:rsidRPr="00626855">
        <w:rPr>
          <w:rFonts w:ascii="Calibri" w:eastAsia="Times New Roman" w:hAnsi="Calibri" w:cs="Times New Roman"/>
          <w:color w:val="000000"/>
        </w:rPr>
        <w:t xml:space="preserve">The value which each entry in the </w:t>
      </w:r>
      <w:r w:rsidRPr="00626855">
        <w:rPr>
          <w:rFonts w:ascii="Calibri" w:eastAsia="Times New Roman" w:hAnsi="Calibri" w:cs="Times New Roman"/>
          <w:i/>
          <w:color w:val="000000"/>
        </w:rPr>
        <w:t>hourly_capacity_factor</w:t>
      </w:r>
      <w:r w:rsidRPr="00626855">
        <w:rPr>
          <w:rFonts w:ascii="Calibri" w:eastAsia="Times New Roman" w:hAnsi="Calibri" w:cs="Times New Roman"/>
          <w:color w:val="000000"/>
        </w:rPr>
        <w:t xml:space="preserve"> must be divided to render percent of annual energy production values. </w:t>
      </w:r>
    </w:p>
    <w:p w14:paraId="79AD369F" w14:textId="77777777" w:rsidR="00F669EF" w:rsidRDefault="00F669EF" w:rsidP="00F669EF">
      <w:pPr>
        <w:rPr>
          <w:rFonts w:ascii="Calibri" w:eastAsia="Times New Roman" w:hAnsi="Calibri" w:cs="Times New Roman"/>
          <w:color w:val="000000"/>
        </w:rPr>
      </w:pPr>
    </w:p>
    <w:p w14:paraId="21E48C83" w14:textId="28D21FA1" w:rsidR="00F669EF" w:rsidRPr="009E5A06" w:rsidRDefault="00F669EF" w:rsidP="00F669EF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9E5A06">
        <w:rPr>
          <w:rFonts w:ascii="Calibri" w:eastAsia="Times New Roman" w:hAnsi="Calibri" w:cs="Times New Roman"/>
          <w:color w:val="000000"/>
          <w:sz w:val="20"/>
          <w:szCs w:val="20"/>
        </w:rPr>
        <w:t xml:space="preserve">N.B.: </w:t>
      </w:r>
      <w:r w:rsidR="009E5A06">
        <w:rPr>
          <w:rFonts w:ascii="Calibri" w:eastAsia="Times New Roman" w:hAnsi="Calibri" w:cs="Times New Roman"/>
          <w:color w:val="000000"/>
          <w:sz w:val="20"/>
          <w:szCs w:val="20"/>
        </w:rPr>
        <w:t xml:space="preserve">Since </w:t>
      </w:r>
      <w:r w:rsidRPr="009E5A06">
        <w:rPr>
          <w:rFonts w:ascii="Calibri" w:eastAsia="Times New Roman" w:hAnsi="Calibri" w:cs="Times New Roman"/>
          <w:i/>
          <w:color w:val="000000"/>
          <w:sz w:val="20"/>
          <w:szCs w:val="20"/>
        </w:rPr>
        <w:t xml:space="preserve">hourly_capacity_factor </w:t>
      </w:r>
      <w:r w:rsidRPr="009E5A06">
        <w:rPr>
          <w:rFonts w:ascii="Calibri" w:eastAsia="Times New Roman" w:hAnsi="Calibri" w:cs="Times New Roman"/>
          <w:color w:val="000000"/>
          <w:sz w:val="20"/>
          <w:szCs w:val="20"/>
        </w:rPr>
        <w:t>is stored as a string of a Python-</w:t>
      </w:r>
      <w:r w:rsidR="009E5A06">
        <w:rPr>
          <w:rFonts w:ascii="Calibri" w:eastAsia="Times New Roman" w:hAnsi="Calibri" w:cs="Times New Roman"/>
          <w:color w:val="000000"/>
          <w:sz w:val="20"/>
          <w:szCs w:val="20"/>
        </w:rPr>
        <w:t>style list, i.e. “[1,2…,3]”, u</w:t>
      </w:r>
      <w:r w:rsidRPr="009E5A06">
        <w:rPr>
          <w:rFonts w:ascii="Calibri" w:eastAsia="Times New Roman" w:hAnsi="Calibri" w:cs="Times New Roman"/>
          <w:color w:val="000000"/>
          <w:sz w:val="20"/>
          <w:szCs w:val="20"/>
        </w:rPr>
        <w:t>sers may need perform additional data manipulation to access to numeric values. We offer two suggestions for the Python and R languages:</w:t>
      </w:r>
    </w:p>
    <w:p w14:paraId="1C0C3CCD" w14:textId="77777777" w:rsidR="00F669EF" w:rsidRDefault="00F669EF" w:rsidP="00691060">
      <w:pPr>
        <w:ind w:left="720"/>
        <w:rPr>
          <w:rFonts w:ascii="Tamil Sangam MN" w:eastAsia="Times New Roman" w:hAnsi="Tamil Sangam MN" w:cs="Times New Roman"/>
          <w:b/>
          <w:color w:val="000000"/>
          <w:sz w:val="20"/>
          <w:szCs w:val="20"/>
        </w:rPr>
      </w:pPr>
    </w:p>
    <w:p w14:paraId="32C1AF94" w14:textId="4EEBC464" w:rsidR="006473F8" w:rsidRPr="00F669EF" w:rsidRDefault="005945C6" w:rsidP="00D74655">
      <w:pPr>
        <w:rPr>
          <w:rFonts w:ascii="Tamil Sangam MN" w:eastAsia="Times New Roman" w:hAnsi="Tamil Sangam MN" w:cs="Times New Roman"/>
          <w:b/>
          <w:color w:val="000000"/>
          <w:sz w:val="20"/>
          <w:szCs w:val="20"/>
        </w:rPr>
      </w:pPr>
      <w:r>
        <w:rPr>
          <w:rFonts w:ascii="Tamil Sangam MN" w:eastAsia="Times New Roman" w:hAnsi="Tamil Sangam MN" w:cs="Times New Roman"/>
          <w:b/>
          <w:color w:val="000000"/>
          <w:sz w:val="20"/>
          <w:szCs w:val="20"/>
        </w:rPr>
        <w:t>Python</w:t>
      </w:r>
    </w:p>
    <w:p w14:paraId="33C0AC51" w14:textId="77777777" w:rsidR="006473F8" w:rsidRPr="00F669EF" w:rsidRDefault="006473F8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import pandas as pd</w:t>
      </w:r>
    </w:p>
    <w:p w14:paraId="3F7DBED9" w14:textId="19B244A0" w:rsidR="00F669EF" w:rsidRPr="00F669EF" w:rsidRDefault="00F669EF" w:rsidP="009E5A06">
      <w:pPr>
        <w:ind w:firstLine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import </w:t>
      </w: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>numpy as np</w:t>
      </w:r>
    </w:p>
    <w:p w14:paraId="5C6C695A" w14:textId="66FF8078" w:rsidR="006473F8" w:rsidRPr="00F669EF" w:rsidRDefault="006473F8" w:rsidP="009E5A06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df = pd.read_csv('US_States_PV_Adoption_Agents.csv')</w:t>
      </w:r>
    </w:p>
    <w:p w14:paraId="46127877" w14:textId="77777777" w:rsidR="006473F8" w:rsidRPr="00F669EF" w:rsidRDefault="006473F8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# Access the 0th index array</w:t>
      </w:r>
    </w:p>
    <w:p w14:paraId="28CE8537" w14:textId="72F06D55" w:rsidR="006473F8" w:rsidRDefault="006473F8" w:rsidP="009E5A06">
      <w:pPr>
        <w:ind w:firstLine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hourly_</w:t>
      </w:r>
      <w:r w:rsidR="00F669EF"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cf</w:t>
      </w: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 = </w:t>
      </w:r>
      <w:r w:rsid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np</w:t>
      </w:r>
      <w:r w:rsid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.array(</w:t>
      </w: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eval(df['hourly_capacity_factor'][0]</w:t>
      </w:r>
      <w:r w:rsidR="00F669EF"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)</w:t>
      </w:r>
      <w:r w:rsid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) </w:t>
      </w:r>
      <w:r w:rsidR="00F669EF"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/ </w:t>
      </w:r>
      <w:r w:rsidR="00403976">
        <w:rPr>
          <w:rFonts w:ascii="Tamil Sangam MN" w:eastAsia="Times New Roman" w:hAnsi="Tamil Sangam MN" w:cs="Times New Roman"/>
          <w:color w:val="000000"/>
          <w:sz w:val="20"/>
          <w:szCs w:val="20"/>
        </w:rPr>
        <w:t>float(</w:t>
      </w:r>
      <w:r w:rsidR="00403976" w:rsidRPr="00403976">
        <w:rPr>
          <w:rFonts w:ascii="Tamil Sangam MN" w:eastAsia="Times New Roman" w:hAnsi="Tamil Sangam MN" w:cs="Times New Roman"/>
          <w:color w:val="000000"/>
          <w:sz w:val="20"/>
          <w:szCs w:val="20"/>
        </w:rPr>
        <w:t>df['hourly_capacity_factor_scalar']</w:t>
      </w:r>
      <w:r w:rsidR="00403976">
        <w:rPr>
          <w:rFonts w:ascii="Tamil Sangam MN" w:eastAsia="Times New Roman" w:hAnsi="Tamil Sangam MN" w:cs="Times New Roman"/>
          <w:color w:val="000000"/>
          <w:sz w:val="20"/>
          <w:szCs w:val="20"/>
        </w:rPr>
        <w:t>[0])</w:t>
      </w:r>
    </w:p>
    <w:p w14:paraId="5582B6E2" w14:textId="20143E27" w:rsidR="00D74655" w:rsidRPr="00F669EF" w:rsidRDefault="00D74655" w:rsidP="009E5A06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# Access </w:t>
      </w: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>all arrays</w:t>
      </w:r>
    </w:p>
    <w:p w14:paraId="6284C711" w14:textId="17DCAE4D" w:rsidR="006A6F86" w:rsidRDefault="006A6F86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6A6F86">
        <w:rPr>
          <w:rFonts w:ascii="Tamil Sangam MN" w:eastAsia="Times New Roman" w:hAnsi="Tamil Sangam MN" w:cs="Times New Roman"/>
          <w:color w:val="000000"/>
          <w:sz w:val="20"/>
          <w:szCs w:val="20"/>
        </w:rPr>
        <w:t>df['hourly_cf'] = df.apply(</w:t>
      </w: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 </w:t>
      </w:r>
      <w:r w:rsidRPr="006A6F86">
        <w:rPr>
          <w:rFonts w:ascii="Tamil Sangam MN" w:eastAsia="Times New Roman" w:hAnsi="Tamil Sangam MN" w:cs="Times New Roman"/>
          <w:color w:val="000000"/>
          <w:sz w:val="20"/>
          <w:szCs w:val="20"/>
        </w:rPr>
        <w:t>lambda x: np.array(eval(x.hourly_capacity_factor))/ float(x.hourly_capacity_factor_scalar),</w:t>
      </w: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 </w:t>
      </w:r>
      <w:r w:rsidRPr="006A6F86">
        <w:rPr>
          <w:rFonts w:ascii="Tamil Sangam MN" w:eastAsia="Times New Roman" w:hAnsi="Tamil Sangam MN" w:cs="Times New Roman"/>
          <w:color w:val="000000"/>
          <w:sz w:val="20"/>
          <w:szCs w:val="20"/>
        </w:rPr>
        <w:t>axis=1)</w:t>
      </w:r>
    </w:p>
    <w:p w14:paraId="13DAADC8" w14:textId="77777777" w:rsidR="006A6F86" w:rsidRDefault="006A6F86" w:rsidP="00D74655">
      <w:pPr>
        <w:rPr>
          <w:rFonts w:ascii="Tamil Sangam MN" w:eastAsia="Times New Roman" w:hAnsi="Tamil Sangam MN" w:cs="Times New Roman"/>
          <w:color w:val="000000"/>
          <w:sz w:val="20"/>
          <w:szCs w:val="20"/>
        </w:rPr>
      </w:pPr>
    </w:p>
    <w:p w14:paraId="56298739" w14:textId="77777777" w:rsidR="009E5A06" w:rsidRDefault="009E5A06" w:rsidP="00D74655">
      <w:pPr>
        <w:rPr>
          <w:rFonts w:ascii="Tamil Sangam MN" w:eastAsia="Times New Roman" w:hAnsi="Tamil Sangam MN" w:cs="Times New Roman"/>
          <w:b/>
          <w:color w:val="000000"/>
          <w:sz w:val="20"/>
          <w:szCs w:val="20"/>
        </w:rPr>
      </w:pPr>
    </w:p>
    <w:p w14:paraId="50241248" w14:textId="596E7DA9" w:rsidR="00892DD1" w:rsidRPr="00F669EF" w:rsidRDefault="005945C6" w:rsidP="00D74655">
      <w:pPr>
        <w:rPr>
          <w:rFonts w:ascii="Tamil Sangam MN" w:eastAsia="Times New Roman" w:hAnsi="Tamil Sangam MN" w:cs="Times New Roman"/>
          <w:b/>
          <w:color w:val="000000"/>
          <w:sz w:val="20"/>
          <w:szCs w:val="20"/>
        </w:rPr>
      </w:pPr>
      <w:r>
        <w:rPr>
          <w:rFonts w:ascii="Tamil Sangam MN" w:eastAsia="Times New Roman" w:hAnsi="Tamil Sangam MN" w:cs="Times New Roman"/>
          <w:b/>
          <w:color w:val="000000"/>
          <w:sz w:val="20"/>
          <w:szCs w:val="20"/>
        </w:rPr>
        <w:t>R</w:t>
      </w:r>
    </w:p>
    <w:p w14:paraId="498C09E5" w14:textId="0C9F4BBF" w:rsidR="00D74655" w:rsidRDefault="00D74655" w:rsidP="009E5A06">
      <w:pPr>
        <w:ind w:firstLine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>df</w:t>
      </w:r>
      <w:r w:rsidR="00146C1D"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 &lt;- read.csv('~/Desktop/US_States_PV_Adoption_Agents.csv')</w:t>
      </w:r>
    </w:p>
    <w:p w14:paraId="4A825CF3" w14:textId="1FB9E352" w:rsidR="00146C1D" w:rsidRPr="00146C1D" w:rsidRDefault="00D74655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># Access 1</w:t>
      </w: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  <w:vertAlign w:val="superscript"/>
        </w:rPr>
        <w:t>st</w:t>
      </w: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 index array</w:t>
      </w:r>
    </w:p>
    <w:p w14:paraId="0634B12B" w14:textId="12103B1A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array_1 = </w:t>
      </w:r>
      <w:r w:rsidR="00D74655">
        <w:rPr>
          <w:rFonts w:ascii="Tamil Sangam MN" w:eastAsia="Times New Roman" w:hAnsi="Tamil Sangam MN" w:cs="Times New Roman"/>
          <w:color w:val="000000"/>
          <w:sz w:val="20"/>
          <w:szCs w:val="20"/>
        </w:rPr>
        <w:t>df</w:t>
      </w: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$hourly_capacity_factor[1]</w:t>
      </w:r>
    </w:p>
    <w:p w14:paraId="2E7D7EC3" w14:textId="14C4698A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scalar_1 = </w:t>
      </w:r>
      <w:r w:rsidR="00D74655">
        <w:rPr>
          <w:rFonts w:ascii="Tamil Sangam MN" w:eastAsia="Times New Roman" w:hAnsi="Tamil Sangam MN" w:cs="Times New Roman"/>
          <w:color w:val="000000"/>
          <w:sz w:val="20"/>
          <w:szCs w:val="20"/>
        </w:rPr>
        <w:t>df</w:t>
      </w: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$hourly_capacity_factor_scalar[1]</w:t>
      </w:r>
    </w:p>
    <w:p w14:paraId="1F74C4E6" w14:textId="77777777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hourly_cf_1 &lt;- as.integer(strsplit(substring(array_1,2,nchar(as.character(array_1))-1),',')[[1]])/scalar_1</w:t>
      </w:r>
    </w:p>
    <w:p w14:paraId="5DB27F06" w14:textId="77777777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</w:p>
    <w:p w14:paraId="23BFF05C" w14:textId="43A12FC4" w:rsidR="00146C1D" w:rsidRPr="00146C1D" w:rsidRDefault="00D74655" w:rsidP="009E5A06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F669EF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# Access </w:t>
      </w: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>all arrays</w:t>
      </w:r>
    </w:p>
    <w:p w14:paraId="1574B179" w14:textId="77777777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convert_function &lt;- function(x){</w:t>
      </w:r>
    </w:p>
    <w:p w14:paraId="38C91D57" w14:textId="77777777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 xml:space="preserve">  list(as.integer(strsplit(substring(x[1],2,nchar(as.character(x[1]))-1),',')[[1]])/as.numeric(x[2]))</w:t>
      </w:r>
    </w:p>
    <w:p w14:paraId="167756CB" w14:textId="77777777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}</w:t>
      </w:r>
    </w:p>
    <w:p w14:paraId="7B496875" w14:textId="77777777" w:rsidR="00146C1D" w:rsidRPr="00146C1D" w:rsidRDefault="00146C1D" w:rsidP="00D74655">
      <w:pPr>
        <w:ind w:left="720"/>
        <w:rPr>
          <w:rFonts w:ascii="Tamil Sangam MN" w:eastAsia="Times New Roman" w:hAnsi="Tamil Sangam MN" w:cs="Times New Roman"/>
          <w:color w:val="000000"/>
          <w:sz w:val="20"/>
          <w:szCs w:val="20"/>
        </w:rPr>
      </w:pPr>
      <w:r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cols &lt;- c("hourly_capacity_factor", "hourly_capacity_factor_scalar")</w:t>
      </w:r>
    </w:p>
    <w:p w14:paraId="3ECE8613" w14:textId="424EB652" w:rsidR="00FD3783" w:rsidRPr="00626855" w:rsidRDefault="00D74655" w:rsidP="00D74655">
      <w:pPr>
        <w:ind w:left="720"/>
        <w:rPr>
          <w:rFonts w:ascii="Calibri" w:eastAsia="Times New Roman" w:hAnsi="Calibri" w:cs="Times New Roman"/>
          <w:b/>
          <w:i/>
          <w:color w:val="000000"/>
        </w:rPr>
      </w:pP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>df</w:t>
      </w:r>
      <w:r w:rsidR="00146C1D"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$hourly_cf &lt;- apply(</w:t>
      </w:r>
      <w:r>
        <w:rPr>
          <w:rFonts w:ascii="Tamil Sangam MN" w:eastAsia="Times New Roman" w:hAnsi="Tamil Sangam MN" w:cs="Times New Roman"/>
          <w:color w:val="000000"/>
          <w:sz w:val="20"/>
          <w:szCs w:val="20"/>
        </w:rPr>
        <w:t>df</w:t>
      </w:r>
      <w:r w:rsidR="00146C1D" w:rsidRPr="00146C1D">
        <w:rPr>
          <w:rFonts w:ascii="Tamil Sangam MN" w:eastAsia="Times New Roman" w:hAnsi="Tamil Sangam MN" w:cs="Times New Roman"/>
          <w:color w:val="000000"/>
          <w:sz w:val="20"/>
          <w:szCs w:val="20"/>
        </w:rPr>
        <w:t>[cols],1,convert_function)</w:t>
      </w:r>
    </w:p>
    <w:sectPr w:rsidR="00FD3783" w:rsidRPr="00626855" w:rsidSect="0053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27B712" w16cid:durableId="20027E16"/>
  <w16cid:commentId w16cid:paraId="67FA66D3" w16cid:durableId="1FFEF172"/>
  <w16cid:commentId w16cid:paraId="37DE8DD8" w16cid:durableId="1FFEB2FD"/>
  <w16cid:commentId w16cid:paraId="0D87E63A" w16cid:durableId="20028A6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A5EF1" w14:textId="77777777" w:rsidR="00316415" w:rsidRDefault="00316415" w:rsidP="00CB3758">
      <w:r>
        <w:separator/>
      </w:r>
    </w:p>
  </w:endnote>
  <w:endnote w:type="continuationSeparator" w:id="0">
    <w:p w14:paraId="23060F8F" w14:textId="77777777" w:rsidR="00316415" w:rsidRDefault="00316415" w:rsidP="00CB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EE692" w14:textId="77777777" w:rsidR="00316415" w:rsidRDefault="00316415" w:rsidP="00CB3758">
      <w:r>
        <w:separator/>
      </w:r>
    </w:p>
  </w:footnote>
  <w:footnote w:type="continuationSeparator" w:id="0">
    <w:p w14:paraId="0634267E" w14:textId="77777777" w:rsidR="00316415" w:rsidRDefault="00316415" w:rsidP="00CB3758">
      <w:r>
        <w:continuationSeparator/>
      </w:r>
    </w:p>
  </w:footnote>
  <w:footnote w:id="1">
    <w:p w14:paraId="72362C27" w14:textId="3339EE05" w:rsidR="00CB3758" w:rsidRPr="00CB3758" w:rsidRDefault="00CB3758" w:rsidP="00CB3758">
      <w:pPr>
        <w:outlineLvl w:val="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CB3758">
        <w:rPr>
          <w:rStyle w:val="FootnoteReference"/>
          <w:sz w:val="18"/>
          <w:szCs w:val="18"/>
        </w:rPr>
        <w:footnoteRef/>
      </w:r>
      <w:r w:rsidRPr="00CB3758">
        <w:rPr>
          <w:sz w:val="18"/>
          <w:szCs w:val="18"/>
        </w:rPr>
        <w:t xml:space="preserve"> </w:t>
      </w:r>
      <w:r w:rsidRPr="00CB3758">
        <w:rPr>
          <w:rFonts w:ascii="Calibri" w:eastAsia="Times New Roman" w:hAnsi="Calibri" w:cs="Times New Roman"/>
          <w:color w:val="000000"/>
          <w:sz w:val="18"/>
          <w:szCs w:val="18"/>
        </w:rPr>
        <w:t xml:space="preserve">See </w:t>
      </w:r>
      <w:hyperlink r:id="rId1" w:history="1">
        <w:r w:rsidRPr="00CB3758">
          <w:rPr>
            <w:rStyle w:val="Hyperlink"/>
            <w:rFonts w:ascii="Calibri" w:eastAsia="Times New Roman" w:hAnsi="Calibri" w:cs="Times New Roman"/>
            <w:sz w:val="18"/>
            <w:szCs w:val="18"/>
          </w:rPr>
          <w:t>https://transition.fcc.gov/oet/info/maps/census/fips/fips.txt</w:t>
        </w:r>
      </w:hyperlink>
      <w:r w:rsidRPr="00CB3758">
        <w:rPr>
          <w:rFonts w:ascii="Calibri" w:eastAsia="Times New Roman" w:hAnsi="Calibri" w:cs="Times New Roman"/>
          <w:color w:val="000000"/>
          <w:sz w:val="18"/>
          <w:szCs w:val="18"/>
        </w:rPr>
        <w:t xml:space="preserve">  </w:t>
      </w:r>
    </w:p>
  </w:footnote>
  <w:footnote w:id="2">
    <w:p w14:paraId="703EE666" w14:textId="0EEE345D" w:rsidR="00CB3758" w:rsidRPr="00CB3758" w:rsidRDefault="00CB3758" w:rsidP="00CB3758">
      <w:pPr>
        <w:outlineLvl w:val="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CB3758">
        <w:rPr>
          <w:rStyle w:val="FootnoteReference"/>
          <w:sz w:val="18"/>
          <w:szCs w:val="18"/>
        </w:rPr>
        <w:footnoteRef/>
      </w:r>
      <w:r w:rsidRPr="00CB3758">
        <w:rPr>
          <w:sz w:val="18"/>
          <w:szCs w:val="18"/>
        </w:rPr>
        <w:t xml:space="preserve"> </w:t>
      </w:r>
      <w:r w:rsidRPr="00CB3758">
        <w:rPr>
          <w:rFonts w:ascii="Calibri" w:eastAsia="Times New Roman" w:hAnsi="Calibri" w:cs="Times New Roman"/>
          <w:color w:val="000000"/>
          <w:sz w:val="18"/>
          <w:szCs w:val="18"/>
        </w:rPr>
        <w:t xml:space="preserve">See </w:t>
      </w:r>
      <w:hyperlink r:id="rId2" w:history="1">
        <w:r w:rsidRPr="00CB3758">
          <w:rPr>
            <w:rStyle w:val="Hyperlink"/>
            <w:rFonts w:ascii="Calibri" w:eastAsia="Times New Roman" w:hAnsi="Calibri" w:cs="Times New Roman"/>
            <w:sz w:val="18"/>
            <w:szCs w:val="18"/>
          </w:rPr>
          <w:t>https://transition.fcc.gov/oet/info/maps/census/fips/fips.txt</w:t>
        </w:r>
      </w:hyperlink>
      <w:r w:rsidRPr="00CB3758">
        <w:rPr>
          <w:rFonts w:ascii="Calibri" w:eastAsia="Times New Roman" w:hAnsi="Calibri" w:cs="Times New Roman"/>
          <w:color w:val="000000"/>
          <w:sz w:val="18"/>
          <w:szCs w:val="18"/>
        </w:rPr>
        <w:t xml:space="preserve">  </w:t>
      </w:r>
    </w:p>
  </w:footnote>
  <w:footnote w:id="3">
    <w:p w14:paraId="5D52EE47" w14:textId="4BDE3768" w:rsidR="00CB3758" w:rsidRPr="00CB3758" w:rsidRDefault="00CB3758">
      <w:pPr>
        <w:pStyle w:val="FootnoteText"/>
        <w:rPr>
          <w:sz w:val="18"/>
          <w:szCs w:val="18"/>
        </w:rPr>
      </w:pPr>
      <w:r w:rsidRPr="00CB3758">
        <w:rPr>
          <w:rStyle w:val="FootnoteReference"/>
          <w:sz w:val="18"/>
          <w:szCs w:val="18"/>
        </w:rPr>
        <w:footnoteRef/>
      </w:r>
      <w:r w:rsidRPr="00CB3758">
        <w:rPr>
          <w:sz w:val="18"/>
          <w:szCs w:val="18"/>
        </w:rPr>
        <w:t xml:space="preserve"> For RECS see </w:t>
      </w:r>
      <w:hyperlink r:id="rId3" w:history="1">
        <w:r w:rsidRPr="00CB3758">
          <w:rPr>
            <w:rStyle w:val="Hyperlink"/>
            <w:rFonts w:ascii="Calibri" w:eastAsia="Times New Roman" w:hAnsi="Calibri" w:cs="Times New Roman"/>
            <w:sz w:val="18"/>
            <w:szCs w:val="18"/>
          </w:rPr>
          <w:t>https://www.eia.gov/consumption/residential/</w:t>
        </w:r>
      </w:hyperlink>
      <w:r w:rsidRPr="00CB3758">
        <w:rPr>
          <w:rFonts w:ascii="Calibri" w:eastAsia="Times New Roman" w:hAnsi="Calibri" w:cs="Times New Roman"/>
          <w:color w:val="000000"/>
          <w:sz w:val="18"/>
          <w:szCs w:val="18"/>
        </w:rPr>
        <w:t xml:space="preserve"> , CBECS see </w:t>
      </w:r>
      <w:hyperlink r:id="rId4" w:history="1">
        <w:r w:rsidRPr="00CB3758">
          <w:rPr>
            <w:rStyle w:val="Hyperlink"/>
            <w:rFonts w:ascii="Calibri" w:eastAsia="Times New Roman" w:hAnsi="Calibri" w:cs="Times New Roman"/>
            <w:sz w:val="18"/>
            <w:szCs w:val="18"/>
          </w:rPr>
          <w:t>https://www.eia.gov/consumption/commercial/</w:t>
        </w:r>
      </w:hyperlink>
      <w:r w:rsidRPr="00CB3758">
        <w:rPr>
          <w:rFonts w:ascii="Calibri" w:eastAsia="Times New Roman" w:hAnsi="Calibri" w:cs="Times New Roman"/>
          <w:color w:val="000000"/>
          <w:sz w:val="18"/>
          <w:szCs w:val="18"/>
        </w:rPr>
        <w:t xml:space="preserve"> </w:t>
      </w:r>
    </w:p>
  </w:footnote>
  <w:footnote w:id="4">
    <w:p w14:paraId="3F1E52DD" w14:textId="2444BA45" w:rsidR="00CB3758" w:rsidRPr="00CB3758" w:rsidRDefault="00CB3758">
      <w:pPr>
        <w:pStyle w:val="FootnoteText"/>
        <w:rPr>
          <w:sz w:val="18"/>
          <w:szCs w:val="18"/>
        </w:rPr>
      </w:pPr>
      <w:r w:rsidRPr="00CB3758">
        <w:rPr>
          <w:rStyle w:val="FootnoteReference"/>
          <w:sz w:val="18"/>
          <w:szCs w:val="18"/>
        </w:rPr>
        <w:footnoteRef/>
      </w:r>
      <w:r w:rsidRPr="00CB3758">
        <w:rPr>
          <w:sz w:val="18"/>
          <w:szCs w:val="18"/>
        </w:rPr>
        <w:t xml:space="preserve"> See </w:t>
      </w:r>
      <w:hyperlink r:id="rId5" w:history="1">
        <w:r w:rsidRPr="00CB3758">
          <w:rPr>
            <w:rStyle w:val="Hyperlink"/>
            <w:rFonts w:ascii="Calibri" w:eastAsia="Times New Roman" w:hAnsi="Calibri" w:cs="Times New Roman"/>
            <w:sz w:val="18"/>
            <w:szCs w:val="18"/>
          </w:rPr>
          <w:t>https://www.nrel.gov/docs/fy16osti/65298.pdf</w:t>
        </w:r>
      </w:hyperlink>
    </w:p>
  </w:footnote>
  <w:footnote w:id="5">
    <w:p w14:paraId="5288D547" w14:textId="6B17ECDB" w:rsidR="00CB3758" w:rsidRPr="00173828" w:rsidRDefault="00CB3758">
      <w:pPr>
        <w:pStyle w:val="FootnoteText"/>
        <w:rPr>
          <w:sz w:val="18"/>
          <w:szCs w:val="18"/>
        </w:rPr>
      </w:pPr>
      <w:r w:rsidRPr="00173828">
        <w:rPr>
          <w:rStyle w:val="FootnoteReference"/>
          <w:sz w:val="18"/>
          <w:szCs w:val="18"/>
        </w:rPr>
        <w:footnoteRef/>
      </w:r>
      <w:r w:rsidRPr="00173828">
        <w:rPr>
          <w:sz w:val="18"/>
          <w:szCs w:val="18"/>
        </w:rPr>
        <w:t xml:space="preserve"> See </w:t>
      </w:r>
      <w:hyperlink r:id="rId6" w:history="1">
        <w:r w:rsidRPr="00173828">
          <w:rPr>
            <w:rStyle w:val="Hyperlink"/>
            <w:rFonts w:ascii="Calibri" w:eastAsia="Times New Roman" w:hAnsi="Calibri" w:cs="Times New Roman"/>
            <w:sz w:val="18"/>
            <w:szCs w:val="18"/>
          </w:rPr>
          <w:t>https://openei.org/apps/USURDB/</w:t>
        </w:r>
      </w:hyperlink>
    </w:p>
  </w:footnote>
  <w:footnote w:id="6">
    <w:p w14:paraId="6BA28DCC" w14:textId="1DEBA2A1" w:rsidR="00173828" w:rsidRDefault="00173828">
      <w:pPr>
        <w:pStyle w:val="FootnoteText"/>
      </w:pPr>
      <w:r w:rsidRPr="00173828">
        <w:rPr>
          <w:rStyle w:val="FootnoteReference"/>
          <w:sz w:val="18"/>
          <w:szCs w:val="18"/>
        </w:rPr>
        <w:footnoteRef/>
      </w:r>
      <w:r w:rsidRPr="00173828">
        <w:rPr>
          <w:sz w:val="18"/>
          <w:szCs w:val="18"/>
        </w:rPr>
        <w:t xml:space="preserve"> See</w:t>
      </w:r>
      <w:r w:rsidR="00DF2A0F">
        <w:rPr>
          <w:sz w:val="18"/>
          <w:szCs w:val="18"/>
        </w:rPr>
        <w:t xml:space="preserve"> </w:t>
      </w:r>
      <w:hyperlink r:id="rId7" w:history="1">
        <w:r w:rsidR="00DF2A0F" w:rsidRPr="00780182">
          <w:rPr>
            <w:rStyle w:val="Hyperlink"/>
            <w:sz w:val="18"/>
            <w:szCs w:val="18"/>
          </w:rPr>
          <w:t>https://www.nrel.gov/docs/gen/fy09/44443.pdf</w:t>
        </w:r>
      </w:hyperlink>
      <w:r w:rsidR="00DF2A0F">
        <w:rPr>
          <w:sz w:val="18"/>
          <w:szCs w:val="18"/>
        </w:rPr>
        <w:t xml:space="preserve">. Also, see </w:t>
      </w:r>
      <w:r>
        <w:rPr>
          <w:sz w:val="18"/>
          <w:szCs w:val="18"/>
        </w:rPr>
        <w:t>Appendix 1 in</w:t>
      </w:r>
      <w:r w:rsidRPr="00173828">
        <w:rPr>
          <w:sz w:val="18"/>
          <w:szCs w:val="18"/>
        </w:rPr>
        <w:t xml:space="preserve"> </w:t>
      </w:r>
      <w:hyperlink r:id="rId8" w:history="1">
        <w:r w:rsidRPr="00173828">
          <w:rPr>
            <w:rStyle w:val="Hyperlink"/>
            <w:sz w:val="18"/>
            <w:szCs w:val="18"/>
          </w:rPr>
          <w:t>https://www.nrel.gov/docs/fy16osti/65231.pdf</w:t>
        </w:r>
      </w:hyperlink>
      <w:r w:rsidRPr="00173828">
        <w:rPr>
          <w:sz w:val="18"/>
          <w:szCs w:val="18"/>
        </w:rPr>
        <w:t xml:space="preserve"> </w:t>
      </w:r>
      <w:r w:rsidR="00DF2A0F">
        <w:rPr>
          <w:sz w:val="18"/>
          <w:szCs w:val="18"/>
        </w:rPr>
        <w:t xml:space="preserve">for more dGen specific data processing details.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D3AE5"/>
    <w:multiLevelType w:val="hybridMultilevel"/>
    <w:tmpl w:val="0E484BBE"/>
    <w:lvl w:ilvl="0" w:tplc="6554E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B1"/>
    <w:rsid w:val="00024057"/>
    <w:rsid w:val="00094C30"/>
    <w:rsid w:val="00146C1D"/>
    <w:rsid w:val="00173828"/>
    <w:rsid w:val="00182C91"/>
    <w:rsid w:val="001A54CE"/>
    <w:rsid w:val="001C6BE1"/>
    <w:rsid w:val="0023111C"/>
    <w:rsid w:val="00251B69"/>
    <w:rsid w:val="003008C3"/>
    <w:rsid w:val="00316415"/>
    <w:rsid w:val="00363455"/>
    <w:rsid w:val="003726CA"/>
    <w:rsid w:val="00377F8C"/>
    <w:rsid w:val="0038349F"/>
    <w:rsid w:val="00386E01"/>
    <w:rsid w:val="003C17F9"/>
    <w:rsid w:val="003E08A9"/>
    <w:rsid w:val="00403976"/>
    <w:rsid w:val="004331DA"/>
    <w:rsid w:val="00451227"/>
    <w:rsid w:val="004D3EE3"/>
    <w:rsid w:val="004D4436"/>
    <w:rsid w:val="004F52F6"/>
    <w:rsid w:val="0050789E"/>
    <w:rsid w:val="0052498F"/>
    <w:rsid w:val="005305D3"/>
    <w:rsid w:val="005324CE"/>
    <w:rsid w:val="0056181A"/>
    <w:rsid w:val="0056443F"/>
    <w:rsid w:val="00577A1D"/>
    <w:rsid w:val="00581B01"/>
    <w:rsid w:val="005945C6"/>
    <w:rsid w:val="005D1BDF"/>
    <w:rsid w:val="00601D2F"/>
    <w:rsid w:val="00626855"/>
    <w:rsid w:val="006473F8"/>
    <w:rsid w:val="006578F9"/>
    <w:rsid w:val="00691060"/>
    <w:rsid w:val="00695DA2"/>
    <w:rsid w:val="006A1239"/>
    <w:rsid w:val="006A6F86"/>
    <w:rsid w:val="00725068"/>
    <w:rsid w:val="00737912"/>
    <w:rsid w:val="00741C7C"/>
    <w:rsid w:val="00783799"/>
    <w:rsid w:val="007A285A"/>
    <w:rsid w:val="00880390"/>
    <w:rsid w:val="00892DD1"/>
    <w:rsid w:val="008C0776"/>
    <w:rsid w:val="008D2D7E"/>
    <w:rsid w:val="008F3D3D"/>
    <w:rsid w:val="0096512F"/>
    <w:rsid w:val="009B371B"/>
    <w:rsid w:val="009B52A0"/>
    <w:rsid w:val="009D37AD"/>
    <w:rsid w:val="009D6AD8"/>
    <w:rsid w:val="009E5A06"/>
    <w:rsid w:val="00A03383"/>
    <w:rsid w:val="00A07E41"/>
    <w:rsid w:val="00A17B77"/>
    <w:rsid w:val="00A61AE6"/>
    <w:rsid w:val="00A81E43"/>
    <w:rsid w:val="00B11F93"/>
    <w:rsid w:val="00B8165B"/>
    <w:rsid w:val="00BC4D4A"/>
    <w:rsid w:val="00CB3758"/>
    <w:rsid w:val="00CC3E1B"/>
    <w:rsid w:val="00D22F45"/>
    <w:rsid w:val="00D633F7"/>
    <w:rsid w:val="00D74655"/>
    <w:rsid w:val="00DE3BB2"/>
    <w:rsid w:val="00DF2A0F"/>
    <w:rsid w:val="00E26552"/>
    <w:rsid w:val="00E41C10"/>
    <w:rsid w:val="00E922C8"/>
    <w:rsid w:val="00EC43B1"/>
    <w:rsid w:val="00EF53C5"/>
    <w:rsid w:val="00F669EF"/>
    <w:rsid w:val="00F75E02"/>
    <w:rsid w:val="00F76C6A"/>
    <w:rsid w:val="00F915B1"/>
    <w:rsid w:val="00FD3783"/>
    <w:rsid w:val="00FE6302"/>
    <w:rsid w:val="00FE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ED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2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D2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B3758"/>
  </w:style>
  <w:style w:type="character" w:customStyle="1" w:styleId="FootnoteTextChar">
    <w:name w:val="Footnote Text Char"/>
    <w:basedOn w:val="DefaultParagraphFont"/>
    <w:link w:val="FootnoteText"/>
    <w:uiPriority w:val="99"/>
    <w:rsid w:val="00CB3758"/>
  </w:style>
  <w:style w:type="character" w:styleId="FootnoteReference">
    <w:name w:val="footnote reference"/>
    <w:basedOn w:val="DefaultParagraphFont"/>
    <w:uiPriority w:val="99"/>
    <w:unhideWhenUsed/>
    <w:rsid w:val="00CB37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E6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3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0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D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ia.gov/consumption/residential/" TargetMode="External"/><Relationship Id="rId4" Type="http://schemas.openxmlformats.org/officeDocument/2006/relationships/hyperlink" Target="https://www.eia.gov/consumption/commercial/" TargetMode="External"/><Relationship Id="rId5" Type="http://schemas.openxmlformats.org/officeDocument/2006/relationships/hyperlink" Target="https://www.nrel.gov/docs/fy16osti/65298.pdf" TargetMode="External"/><Relationship Id="rId6" Type="http://schemas.openxmlformats.org/officeDocument/2006/relationships/hyperlink" Target="https://openei.org/apps/USURDB/" TargetMode="External"/><Relationship Id="rId7" Type="http://schemas.openxmlformats.org/officeDocument/2006/relationships/hyperlink" Target="https://www.nrel.gov/docs/gen/fy09/44443.pdf" TargetMode="External"/><Relationship Id="rId8" Type="http://schemas.openxmlformats.org/officeDocument/2006/relationships/hyperlink" Target="https://www.nrel.gov/docs/fy16osti/65231.pdf" TargetMode="External"/><Relationship Id="rId1" Type="http://schemas.openxmlformats.org/officeDocument/2006/relationships/hyperlink" Target="https://transition.fcc.gov/oet/info/maps/census/fips/fips.txt" TargetMode="External"/><Relationship Id="rId2" Type="http://schemas.openxmlformats.org/officeDocument/2006/relationships/hyperlink" Target="https://transition.fcc.gov/oet/info/maps/census/fips/fip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703</Words>
  <Characters>4012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Kwasnik, Ted</dc:creator>
  <cp:keywords/>
  <dc:description/>
  <cp:lastModifiedBy>Kwasnik, Ted</cp:lastModifiedBy>
  <cp:revision>10</cp:revision>
  <dcterms:created xsi:type="dcterms:W3CDTF">2019-02-05T16:16:00Z</dcterms:created>
  <dcterms:modified xsi:type="dcterms:W3CDTF">2019-02-05T18:12:00Z</dcterms:modified>
</cp:coreProperties>
</file>