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C61ED" w14:textId="7EE49209" w:rsidR="00F24C3E" w:rsidRPr="0080610B" w:rsidRDefault="0080610B" w:rsidP="0080610B">
      <w:pPr>
        <w:pStyle w:val="ListParagraph"/>
        <w:numPr>
          <w:ilvl w:val="0"/>
          <w:numId w:val="1"/>
        </w:numPr>
      </w:pPr>
      <w:r>
        <w:t>(B) Equation</w:t>
      </w:r>
    </w:p>
    <w:p w14:paraId="261B3552" w14:textId="611FFA73" w:rsidR="0080610B" w:rsidRPr="001179C3" w:rsidRDefault="00AB1317" w:rsidP="0080610B">
      <w:pPr>
        <w:pStyle w:val="ListParagraph"/>
        <w:rPr>
          <w:sz w:val="24"/>
          <w:szCs w:val="24"/>
          <w:vertAlign w:val="superscript"/>
        </w:rPr>
      </w:pPr>
      <m:oMath>
        <m:r>
          <w:rPr>
            <w:rFonts w:ascii="Cambria Math" w:hAnsi="Cambria Math"/>
            <w:sz w:val="24"/>
            <w:szCs w:val="24"/>
          </w:rPr>
          <m:t>(</m:t>
        </m:r>
        <m:sSup>
          <m:sSupPr>
            <m:ctrlPr>
              <w:rPr>
                <w:rFonts w:ascii="Cambria Math" w:hAnsi="Cambria Math"/>
                <w:i/>
                <w:sz w:val="24"/>
                <w:szCs w:val="24"/>
              </w:rPr>
            </m:ctrlPr>
          </m:sSupPr>
          <m:e>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 xml:space="preserve">0 </m:t>
                    </m:r>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k</m:t>
                    </m:r>
                  </m:sup>
                </m:sSup>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 xml:space="preserve">0 </m:t>
                    </m:r>
                    <m:d>
                      <m:dPr>
                        <m:ctrlPr>
                          <w:rPr>
                            <w:rFonts w:ascii="Cambria Math" w:hAnsi="Cambria Math"/>
                            <w:i/>
                          </w:rPr>
                        </m:ctrlPr>
                      </m:dPr>
                      <m:e>
                        <m:f>
                          <m:fPr>
                            <m:type m:val="noBa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m:t>
                    </m:r>
                  </m:sup>
                </m:sSup>
                <m:r>
                  <w:rPr>
                    <w:rFonts w:ascii="Cambria Math" w:hAnsi="Cambria Math"/>
                  </w:rPr>
                  <m:t xml:space="preserve"> </m:t>
                </m:r>
              </m:e>
            </m:nary>
          </m:e>
          <m:sup/>
        </m:sSup>
        <m:r>
          <w:rPr>
            <w:rFonts w:ascii="Cambria Math" w:hAnsi="Cambria Math"/>
            <w:sz w:val="24"/>
            <w:szCs w:val="24"/>
          </w:rPr>
          <m:t>)</m:t>
        </m:r>
      </m:oMath>
      <w:r w:rsidR="001179C3">
        <w:rPr>
          <w:rFonts w:eastAsiaTheme="minorEastAsia"/>
          <w:sz w:val="24"/>
          <w:szCs w:val="24"/>
          <w:vertAlign w:val="superscript"/>
        </w:rPr>
        <w:t>2</w:t>
      </w:r>
    </w:p>
    <w:p w14:paraId="3AE7E6CF" w14:textId="77777777" w:rsidR="0080610B" w:rsidRDefault="0080610B" w:rsidP="0080610B">
      <w:pPr>
        <w:pStyle w:val="ListParagraph"/>
        <w:rPr>
          <w:sz w:val="24"/>
          <w:szCs w:val="24"/>
        </w:rPr>
      </w:pPr>
    </w:p>
    <w:p w14:paraId="0942499B" w14:textId="77777777" w:rsidR="0080610B" w:rsidRDefault="0080610B" w:rsidP="0080610B">
      <w:pPr>
        <w:pStyle w:val="ListParagraph"/>
        <w:rPr>
          <w:sz w:val="24"/>
          <w:szCs w:val="24"/>
        </w:rPr>
      </w:pPr>
    </w:p>
    <w:p w14:paraId="783F5BB9" w14:textId="72D508A3" w:rsidR="0080610B" w:rsidRDefault="001179C3" w:rsidP="001179C3">
      <w:pPr>
        <w:pStyle w:val="ListParagraph"/>
        <w:numPr>
          <w:ilvl w:val="0"/>
          <w:numId w:val="2"/>
        </w:numPr>
      </w:pPr>
      <w:r>
        <w:t>(A)</w:t>
      </w:r>
    </w:p>
    <w:p w14:paraId="20B61849" w14:textId="77777777" w:rsidR="001179C3" w:rsidRPr="001179C3" w:rsidRDefault="001179C3" w:rsidP="001179C3"/>
    <w:p w14:paraId="7B449BF6" w14:textId="77777777" w:rsidR="001179C3" w:rsidRDefault="001179C3" w:rsidP="001179C3"/>
    <w:p w14:paraId="6089B8E1" w14:textId="77777777" w:rsidR="001179C3" w:rsidRDefault="001179C3" w:rsidP="001179C3">
      <w:pPr>
        <w:ind w:firstLine="720"/>
        <w:sectPr w:rsidR="001179C3">
          <w:pgSz w:w="12240" w:h="15840"/>
          <w:pgMar w:top="1440" w:right="1440" w:bottom="1440" w:left="1440" w:header="720" w:footer="720" w:gutter="0"/>
          <w:cols w:space="720"/>
          <w:docGrid w:linePitch="360"/>
        </w:sectPr>
      </w:pPr>
    </w:p>
    <w:p w14:paraId="144D84C4" w14:textId="77777777" w:rsidR="001179C3" w:rsidRPr="001179C3" w:rsidRDefault="001179C3" w:rsidP="001179C3">
      <w:pPr>
        <w:ind w:firstLine="720"/>
      </w:pPr>
      <w:r w:rsidRPr="001179C3">
        <w:t>Bangladesh is a developing country with a population of over 160 million people. In recent years, it has made significant progress in reducing poverty and increasing economic growth. However, income inequality remains high and the unemployment rate is still relatively high. The government has implemented several initiatives to promote economic growth and development, including infrastructure development, small and medium enterprise development, and skill development programs.</w:t>
      </w:r>
    </w:p>
    <w:p w14:paraId="7CEB0B52" w14:textId="77777777" w:rsidR="001179C3" w:rsidRPr="001179C3" w:rsidRDefault="001179C3" w:rsidP="001179C3">
      <w:pPr>
        <w:ind w:firstLine="720"/>
      </w:pPr>
      <w:r w:rsidRPr="001179C3">
        <w:t>Researchers from Dartmouth College approached TGM to conduct a study to better understand the current political situation in Bangladesh. The study aimed to identify the political and social attitudes of the people in Bangladesh and the reasons for their support for certain groups. It is important to note that this research was not intended to support or oppose any political candidate or office. It had no affiliation with any political candidate or campaign and received no financial support from any political candidate or campaign.</w:t>
      </w:r>
    </w:p>
    <w:p w14:paraId="30F13FB1" w14:textId="4E2A68F5" w:rsidR="001179C3" w:rsidRDefault="001179C3" w:rsidP="001179C3">
      <w:pPr>
        <w:sectPr w:rsidR="001179C3" w:rsidSect="001179C3">
          <w:type w:val="continuous"/>
          <w:pgSz w:w="12240" w:h="15840"/>
          <w:pgMar w:top="1440" w:right="1440" w:bottom="1440" w:left="1440" w:header="720" w:footer="720" w:gutter="0"/>
          <w:cols w:num="2" w:space="720"/>
          <w:docGrid w:linePitch="360"/>
        </w:sectPr>
      </w:pPr>
    </w:p>
    <w:p w14:paraId="7685F85A" w14:textId="1E867C29" w:rsidR="001179C3" w:rsidRDefault="001179C3" w:rsidP="001179C3"/>
    <w:p w14:paraId="046E1025" w14:textId="77777777" w:rsidR="001179C3" w:rsidRDefault="001179C3" w:rsidP="001179C3"/>
    <w:p w14:paraId="4F7BFEDB" w14:textId="25D7C733" w:rsidR="001179C3" w:rsidRDefault="001179C3" w:rsidP="001179C3">
      <w:r>
        <w:t>1 (B)</w:t>
      </w:r>
    </w:p>
    <w:p w14:paraId="78469BF3" w14:textId="77777777" w:rsidR="001179C3" w:rsidRDefault="001179C3" w:rsidP="001179C3"/>
    <w:p w14:paraId="0420F2B7" w14:textId="77777777" w:rsidR="001179C3" w:rsidRDefault="001179C3" w:rsidP="001179C3"/>
    <w:p w14:paraId="0E0BD4FA" w14:textId="60128BFC" w:rsidR="001179C3" w:rsidRDefault="001179C3" w:rsidP="001179C3">
      <w:r>
        <w:rPr>
          <w:noProof/>
        </w:rPr>
        <w:lastRenderedPageBreak/>
        <w:drawing>
          <wp:inline distT="0" distB="0" distL="0" distR="0" wp14:anchorId="42911C16" wp14:editId="402D9B5E">
            <wp:extent cx="5486400" cy="3200400"/>
            <wp:effectExtent l="0" t="0" r="0" b="0"/>
            <wp:docPr id="62549257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2D360B" w14:textId="77777777" w:rsidR="00AD25E9" w:rsidRPr="00AD25E9" w:rsidRDefault="00AD25E9" w:rsidP="00AD25E9"/>
    <w:p w14:paraId="47E49E30" w14:textId="77777777" w:rsidR="00AD25E9" w:rsidRPr="00AD25E9" w:rsidRDefault="00AD25E9" w:rsidP="00AD25E9"/>
    <w:p w14:paraId="09247716" w14:textId="77777777" w:rsidR="00AD25E9" w:rsidRDefault="00AD25E9" w:rsidP="00AD25E9"/>
    <w:p w14:paraId="35587BD5" w14:textId="77777777" w:rsidR="00AD25E9" w:rsidRPr="00AD25E9" w:rsidRDefault="00AD25E9" w:rsidP="00AD25E9"/>
    <w:sectPr w:rsidR="00AD25E9" w:rsidRPr="00AD25E9" w:rsidSect="001179C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9F8E2" w14:textId="77777777" w:rsidR="00AB1317" w:rsidRDefault="00AB1317" w:rsidP="00AB1317">
      <w:pPr>
        <w:spacing w:after="0" w:line="240" w:lineRule="auto"/>
      </w:pPr>
      <w:r>
        <w:separator/>
      </w:r>
    </w:p>
  </w:endnote>
  <w:endnote w:type="continuationSeparator" w:id="0">
    <w:p w14:paraId="41A476CA" w14:textId="77777777" w:rsidR="00AB1317" w:rsidRDefault="00AB1317" w:rsidP="00AB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30C4F" w14:textId="77777777" w:rsidR="00AB1317" w:rsidRDefault="00AB1317" w:rsidP="00AB1317">
      <w:pPr>
        <w:spacing w:after="0" w:line="240" w:lineRule="auto"/>
      </w:pPr>
      <w:r>
        <w:separator/>
      </w:r>
    </w:p>
  </w:footnote>
  <w:footnote w:type="continuationSeparator" w:id="0">
    <w:p w14:paraId="3E0A2770" w14:textId="77777777" w:rsidR="00AB1317" w:rsidRDefault="00AB1317" w:rsidP="00AB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6288"/>
    <w:multiLevelType w:val="hybridMultilevel"/>
    <w:tmpl w:val="CE9A6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90876"/>
    <w:multiLevelType w:val="hybridMultilevel"/>
    <w:tmpl w:val="727A4D90"/>
    <w:lvl w:ilvl="0" w:tplc="004E0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0278179">
    <w:abstractNumId w:val="0"/>
  </w:num>
  <w:num w:numId="2" w16cid:durableId="187577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0B"/>
    <w:rsid w:val="000625BD"/>
    <w:rsid w:val="001179C3"/>
    <w:rsid w:val="001443DA"/>
    <w:rsid w:val="0061458B"/>
    <w:rsid w:val="0062074D"/>
    <w:rsid w:val="0080610B"/>
    <w:rsid w:val="00AB1317"/>
    <w:rsid w:val="00AD25E9"/>
    <w:rsid w:val="00C465AA"/>
    <w:rsid w:val="00EA284D"/>
    <w:rsid w:val="00F24C3E"/>
    <w:rsid w:val="00F93C0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0B55"/>
  <w15:chartTrackingRefBased/>
  <w15:docId w15:val="{29AEEF28-229E-4815-BF80-57D0A04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0B"/>
    <w:pPr>
      <w:ind w:left="720"/>
      <w:contextualSpacing/>
    </w:pPr>
  </w:style>
  <w:style w:type="character" w:styleId="PlaceholderText">
    <w:name w:val="Placeholder Text"/>
    <w:basedOn w:val="DefaultParagraphFont"/>
    <w:uiPriority w:val="99"/>
    <w:semiHidden/>
    <w:rsid w:val="0080610B"/>
    <w:rPr>
      <w:color w:val="666666"/>
    </w:rPr>
  </w:style>
  <w:style w:type="paragraph" w:styleId="Header">
    <w:name w:val="header"/>
    <w:basedOn w:val="Normal"/>
    <w:link w:val="HeaderChar"/>
    <w:uiPriority w:val="99"/>
    <w:unhideWhenUsed/>
    <w:rsid w:val="00AB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317"/>
  </w:style>
  <w:style w:type="paragraph" w:styleId="Footer">
    <w:name w:val="footer"/>
    <w:basedOn w:val="Normal"/>
    <w:link w:val="FooterChar"/>
    <w:uiPriority w:val="99"/>
    <w:unhideWhenUsed/>
    <w:rsid w:val="00AB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61055">
      <w:bodyDiv w:val="1"/>
      <w:marLeft w:val="0"/>
      <w:marRight w:val="0"/>
      <w:marTop w:val="0"/>
      <w:marBottom w:val="0"/>
      <w:divBdr>
        <w:top w:val="none" w:sz="0" w:space="0" w:color="auto"/>
        <w:left w:val="none" w:sz="0" w:space="0" w:color="auto"/>
        <w:bottom w:val="none" w:sz="0" w:space="0" w:color="auto"/>
        <w:right w:val="none" w:sz="0" w:space="0" w:color="auto"/>
      </w:divBdr>
    </w:div>
    <w:div w:id="175123404">
      <w:bodyDiv w:val="1"/>
      <w:marLeft w:val="0"/>
      <w:marRight w:val="0"/>
      <w:marTop w:val="0"/>
      <w:marBottom w:val="0"/>
      <w:divBdr>
        <w:top w:val="none" w:sz="0" w:space="0" w:color="auto"/>
        <w:left w:val="none" w:sz="0" w:space="0" w:color="auto"/>
        <w:bottom w:val="none" w:sz="0" w:space="0" w:color="auto"/>
        <w:right w:val="none" w:sz="0" w:space="0" w:color="auto"/>
      </w:divBdr>
    </w:div>
    <w:div w:id="405956827">
      <w:bodyDiv w:val="1"/>
      <w:marLeft w:val="0"/>
      <w:marRight w:val="0"/>
      <w:marTop w:val="0"/>
      <w:marBottom w:val="0"/>
      <w:divBdr>
        <w:top w:val="none" w:sz="0" w:space="0" w:color="auto"/>
        <w:left w:val="none" w:sz="0" w:space="0" w:color="auto"/>
        <w:bottom w:val="none" w:sz="0" w:space="0" w:color="auto"/>
        <w:right w:val="none" w:sz="0" w:space="0" w:color="auto"/>
      </w:divBdr>
    </w:div>
    <w:div w:id="10435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Marine Sprite</c:v>
                </c:pt>
              </c:strCache>
            </c:strRef>
          </c:tx>
          <c:spPr>
            <a:solidFill>
              <a:schemeClr val="accent1"/>
            </a:solidFill>
            <a:ln>
              <a:noFill/>
            </a:ln>
            <a:effectLst/>
          </c:spPr>
          <c:invertIfNegative val="0"/>
          <c:cat>
            <c:numRef>
              <c:f>Sheet1!$A$2:$A$8</c:f>
              <c:numCache>
                <c:formatCode>General</c:formatCode>
                <c:ptCount val="7"/>
                <c:pt idx="0">
                  <c:v>2008</c:v>
                </c:pt>
                <c:pt idx="1">
                  <c:v>2009</c:v>
                </c:pt>
                <c:pt idx="2">
                  <c:v>2010</c:v>
                </c:pt>
                <c:pt idx="3">
                  <c:v>2011</c:v>
                </c:pt>
                <c:pt idx="4">
                  <c:v>2013</c:v>
                </c:pt>
                <c:pt idx="5">
                  <c:v>2014</c:v>
                </c:pt>
              </c:numCache>
            </c:numRef>
          </c:cat>
          <c:val>
            <c:numRef>
              <c:f>Sheet1!$B$2:$B$8</c:f>
              <c:numCache>
                <c:formatCode>0%</c:formatCode>
                <c:ptCount val="7"/>
                <c:pt idx="0">
                  <c:v>0.31</c:v>
                </c:pt>
                <c:pt idx="1">
                  <c:v>0.45</c:v>
                </c:pt>
                <c:pt idx="2">
                  <c:v>0.38</c:v>
                </c:pt>
                <c:pt idx="3">
                  <c:v>0.27</c:v>
                </c:pt>
                <c:pt idx="4">
                  <c:v>0.27</c:v>
                </c:pt>
                <c:pt idx="5">
                  <c:v>0.33</c:v>
                </c:pt>
                <c:pt idx="6">
                  <c:v>0.24</c:v>
                </c:pt>
              </c:numCache>
            </c:numRef>
          </c:val>
          <c:extLst>
            <c:ext xmlns:c16="http://schemas.microsoft.com/office/drawing/2014/chart" uri="{C3380CC4-5D6E-409C-BE32-E72D297353CC}">
              <c16:uniqueId val="{00000000-04F4-4A66-9C6C-707FEDE57D39}"/>
            </c:ext>
          </c:extLst>
        </c:ser>
        <c:ser>
          <c:idx val="1"/>
          <c:order val="1"/>
          <c:tx>
            <c:strRef>
              <c:f>Sheet1!$C$1</c:f>
              <c:strCache>
                <c:ptCount val="1"/>
                <c:pt idx="0">
                  <c:v>Striking Calf</c:v>
                </c:pt>
              </c:strCache>
            </c:strRef>
          </c:tx>
          <c:spPr>
            <a:solidFill>
              <a:schemeClr val="accent2"/>
            </a:solidFill>
            <a:ln>
              <a:noFill/>
            </a:ln>
            <a:effectLst/>
          </c:spPr>
          <c:invertIfNegative val="0"/>
          <c:cat>
            <c:numRef>
              <c:f>Sheet1!$A$2:$A$8</c:f>
              <c:numCache>
                <c:formatCode>General</c:formatCode>
                <c:ptCount val="7"/>
                <c:pt idx="0">
                  <c:v>2008</c:v>
                </c:pt>
                <c:pt idx="1">
                  <c:v>2009</c:v>
                </c:pt>
                <c:pt idx="2">
                  <c:v>2010</c:v>
                </c:pt>
                <c:pt idx="3">
                  <c:v>2011</c:v>
                </c:pt>
                <c:pt idx="4">
                  <c:v>2013</c:v>
                </c:pt>
                <c:pt idx="5">
                  <c:v>2014</c:v>
                </c:pt>
              </c:numCache>
            </c:numRef>
          </c:cat>
          <c:val>
            <c:numRef>
              <c:f>Sheet1!$C$2:$C$8</c:f>
              <c:numCache>
                <c:formatCode>0%</c:formatCode>
                <c:ptCount val="7"/>
                <c:pt idx="0">
                  <c:v>0.37</c:v>
                </c:pt>
                <c:pt idx="1">
                  <c:v>0.26</c:v>
                </c:pt>
                <c:pt idx="2">
                  <c:v>0.3</c:v>
                </c:pt>
                <c:pt idx="3">
                  <c:v>0.38</c:v>
                </c:pt>
                <c:pt idx="4">
                  <c:v>0.16</c:v>
                </c:pt>
                <c:pt idx="5">
                  <c:v>0.33</c:v>
                </c:pt>
                <c:pt idx="6">
                  <c:v>0.37</c:v>
                </c:pt>
              </c:numCache>
            </c:numRef>
          </c:val>
          <c:extLst>
            <c:ext xmlns:c16="http://schemas.microsoft.com/office/drawing/2014/chart" uri="{C3380CC4-5D6E-409C-BE32-E72D297353CC}">
              <c16:uniqueId val="{00000001-04F4-4A66-9C6C-707FEDE57D39}"/>
            </c:ext>
          </c:extLst>
        </c:ser>
        <c:ser>
          <c:idx val="2"/>
          <c:order val="2"/>
          <c:tx>
            <c:strRef>
              <c:f>Sheet1!$D$1</c:f>
              <c:strCache>
                <c:ptCount val="1"/>
                <c:pt idx="0">
                  <c:v>Tank Picture</c:v>
                </c:pt>
              </c:strCache>
            </c:strRef>
          </c:tx>
          <c:spPr>
            <a:solidFill>
              <a:schemeClr val="accent3"/>
            </a:solidFill>
            <a:ln>
              <a:noFill/>
            </a:ln>
            <a:effectLst/>
          </c:spPr>
          <c:invertIfNegative val="0"/>
          <c:cat>
            <c:numRef>
              <c:f>Sheet1!$A$2:$A$8</c:f>
              <c:numCache>
                <c:formatCode>General</c:formatCode>
                <c:ptCount val="7"/>
                <c:pt idx="0">
                  <c:v>2008</c:v>
                </c:pt>
                <c:pt idx="1">
                  <c:v>2009</c:v>
                </c:pt>
                <c:pt idx="2">
                  <c:v>2010</c:v>
                </c:pt>
                <c:pt idx="3">
                  <c:v>2011</c:v>
                </c:pt>
                <c:pt idx="4">
                  <c:v>2013</c:v>
                </c:pt>
                <c:pt idx="5">
                  <c:v>2014</c:v>
                </c:pt>
              </c:numCache>
            </c:numRef>
          </c:cat>
          <c:val>
            <c:numRef>
              <c:f>Sheet1!$D$2:$D$8</c:f>
              <c:numCache>
                <c:formatCode>0%</c:formatCode>
                <c:ptCount val="7"/>
                <c:pt idx="0">
                  <c:v>0.08</c:v>
                </c:pt>
                <c:pt idx="1">
                  <c:v>0.14000000000000001</c:v>
                </c:pt>
                <c:pt idx="2">
                  <c:v>0.1</c:v>
                </c:pt>
                <c:pt idx="3">
                  <c:v>7.0000000000000007E-2</c:v>
                </c:pt>
                <c:pt idx="4">
                  <c:v>0.19</c:v>
                </c:pt>
                <c:pt idx="5">
                  <c:v>0.08</c:v>
                </c:pt>
                <c:pt idx="6">
                  <c:v>0.23</c:v>
                </c:pt>
              </c:numCache>
            </c:numRef>
          </c:val>
          <c:extLst>
            <c:ext xmlns:c16="http://schemas.microsoft.com/office/drawing/2014/chart" uri="{C3380CC4-5D6E-409C-BE32-E72D297353CC}">
              <c16:uniqueId val="{00000002-04F4-4A66-9C6C-707FEDE57D39}"/>
            </c:ext>
          </c:extLst>
        </c:ser>
        <c:ser>
          <c:idx val="3"/>
          <c:order val="3"/>
          <c:tx>
            <c:strRef>
              <c:f>Sheet1!$E$1</c:f>
              <c:strCache>
                <c:ptCount val="1"/>
                <c:pt idx="0">
                  <c:v>Bucket Slop</c:v>
                </c:pt>
              </c:strCache>
            </c:strRef>
          </c:tx>
          <c:spPr>
            <a:solidFill>
              <a:schemeClr val="accent4"/>
            </a:solidFill>
            <a:ln>
              <a:noFill/>
            </a:ln>
            <a:effectLst/>
          </c:spPr>
          <c:invertIfNegative val="0"/>
          <c:cat>
            <c:numRef>
              <c:f>Sheet1!$A$2:$A$8</c:f>
              <c:numCache>
                <c:formatCode>General</c:formatCode>
                <c:ptCount val="7"/>
                <c:pt idx="0">
                  <c:v>2008</c:v>
                </c:pt>
                <c:pt idx="1">
                  <c:v>2009</c:v>
                </c:pt>
                <c:pt idx="2">
                  <c:v>2010</c:v>
                </c:pt>
                <c:pt idx="3">
                  <c:v>2011</c:v>
                </c:pt>
                <c:pt idx="4">
                  <c:v>2013</c:v>
                </c:pt>
                <c:pt idx="5">
                  <c:v>2014</c:v>
                </c:pt>
              </c:numCache>
            </c:numRef>
          </c:cat>
          <c:val>
            <c:numRef>
              <c:f>Sheet1!$E$2:$E$8</c:f>
              <c:numCache>
                <c:formatCode>0%</c:formatCode>
                <c:ptCount val="7"/>
                <c:pt idx="0">
                  <c:v>0.06</c:v>
                </c:pt>
                <c:pt idx="1">
                  <c:v>0.06</c:v>
                </c:pt>
                <c:pt idx="2">
                  <c:v>0.05</c:v>
                </c:pt>
                <c:pt idx="3">
                  <c:v>0.06</c:v>
                </c:pt>
                <c:pt idx="4">
                  <c:v>7.0000000000000007E-2</c:v>
                </c:pt>
                <c:pt idx="5">
                  <c:v>7.0000000000000007E-2</c:v>
                </c:pt>
                <c:pt idx="6">
                  <c:v>0.05</c:v>
                </c:pt>
              </c:numCache>
            </c:numRef>
          </c:val>
          <c:extLst>
            <c:ext xmlns:c16="http://schemas.microsoft.com/office/drawing/2014/chart" uri="{C3380CC4-5D6E-409C-BE32-E72D297353CC}">
              <c16:uniqueId val="{00000003-04F4-4A66-9C6C-707FEDE57D39}"/>
            </c:ext>
          </c:extLst>
        </c:ser>
        <c:ser>
          <c:idx val="4"/>
          <c:order val="4"/>
          <c:tx>
            <c:strRef>
              <c:f>Sheet1!$F$1</c:f>
              <c:strCache>
                <c:ptCount val="1"/>
                <c:pt idx="0">
                  <c:v>Reborn Kid</c:v>
                </c:pt>
              </c:strCache>
            </c:strRef>
          </c:tx>
          <c:spPr>
            <a:solidFill>
              <a:schemeClr val="accent5"/>
            </a:solidFill>
            <a:ln>
              <a:noFill/>
            </a:ln>
            <a:effectLst/>
          </c:spPr>
          <c:invertIfNegative val="0"/>
          <c:cat>
            <c:numRef>
              <c:f>Sheet1!$A$2:$A$8</c:f>
              <c:numCache>
                <c:formatCode>General</c:formatCode>
                <c:ptCount val="7"/>
                <c:pt idx="0">
                  <c:v>2008</c:v>
                </c:pt>
                <c:pt idx="1">
                  <c:v>2009</c:v>
                </c:pt>
                <c:pt idx="2">
                  <c:v>2010</c:v>
                </c:pt>
                <c:pt idx="3">
                  <c:v>2011</c:v>
                </c:pt>
                <c:pt idx="4">
                  <c:v>2013</c:v>
                </c:pt>
                <c:pt idx="5">
                  <c:v>2014</c:v>
                </c:pt>
              </c:numCache>
            </c:numRef>
          </c:cat>
          <c:val>
            <c:numRef>
              <c:f>Sheet1!$F$2:$F$8</c:f>
              <c:numCache>
                <c:formatCode>0%</c:formatCode>
                <c:ptCount val="7"/>
                <c:pt idx="0">
                  <c:v>0.17</c:v>
                </c:pt>
                <c:pt idx="1">
                  <c:v>0.1</c:v>
                </c:pt>
                <c:pt idx="2">
                  <c:v>0.17</c:v>
                </c:pt>
                <c:pt idx="3">
                  <c:v>0.23</c:v>
                </c:pt>
                <c:pt idx="4">
                  <c:v>0.31</c:v>
                </c:pt>
                <c:pt idx="5">
                  <c:v>0.18</c:v>
                </c:pt>
              </c:numCache>
            </c:numRef>
          </c:val>
          <c:extLst>
            <c:ext xmlns:c16="http://schemas.microsoft.com/office/drawing/2014/chart" uri="{C3380CC4-5D6E-409C-BE32-E72D297353CC}">
              <c16:uniqueId val="{00000004-04F4-4A66-9C6C-707FEDE57D39}"/>
            </c:ext>
          </c:extLst>
        </c:ser>
        <c:dLbls>
          <c:showLegendKey val="0"/>
          <c:showVal val="0"/>
          <c:showCatName val="0"/>
          <c:showSerName val="0"/>
          <c:showPercent val="0"/>
          <c:showBubbleSize val="0"/>
        </c:dLbls>
        <c:gapWidth val="182"/>
        <c:overlap val="100"/>
        <c:axId val="382305824"/>
        <c:axId val="382306784"/>
      </c:barChart>
      <c:catAx>
        <c:axId val="382305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306784"/>
        <c:crosses val="autoZero"/>
        <c:auto val="1"/>
        <c:lblAlgn val="ctr"/>
        <c:lblOffset val="100"/>
        <c:noMultiLvlLbl val="0"/>
      </c:catAx>
      <c:valAx>
        <c:axId val="3823067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3058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Nohore Jubayda</dc:creator>
  <cp:keywords/>
  <dc:description/>
  <cp:lastModifiedBy>Nohore Jubayda</cp:lastModifiedBy>
  <cp:revision>1</cp:revision>
  <dcterms:created xsi:type="dcterms:W3CDTF">2024-12-06T09:39:00Z</dcterms:created>
  <dcterms:modified xsi:type="dcterms:W3CDTF">2024-12-06T10:36:00Z</dcterms:modified>
</cp:coreProperties>
</file>