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98D628" w14:textId="77777777" w:rsidR="001B3F94" w:rsidRPr="009078ED" w:rsidRDefault="009078ED">
      <w:pPr>
        <w:spacing w:after="100"/>
        <w:jc w:val="center"/>
        <w:rPr>
          <w:rFonts w:asciiTheme="minorHAnsi" w:hAnsiTheme="minorHAnsi" w:cstheme="minorHAnsi"/>
        </w:rPr>
      </w:pPr>
      <w:r w:rsidRPr="009078ED">
        <w:rPr>
          <w:rFonts w:asciiTheme="minorHAnsi" w:hAnsiTheme="minorHAnsi" w:cstheme="minorHAnsi"/>
          <w:b/>
          <w:bCs/>
          <w:sz w:val="34"/>
          <w:szCs w:val="34"/>
        </w:rPr>
        <w:t>Model Interpretation and Business Report</w:t>
      </w:r>
    </w:p>
    <w:p w14:paraId="6C98D629" w14:textId="77777777" w:rsidR="001B3F94" w:rsidRPr="009078ED" w:rsidRDefault="009078ED">
      <w:pPr>
        <w:spacing w:after="60"/>
        <w:jc w:val="center"/>
        <w:rPr>
          <w:rFonts w:asciiTheme="minorHAnsi" w:hAnsiTheme="minorHAnsi" w:cstheme="minorHAnsi"/>
        </w:rPr>
      </w:pPr>
      <w:r w:rsidRPr="009078ED">
        <w:rPr>
          <w:rFonts w:asciiTheme="minorHAnsi" w:hAnsiTheme="minorHAnsi" w:cstheme="minorHAnsi"/>
          <w:sz w:val="24"/>
          <w:szCs w:val="24"/>
        </w:rPr>
        <w:t>Task 2 Report</w:t>
      </w:r>
    </w:p>
    <w:p w14:paraId="6C98D62B" w14:textId="77777777" w:rsidR="001B3F94" w:rsidRPr="009078ED" w:rsidRDefault="009078ED">
      <w:pPr>
        <w:pStyle w:val="Heading1"/>
        <w:spacing w:before="320" w:after="160"/>
        <w:rPr>
          <w:rFonts w:asciiTheme="minorHAnsi" w:hAnsiTheme="minorHAnsi" w:cstheme="minorHAnsi"/>
          <w:color w:val="auto"/>
        </w:rPr>
      </w:pPr>
      <w:r w:rsidRPr="009078ED">
        <w:rPr>
          <w:rFonts w:asciiTheme="minorHAnsi" w:hAnsiTheme="minorHAnsi" w:cstheme="minorHAnsi"/>
          <w:color w:val="auto"/>
        </w:rPr>
        <w:t>1. Objective</w:t>
      </w:r>
    </w:p>
    <w:p w14:paraId="6C98D62C" w14:textId="77777777" w:rsidR="001B3F94" w:rsidRPr="009078ED" w:rsidRDefault="009078ED">
      <w:pPr>
        <w:spacing w:after="120"/>
        <w:jc w:val="both"/>
        <w:rPr>
          <w:rFonts w:asciiTheme="minorHAnsi" w:hAnsiTheme="minorHAnsi" w:cstheme="minorHAnsi"/>
        </w:rPr>
      </w:pPr>
      <w:r w:rsidRPr="009078ED">
        <w:rPr>
          <w:rFonts w:asciiTheme="minorHAnsi" w:hAnsiTheme="minorHAnsi" w:cstheme="minorHAnsi"/>
        </w:rPr>
        <w:t>The goal of this task was to interpret the model selected in Task 1 using feature importance, then translate the technical findings into a short business report covering key drivers, risks, limitations and recommended actions.</w:t>
      </w:r>
    </w:p>
    <w:p w14:paraId="6C98D62D" w14:textId="77777777" w:rsidR="001B3F94" w:rsidRPr="009078ED" w:rsidRDefault="009078ED">
      <w:pPr>
        <w:spacing w:after="120"/>
        <w:jc w:val="both"/>
        <w:rPr>
          <w:rFonts w:asciiTheme="minorHAnsi" w:hAnsiTheme="minorHAnsi" w:cstheme="minorHAnsi"/>
        </w:rPr>
      </w:pPr>
      <w:r w:rsidRPr="009078ED">
        <w:rPr>
          <w:rFonts w:asciiTheme="minorHAnsi" w:hAnsiTheme="minorHAnsi" w:cstheme="minorHAnsi"/>
        </w:rPr>
        <w:t>A model that predicts well bu</w:t>
      </w:r>
      <w:r w:rsidRPr="009078ED">
        <w:rPr>
          <w:rFonts w:asciiTheme="minorHAnsi" w:hAnsiTheme="minorHAnsi" w:cstheme="minorHAnsi"/>
        </w:rPr>
        <w:t>t cannot be explained is hard to trust and hard to act on. This report answers two questions: which factors the model relies on, and which direction each one pushes.</w:t>
      </w:r>
    </w:p>
    <w:p w14:paraId="6C98D62E" w14:textId="77777777" w:rsidR="001B3F94" w:rsidRPr="009078ED" w:rsidRDefault="009078ED">
      <w:pPr>
        <w:pStyle w:val="Heading1"/>
        <w:spacing w:before="320" w:after="160"/>
        <w:rPr>
          <w:rFonts w:asciiTheme="minorHAnsi" w:hAnsiTheme="minorHAnsi" w:cstheme="minorHAnsi"/>
          <w:color w:val="auto"/>
        </w:rPr>
      </w:pPr>
      <w:r w:rsidRPr="009078ED">
        <w:rPr>
          <w:rFonts w:asciiTheme="minorHAnsi" w:hAnsiTheme="minorHAnsi" w:cstheme="minorHAnsi"/>
          <w:color w:val="auto"/>
        </w:rPr>
        <w:t>2. Approach</w:t>
      </w:r>
    </w:p>
    <w:p w14:paraId="6C98D62F" w14:textId="77777777" w:rsidR="001B3F94" w:rsidRPr="009078ED" w:rsidRDefault="009078ED">
      <w:pPr>
        <w:spacing w:after="120"/>
        <w:jc w:val="both"/>
        <w:rPr>
          <w:rFonts w:asciiTheme="minorHAnsi" w:hAnsiTheme="minorHAnsi" w:cstheme="minorHAnsi"/>
        </w:rPr>
      </w:pPr>
      <w:r w:rsidRPr="009078ED">
        <w:rPr>
          <w:rFonts w:asciiTheme="minorHAnsi" w:hAnsiTheme="minorHAnsi" w:cstheme="minorHAnsi"/>
        </w:rPr>
        <w:t>The Random Forest from Task 1 is rebuilt here with the same settings and the s</w:t>
      </w:r>
      <w:r w:rsidRPr="009078ED">
        <w:rPr>
          <w:rFonts w:asciiTheme="minorHAnsi" w:hAnsiTheme="minorHAnsi" w:cstheme="minorHAnsi"/>
        </w:rPr>
        <w:t>ame random_state of 42, and the notebook confirms the accuracy and ROC-AUC match Task 1 exactly (0.9458 and 0.9888) before anything is interpreted. That check matters, because interpreting a slightly different model than the one that was evaluated would ma</w:t>
      </w:r>
      <w:r w:rsidRPr="009078ED">
        <w:rPr>
          <w:rFonts w:asciiTheme="minorHAnsi" w:hAnsiTheme="minorHAnsi" w:cstheme="minorHAnsi"/>
        </w:rPr>
        <w:t>ke the findings meaningless.</w:t>
      </w:r>
    </w:p>
    <w:p w14:paraId="6C98D630" w14:textId="77777777" w:rsidR="001B3F94" w:rsidRPr="009078ED" w:rsidRDefault="009078ED">
      <w:pPr>
        <w:spacing w:after="120"/>
        <w:jc w:val="both"/>
        <w:rPr>
          <w:rFonts w:asciiTheme="minorHAnsi" w:hAnsiTheme="minorHAnsi" w:cstheme="minorHAnsi"/>
        </w:rPr>
      </w:pPr>
      <w:r w:rsidRPr="009078ED">
        <w:rPr>
          <w:rFonts w:asciiTheme="minorHAnsi" w:hAnsiTheme="minorHAnsi" w:cstheme="minorHAnsi"/>
        </w:rPr>
        <w:t xml:space="preserve">Two methods were used together. Random Forest's built-in feature importance answers which features matter. But importance on its own does not say whether high values are good or bad, so the top driver was split into five bands </w:t>
      </w:r>
      <w:r w:rsidRPr="009078ED">
        <w:rPr>
          <w:rFonts w:asciiTheme="minorHAnsi" w:hAnsiTheme="minorHAnsi" w:cstheme="minorHAnsi"/>
        </w:rPr>
        <w:t>and the real profit rate was measured in each band. That second step is what turns a ranking into something a business can act on.</w:t>
      </w:r>
    </w:p>
    <w:p w14:paraId="6C98D631" w14:textId="77777777" w:rsidR="001B3F94" w:rsidRPr="009078ED" w:rsidRDefault="009078ED">
      <w:pPr>
        <w:pStyle w:val="Heading1"/>
        <w:spacing w:before="320" w:after="160"/>
        <w:rPr>
          <w:rFonts w:asciiTheme="minorHAnsi" w:hAnsiTheme="minorHAnsi" w:cstheme="minorHAnsi"/>
          <w:color w:val="auto"/>
        </w:rPr>
      </w:pPr>
      <w:r w:rsidRPr="009078ED">
        <w:rPr>
          <w:rFonts w:asciiTheme="minorHAnsi" w:hAnsiTheme="minorHAnsi" w:cstheme="minorHAnsi"/>
          <w:color w:val="auto"/>
        </w:rPr>
        <w:t>3. Which Features Matter</w:t>
      </w:r>
    </w:p>
    <w:p w14:paraId="6C98D632" w14:textId="77777777" w:rsidR="001B3F94" w:rsidRPr="009078ED" w:rsidRDefault="009078ED">
      <w:pPr>
        <w:spacing w:before="160" w:after="60"/>
        <w:jc w:val="center"/>
        <w:rPr>
          <w:rFonts w:asciiTheme="minorHAnsi" w:hAnsiTheme="minorHAnsi" w:cstheme="minorHAnsi"/>
        </w:rPr>
      </w:pPr>
      <w:r w:rsidRPr="009078ED">
        <w:rPr>
          <w:rFonts w:asciiTheme="minorHAnsi" w:hAnsiTheme="minorHAnsi" w:cstheme="minorHAnsi"/>
          <w:noProof/>
        </w:rPr>
        <w:drawing>
          <wp:inline distT="0" distB="0" distL="0" distR="0" wp14:anchorId="6C98D6DE" wp14:editId="6C98D6DF">
            <wp:extent cx="45720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3048000"/>
                    </a:xfrm>
                    <a:prstGeom prst="rect">
                      <a:avLst/>
                    </a:prstGeom>
                  </pic:spPr>
                </pic:pic>
              </a:graphicData>
            </a:graphic>
          </wp:inline>
        </w:drawing>
      </w:r>
    </w:p>
    <w:p w14:paraId="6C98D633" w14:textId="77777777" w:rsidR="001B3F94" w:rsidRPr="009078ED" w:rsidRDefault="009078ED">
      <w:pPr>
        <w:spacing w:after="200"/>
        <w:jc w:val="center"/>
        <w:rPr>
          <w:rFonts w:asciiTheme="minorHAnsi" w:hAnsiTheme="minorHAnsi" w:cstheme="minorHAnsi"/>
        </w:rPr>
      </w:pPr>
      <w:r w:rsidRPr="009078ED">
        <w:rPr>
          <w:rFonts w:asciiTheme="minorHAnsi" w:hAnsiTheme="minorHAnsi" w:cstheme="minorHAnsi"/>
          <w:i/>
          <w:iCs/>
          <w:sz w:val="18"/>
          <w:szCs w:val="18"/>
        </w:rPr>
        <w:t>Figure 1: Feature importance, top 15</w:t>
      </w:r>
    </w:p>
    <w:tbl>
      <w:tblPr>
        <w:tblStyle w:val="TableGrid"/>
        <w:tblW w:w="9000" w:type="dxa"/>
        <w:tblLook w:val="04A0" w:firstRow="1" w:lastRow="0" w:firstColumn="1" w:lastColumn="0" w:noHBand="0" w:noVBand="1"/>
      </w:tblPr>
      <w:tblGrid>
        <w:gridCol w:w="6000"/>
        <w:gridCol w:w="3000"/>
      </w:tblGrid>
      <w:tr w:rsidR="009078ED" w:rsidRPr="009078ED" w14:paraId="6C98D636" w14:textId="77777777" w:rsidTr="009078ED">
        <w:tc>
          <w:tcPr>
            <w:tcW w:w="6000" w:type="dxa"/>
          </w:tcPr>
          <w:p w14:paraId="6C98D634" w14:textId="77777777" w:rsidR="001B3F94" w:rsidRPr="009078ED" w:rsidRDefault="009078ED">
            <w:pPr>
              <w:rPr>
                <w:rFonts w:asciiTheme="minorHAnsi" w:hAnsiTheme="minorHAnsi" w:cstheme="minorHAnsi"/>
              </w:rPr>
            </w:pPr>
            <w:r w:rsidRPr="009078ED">
              <w:rPr>
                <w:rFonts w:asciiTheme="minorHAnsi" w:hAnsiTheme="minorHAnsi" w:cstheme="minorHAnsi"/>
                <w:b/>
                <w:bCs/>
                <w:sz w:val="19"/>
                <w:szCs w:val="19"/>
              </w:rPr>
              <w:t>Feature</w:t>
            </w:r>
          </w:p>
        </w:tc>
        <w:tc>
          <w:tcPr>
            <w:tcW w:w="3000" w:type="dxa"/>
          </w:tcPr>
          <w:p w14:paraId="6C98D635" w14:textId="77777777" w:rsidR="001B3F94" w:rsidRPr="009078ED" w:rsidRDefault="009078ED">
            <w:pPr>
              <w:rPr>
                <w:rFonts w:asciiTheme="minorHAnsi" w:hAnsiTheme="minorHAnsi" w:cstheme="minorHAnsi"/>
              </w:rPr>
            </w:pPr>
            <w:r w:rsidRPr="009078ED">
              <w:rPr>
                <w:rFonts w:asciiTheme="minorHAnsi" w:hAnsiTheme="minorHAnsi" w:cstheme="minorHAnsi"/>
                <w:b/>
                <w:bCs/>
                <w:sz w:val="19"/>
                <w:szCs w:val="19"/>
              </w:rPr>
              <w:t>Importance</w:t>
            </w:r>
          </w:p>
        </w:tc>
      </w:tr>
      <w:tr w:rsidR="009078ED" w:rsidRPr="009078ED" w14:paraId="6C98D639" w14:textId="77777777" w:rsidTr="009078ED">
        <w:tc>
          <w:tcPr>
            <w:tcW w:w="6000" w:type="dxa"/>
          </w:tcPr>
          <w:p w14:paraId="6C98D637" w14:textId="77777777" w:rsidR="001B3F94" w:rsidRPr="009078ED" w:rsidRDefault="009078ED">
            <w:pPr>
              <w:rPr>
                <w:rFonts w:asciiTheme="minorHAnsi" w:hAnsiTheme="minorHAnsi" w:cstheme="minorHAnsi"/>
              </w:rPr>
            </w:pPr>
            <w:r w:rsidRPr="009078ED">
              <w:rPr>
                <w:rFonts w:asciiTheme="minorHAnsi" w:hAnsiTheme="minorHAnsi" w:cstheme="minorHAnsi"/>
                <w:b/>
                <w:bCs/>
                <w:sz w:val="19"/>
                <w:szCs w:val="19"/>
              </w:rPr>
              <w:t>Shipping Cost Ratio</w:t>
            </w:r>
          </w:p>
        </w:tc>
        <w:tc>
          <w:tcPr>
            <w:tcW w:w="3000" w:type="dxa"/>
          </w:tcPr>
          <w:p w14:paraId="6C98D638" w14:textId="77777777" w:rsidR="001B3F94" w:rsidRPr="009078ED" w:rsidRDefault="009078ED">
            <w:pPr>
              <w:rPr>
                <w:rFonts w:asciiTheme="minorHAnsi" w:hAnsiTheme="minorHAnsi" w:cstheme="minorHAnsi"/>
              </w:rPr>
            </w:pPr>
            <w:r w:rsidRPr="009078ED">
              <w:rPr>
                <w:rFonts w:asciiTheme="minorHAnsi" w:hAnsiTheme="minorHAnsi" w:cstheme="minorHAnsi"/>
                <w:b/>
                <w:bCs/>
                <w:sz w:val="19"/>
                <w:szCs w:val="19"/>
              </w:rPr>
              <w:t>0.2334</w:t>
            </w:r>
          </w:p>
        </w:tc>
      </w:tr>
      <w:tr w:rsidR="009078ED" w:rsidRPr="009078ED" w14:paraId="6C98D63C" w14:textId="77777777" w:rsidTr="009078ED">
        <w:tc>
          <w:tcPr>
            <w:tcW w:w="6000" w:type="dxa"/>
          </w:tcPr>
          <w:p w14:paraId="6C98D63A"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Shipping Cost</w:t>
            </w:r>
          </w:p>
        </w:tc>
        <w:tc>
          <w:tcPr>
            <w:tcW w:w="3000" w:type="dxa"/>
          </w:tcPr>
          <w:p w14:paraId="6C98D63B"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0.1023</w:t>
            </w:r>
          </w:p>
        </w:tc>
      </w:tr>
      <w:tr w:rsidR="009078ED" w:rsidRPr="009078ED" w14:paraId="6C98D63F" w14:textId="77777777" w:rsidTr="009078ED">
        <w:tc>
          <w:tcPr>
            <w:tcW w:w="6000" w:type="dxa"/>
          </w:tcPr>
          <w:p w14:paraId="6C98D63D"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Product Base Margin</w:t>
            </w:r>
          </w:p>
        </w:tc>
        <w:tc>
          <w:tcPr>
            <w:tcW w:w="3000" w:type="dxa"/>
          </w:tcPr>
          <w:p w14:paraId="6C98D63E"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0.0925</w:t>
            </w:r>
          </w:p>
        </w:tc>
      </w:tr>
      <w:tr w:rsidR="009078ED" w:rsidRPr="009078ED" w14:paraId="6C98D642" w14:textId="77777777" w:rsidTr="009078ED">
        <w:tc>
          <w:tcPr>
            <w:tcW w:w="6000" w:type="dxa"/>
          </w:tcPr>
          <w:p w14:paraId="6C98D640"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Order Quantity</w:t>
            </w:r>
          </w:p>
        </w:tc>
        <w:tc>
          <w:tcPr>
            <w:tcW w:w="3000" w:type="dxa"/>
          </w:tcPr>
          <w:p w14:paraId="6C98D641"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0.0853</w:t>
            </w:r>
          </w:p>
        </w:tc>
      </w:tr>
      <w:tr w:rsidR="009078ED" w:rsidRPr="009078ED" w14:paraId="6C98D645" w14:textId="77777777" w:rsidTr="009078ED">
        <w:tc>
          <w:tcPr>
            <w:tcW w:w="6000" w:type="dxa"/>
          </w:tcPr>
          <w:p w14:paraId="6C98D643"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Sales</w:t>
            </w:r>
          </w:p>
        </w:tc>
        <w:tc>
          <w:tcPr>
            <w:tcW w:w="3000" w:type="dxa"/>
          </w:tcPr>
          <w:p w14:paraId="6C98D644"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0.0824</w:t>
            </w:r>
          </w:p>
        </w:tc>
      </w:tr>
      <w:tr w:rsidR="009078ED" w:rsidRPr="009078ED" w14:paraId="6C98D648" w14:textId="77777777" w:rsidTr="009078ED">
        <w:tc>
          <w:tcPr>
            <w:tcW w:w="6000" w:type="dxa"/>
          </w:tcPr>
          <w:p w14:paraId="6C98D646"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Revenue Per Unit</w:t>
            </w:r>
          </w:p>
        </w:tc>
        <w:tc>
          <w:tcPr>
            <w:tcW w:w="3000" w:type="dxa"/>
          </w:tcPr>
          <w:p w14:paraId="6C98D647"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0.0716</w:t>
            </w:r>
          </w:p>
        </w:tc>
      </w:tr>
      <w:tr w:rsidR="009078ED" w:rsidRPr="009078ED" w14:paraId="6C98D64B" w14:textId="77777777" w:rsidTr="009078ED">
        <w:tc>
          <w:tcPr>
            <w:tcW w:w="6000" w:type="dxa"/>
          </w:tcPr>
          <w:p w14:paraId="6C98D649"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Unit Price</w:t>
            </w:r>
          </w:p>
        </w:tc>
        <w:tc>
          <w:tcPr>
            <w:tcW w:w="3000" w:type="dxa"/>
          </w:tcPr>
          <w:p w14:paraId="6C98D64A"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0.0641</w:t>
            </w:r>
          </w:p>
        </w:tc>
      </w:tr>
      <w:tr w:rsidR="009078ED" w:rsidRPr="009078ED" w14:paraId="6C98D64E" w14:textId="77777777" w:rsidTr="009078ED">
        <w:tc>
          <w:tcPr>
            <w:tcW w:w="6000" w:type="dxa"/>
          </w:tcPr>
          <w:p w14:paraId="6C98D64C"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lastRenderedPageBreak/>
              <w:t>Discount Value</w:t>
            </w:r>
          </w:p>
        </w:tc>
        <w:tc>
          <w:tcPr>
            <w:tcW w:w="3000" w:type="dxa"/>
          </w:tcPr>
          <w:p w14:paraId="6C98D64D"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0.0419</w:t>
            </w:r>
          </w:p>
        </w:tc>
      </w:tr>
    </w:tbl>
    <w:p w14:paraId="6C98D64F" w14:textId="77777777" w:rsidR="001B3F94" w:rsidRPr="009078ED" w:rsidRDefault="001B3F94">
      <w:pPr>
        <w:spacing w:after="80"/>
        <w:rPr>
          <w:rFonts w:asciiTheme="minorHAnsi" w:hAnsiTheme="minorHAnsi" w:cstheme="minorHAnsi"/>
        </w:rPr>
      </w:pPr>
    </w:p>
    <w:p w14:paraId="6C98D650" w14:textId="77777777" w:rsidR="001B3F94" w:rsidRPr="009078ED" w:rsidRDefault="009078ED">
      <w:pPr>
        <w:spacing w:after="120"/>
        <w:jc w:val="both"/>
        <w:rPr>
          <w:rFonts w:asciiTheme="minorHAnsi" w:hAnsiTheme="minorHAnsi" w:cstheme="minorHAnsi"/>
        </w:rPr>
      </w:pPr>
      <w:r w:rsidRPr="009078ED">
        <w:rPr>
          <w:rFonts w:asciiTheme="minorHAnsi" w:hAnsiTheme="minorHAnsi" w:cstheme="minorHAnsi"/>
        </w:rPr>
        <w:t>Shipping Cost Ratio is more than twice as important as the next feature. It is one of the five features created in Task 1, which means the feature engineering did not just improve the score, it produced the single most useful input the model has. Four of t</w:t>
      </w:r>
      <w:r w:rsidRPr="009078ED">
        <w:rPr>
          <w:rFonts w:asciiTheme="minorHAnsi" w:hAnsiTheme="minorHAnsi" w:cstheme="minorHAnsi"/>
        </w:rPr>
        <w:t>he top ten features are engineered ones rather than original columns.</w:t>
      </w:r>
    </w:p>
    <w:p w14:paraId="6C98D651" w14:textId="77777777" w:rsidR="001B3F94" w:rsidRPr="009078ED" w:rsidRDefault="009078ED">
      <w:pPr>
        <w:pStyle w:val="Heading1"/>
        <w:spacing w:before="320" w:after="160"/>
        <w:rPr>
          <w:rFonts w:asciiTheme="minorHAnsi" w:hAnsiTheme="minorHAnsi" w:cstheme="minorHAnsi"/>
          <w:color w:val="auto"/>
        </w:rPr>
      </w:pPr>
      <w:r w:rsidRPr="009078ED">
        <w:rPr>
          <w:rFonts w:asciiTheme="minorHAnsi" w:hAnsiTheme="minorHAnsi" w:cstheme="minorHAnsi"/>
          <w:color w:val="auto"/>
        </w:rPr>
        <w:t>4. How Much Do the New Features Contribute?</w:t>
      </w:r>
    </w:p>
    <w:p w14:paraId="6C98D652" w14:textId="77777777" w:rsidR="001B3F94" w:rsidRPr="009078ED" w:rsidRDefault="009078ED">
      <w:pPr>
        <w:spacing w:before="160" w:after="60"/>
        <w:jc w:val="center"/>
        <w:rPr>
          <w:rFonts w:asciiTheme="minorHAnsi" w:hAnsiTheme="minorHAnsi" w:cstheme="minorHAnsi"/>
        </w:rPr>
      </w:pPr>
      <w:r w:rsidRPr="009078ED">
        <w:rPr>
          <w:rFonts w:asciiTheme="minorHAnsi" w:hAnsiTheme="minorHAnsi" w:cstheme="minorHAnsi"/>
          <w:noProof/>
        </w:rPr>
        <w:drawing>
          <wp:inline distT="0" distB="0" distL="0" distR="0" wp14:anchorId="6C98D6E0" wp14:editId="6C98D6E1">
            <wp:extent cx="3810000" cy="2190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810000" cy="2190750"/>
                    </a:xfrm>
                    <a:prstGeom prst="rect">
                      <a:avLst/>
                    </a:prstGeom>
                  </pic:spPr>
                </pic:pic>
              </a:graphicData>
            </a:graphic>
          </wp:inline>
        </w:drawing>
      </w:r>
    </w:p>
    <w:p w14:paraId="6C98D653" w14:textId="77777777" w:rsidR="001B3F94" w:rsidRPr="009078ED" w:rsidRDefault="009078ED">
      <w:pPr>
        <w:spacing w:after="200"/>
        <w:jc w:val="center"/>
        <w:rPr>
          <w:rFonts w:asciiTheme="minorHAnsi" w:hAnsiTheme="minorHAnsi" w:cstheme="minorHAnsi"/>
        </w:rPr>
      </w:pPr>
      <w:r w:rsidRPr="009078ED">
        <w:rPr>
          <w:rFonts w:asciiTheme="minorHAnsi" w:hAnsiTheme="minorHAnsi" w:cstheme="minorHAnsi"/>
          <w:i/>
          <w:iCs/>
          <w:sz w:val="18"/>
          <w:szCs w:val="18"/>
        </w:rPr>
        <w:t>Figure 2: Total importance by feature group</w:t>
      </w:r>
    </w:p>
    <w:p w14:paraId="6C98D654" w14:textId="77777777" w:rsidR="001B3F94" w:rsidRPr="009078ED" w:rsidRDefault="009078ED">
      <w:pPr>
        <w:spacing w:after="120"/>
        <w:jc w:val="both"/>
        <w:rPr>
          <w:rFonts w:asciiTheme="minorHAnsi" w:hAnsiTheme="minorHAnsi" w:cstheme="minorHAnsi"/>
        </w:rPr>
      </w:pPr>
      <w:r w:rsidRPr="009078ED">
        <w:rPr>
          <w:rFonts w:asciiTheme="minorHAnsi" w:hAnsiTheme="minorHAnsi" w:cstheme="minorHAnsi"/>
        </w:rPr>
        <w:t>Grouping the importances shows that the five engineered features account for 37.3 percent of the</w:t>
      </w:r>
      <w:r w:rsidRPr="009078ED">
        <w:rPr>
          <w:rFonts w:asciiTheme="minorHAnsi" w:hAnsiTheme="minorHAnsi" w:cstheme="minorHAnsi"/>
        </w:rPr>
        <w:t xml:space="preserve"> model's decision making, against 44.5 percent for the eleven original numeric columns and 18.2 percent for the seven categorical ones. Five hand-made features carrying over a third of the model is a strong result for one afternoon of feature engineering.</w:t>
      </w:r>
    </w:p>
    <w:p w14:paraId="6C98D655" w14:textId="77777777" w:rsidR="001B3F94" w:rsidRPr="009078ED" w:rsidRDefault="009078ED">
      <w:pPr>
        <w:pStyle w:val="Heading1"/>
        <w:spacing w:before="320" w:after="160"/>
        <w:rPr>
          <w:rFonts w:asciiTheme="minorHAnsi" w:hAnsiTheme="minorHAnsi" w:cstheme="minorHAnsi"/>
          <w:color w:val="auto"/>
        </w:rPr>
      </w:pPr>
      <w:r w:rsidRPr="009078ED">
        <w:rPr>
          <w:rFonts w:asciiTheme="minorHAnsi" w:hAnsiTheme="minorHAnsi" w:cstheme="minorHAnsi"/>
          <w:color w:val="auto"/>
        </w:rPr>
        <w:t>5. Which Direction Does the Top Driver Push?</w:t>
      </w:r>
    </w:p>
    <w:p w14:paraId="6C98D656" w14:textId="77777777" w:rsidR="001B3F94" w:rsidRPr="009078ED" w:rsidRDefault="009078ED">
      <w:pPr>
        <w:spacing w:after="120"/>
        <w:jc w:val="both"/>
        <w:rPr>
          <w:rFonts w:asciiTheme="minorHAnsi" w:hAnsiTheme="minorHAnsi" w:cstheme="minorHAnsi"/>
        </w:rPr>
      </w:pPr>
      <w:r w:rsidRPr="009078ED">
        <w:rPr>
          <w:rFonts w:asciiTheme="minorHAnsi" w:hAnsiTheme="minorHAnsi" w:cstheme="minorHAnsi"/>
        </w:rPr>
        <w:t>Feature importance says Shipping Cost Ratio matters, but not whether a high ratio is good or bad. Splitting it into five equal-sized bands and measuring the actual profit rate in each answers that directly.</w:t>
      </w:r>
    </w:p>
    <w:tbl>
      <w:tblPr>
        <w:tblStyle w:val="TableGrid"/>
        <w:tblW w:w="9000" w:type="dxa"/>
        <w:tblLook w:val="04A0" w:firstRow="1" w:lastRow="0" w:firstColumn="1" w:lastColumn="0" w:noHBand="0" w:noVBand="1"/>
      </w:tblPr>
      <w:tblGrid>
        <w:gridCol w:w="3247"/>
        <w:gridCol w:w="1670"/>
        <w:gridCol w:w="1855"/>
        <w:gridCol w:w="2228"/>
      </w:tblGrid>
      <w:tr w:rsidR="009078ED" w:rsidRPr="009078ED" w14:paraId="6C98D65B" w14:textId="77777777" w:rsidTr="009078ED">
        <w:tc>
          <w:tcPr>
            <w:tcW w:w="3247" w:type="dxa"/>
          </w:tcPr>
          <w:p w14:paraId="6C98D657" w14:textId="77777777" w:rsidR="001B3F94" w:rsidRPr="009078ED" w:rsidRDefault="009078ED">
            <w:pPr>
              <w:rPr>
                <w:rFonts w:asciiTheme="minorHAnsi" w:hAnsiTheme="minorHAnsi" w:cstheme="minorHAnsi"/>
              </w:rPr>
            </w:pPr>
            <w:r w:rsidRPr="009078ED">
              <w:rPr>
                <w:rFonts w:asciiTheme="minorHAnsi" w:hAnsiTheme="minorHAnsi" w:cstheme="minorHAnsi"/>
                <w:b/>
                <w:bCs/>
                <w:sz w:val="19"/>
                <w:szCs w:val="19"/>
              </w:rPr>
              <w:t>Shipping Cost Ratio band</w:t>
            </w:r>
          </w:p>
        </w:tc>
        <w:tc>
          <w:tcPr>
            <w:tcW w:w="1670" w:type="dxa"/>
          </w:tcPr>
          <w:p w14:paraId="6C98D658" w14:textId="77777777" w:rsidR="001B3F94" w:rsidRPr="009078ED" w:rsidRDefault="009078ED">
            <w:pPr>
              <w:rPr>
                <w:rFonts w:asciiTheme="minorHAnsi" w:hAnsiTheme="minorHAnsi" w:cstheme="minorHAnsi"/>
              </w:rPr>
            </w:pPr>
            <w:r w:rsidRPr="009078ED">
              <w:rPr>
                <w:rFonts w:asciiTheme="minorHAnsi" w:hAnsiTheme="minorHAnsi" w:cstheme="minorHAnsi"/>
                <w:b/>
                <w:bCs/>
                <w:sz w:val="19"/>
                <w:szCs w:val="19"/>
              </w:rPr>
              <w:t>Orders</w:t>
            </w:r>
          </w:p>
        </w:tc>
        <w:tc>
          <w:tcPr>
            <w:tcW w:w="1855" w:type="dxa"/>
          </w:tcPr>
          <w:p w14:paraId="6C98D659" w14:textId="77777777" w:rsidR="001B3F94" w:rsidRPr="009078ED" w:rsidRDefault="009078ED">
            <w:pPr>
              <w:rPr>
                <w:rFonts w:asciiTheme="minorHAnsi" w:hAnsiTheme="minorHAnsi" w:cstheme="minorHAnsi"/>
              </w:rPr>
            </w:pPr>
            <w:r w:rsidRPr="009078ED">
              <w:rPr>
                <w:rFonts w:asciiTheme="minorHAnsi" w:hAnsiTheme="minorHAnsi" w:cstheme="minorHAnsi"/>
                <w:b/>
                <w:bCs/>
                <w:sz w:val="19"/>
                <w:szCs w:val="19"/>
              </w:rPr>
              <w:t>Profit rate</w:t>
            </w:r>
          </w:p>
        </w:tc>
        <w:tc>
          <w:tcPr>
            <w:tcW w:w="2228" w:type="dxa"/>
          </w:tcPr>
          <w:p w14:paraId="6C98D65A" w14:textId="77777777" w:rsidR="001B3F94" w:rsidRPr="009078ED" w:rsidRDefault="009078ED">
            <w:pPr>
              <w:rPr>
                <w:rFonts w:asciiTheme="minorHAnsi" w:hAnsiTheme="minorHAnsi" w:cstheme="minorHAnsi"/>
              </w:rPr>
            </w:pPr>
            <w:r w:rsidRPr="009078ED">
              <w:rPr>
                <w:rFonts w:asciiTheme="minorHAnsi" w:hAnsiTheme="minorHAnsi" w:cstheme="minorHAnsi"/>
                <w:b/>
                <w:bCs/>
                <w:sz w:val="19"/>
                <w:szCs w:val="19"/>
              </w:rPr>
              <w:t>Average profit</w:t>
            </w:r>
          </w:p>
        </w:tc>
      </w:tr>
      <w:tr w:rsidR="009078ED" w:rsidRPr="009078ED" w14:paraId="6C98D660" w14:textId="77777777" w:rsidTr="009078ED">
        <w:tc>
          <w:tcPr>
            <w:tcW w:w="3247" w:type="dxa"/>
          </w:tcPr>
          <w:p w14:paraId="6C98D65C" w14:textId="77777777" w:rsidR="001B3F94" w:rsidRPr="009078ED" w:rsidRDefault="009078ED">
            <w:pPr>
              <w:rPr>
                <w:rFonts w:asciiTheme="minorHAnsi" w:hAnsiTheme="minorHAnsi" w:cstheme="minorHAnsi"/>
              </w:rPr>
            </w:pPr>
            <w:r w:rsidRPr="009078ED">
              <w:rPr>
                <w:rFonts w:asciiTheme="minorHAnsi" w:hAnsiTheme="minorHAnsi" w:cstheme="minorHAnsi"/>
                <w:b/>
                <w:bCs/>
                <w:sz w:val="19"/>
                <w:szCs w:val="19"/>
              </w:rPr>
              <w:t>Very Low</w:t>
            </w:r>
          </w:p>
        </w:tc>
        <w:tc>
          <w:tcPr>
            <w:tcW w:w="1670" w:type="dxa"/>
          </w:tcPr>
          <w:p w14:paraId="6C98D65D" w14:textId="77777777" w:rsidR="001B3F94" w:rsidRPr="009078ED" w:rsidRDefault="009078ED">
            <w:pPr>
              <w:rPr>
                <w:rFonts w:asciiTheme="minorHAnsi" w:hAnsiTheme="minorHAnsi" w:cstheme="minorHAnsi"/>
              </w:rPr>
            </w:pPr>
            <w:r w:rsidRPr="009078ED">
              <w:rPr>
                <w:rFonts w:asciiTheme="minorHAnsi" w:hAnsiTheme="minorHAnsi" w:cstheme="minorHAnsi"/>
                <w:b/>
                <w:bCs/>
                <w:sz w:val="19"/>
                <w:szCs w:val="19"/>
              </w:rPr>
              <w:t>1,680</w:t>
            </w:r>
          </w:p>
        </w:tc>
        <w:tc>
          <w:tcPr>
            <w:tcW w:w="1855" w:type="dxa"/>
          </w:tcPr>
          <w:p w14:paraId="6C98D65E" w14:textId="77777777" w:rsidR="001B3F94" w:rsidRPr="009078ED" w:rsidRDefault="009078ED">
            <w:pPr>
              <w:rPr>
                <w:rFonts w:asciiTheme="minorHAnsi" w:hAnsiTheme="minorHAnsi" w:cstheme="minorHAnsi"/>
              </w:rPr>
            </w:pPr>
            <w:r w:rsidRPr="009078ED">
              <w:rPr>
                <w:rFonts w:asciiTheme="minorHAnsi" w:hAnsiTheme="minorHAnsi" w:cstheme="minorHAnsi"/>
                <w:b/>
                <w:bCs/>
                <w:sz w:val="19"/>
                <w:szCs w:val="19"/>
              </w:rPr>
              <w:t>90.4%</w:t>
            </w:r>
          </w:p>
        </w:tc>
        <w:tc>
          <w:tcPr>
            <w:tcW w:w="2228" w:type="dxa"/>
          </w:tcPr>
          <w:p w14:paraId="6C98D65F" w14:textId="77777777" w:rsidR="001B3F94" w:rsidRPr="009078ED" w:rsidRDefault="009078ED">
            <w:pPr>
              <w:rPr>
                <w:rFonts w:asciiTheme="minorHAnsi" w:hAnsiTheme="minorHAnsi" w:cstheme="minorHAnsi"/>
              </w:rPr>
            </w:pPr>
            <w:r w:rsidRPr="009078ED">
              <w:rPr>
                <w:rFonts w:asciiTheme="minorHAnsi" w:hAnsiTheme="minorHAnsi" w:cstheme="minorHAnsi"/>
                <w:b/>
                <w:bCs/>
                <w:sz w:val="19"/>
                <w:szCs w:val="19"/>
              </w:rPr>
              <w:t>1,106.74</w:t>
            </w:r>
          </w:p>
        </w:tc>
      </w:tr>
      <w:tr w:rsidR="009078ED" w:rsidRPr="009078ED" w14:paraId="6C98D665" w14:textId="77777777" w:rsidTr="009078ED">
        <w:tc>
          <w:tcPr>
            <w:tcW w:w="3247" w:type="dxa"/>
          </w:tcPr>
          <w:p w14:paraId="6C98D661"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Low</w:t>
            </w:r>
          </w:p>
        </w:tc>
        <w:tc>
          <w:tcPr>
            <w:tcW w:w="1670" w:type="dxa"/>
          </w:tcPr>
          <w:p w14:paraId="6C98D662"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1,680</w:t>
            </w:r>
          </w:p>
        </w:tc>
        <w:tc>
          <w:tcPr>
            <w:tcW w:w="1855" w:type="dxa"/>
          </w:tcPr>
          <w:p w14:paraId="6C98D663"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78.3%</w:t>
            </w:r>
          </w:p>
        </w:tc>
        <w:tc>
          <w:tcPr>
            <w:tcW w:w="2228" w:type="dxa"/>
          </w:tcPr>
          <w:p w14:paraId="6C98D664"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166.29</w:t>
            </w:r>
          </w:p>
        </w:tc>
      </w:tr>
      <w:tr w:rsidR="009078ED" w:rsidRPr="009078ED" w14:paraId="6C98D66A" w14:textId="77777777" w:rsidTr="009078ED">
        <w:tc>
          <w:tcPr>
            <w:tcW w:w="3247" w:type="dxa"/>
          </w:tcPr>
          <w:p w14:paraId="6C98D666"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Medium</w:t>
            </w:r>
          </w:p>
        </w:tc>
        <w:tc>
          <w:tcPr>
            <w:tcW w:w="1670" w:type="dxa"/>
          </w:tcPr>
          <w:p w14:paraId="6C98D667"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1,679</w:t>
            </w:r>
          </w:p>
        </w:tc>
        <w:tc>
          <w:tcPr>
            <w:tcW w:w="1855" w:type="dxa"/>
          </w:tcPr>
          <w:p w14:paraId="6C98D668"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49.1%</w:t>
            </w:r>
          </w:p>
        </w:tc>
        <w:tc>
          <w:tcPr>
            <w:tcW w:w="2228" w:type="dxa"/>
          </w:tcPr>
          <w:p w14:paraId="6C98D669"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-103.45</w:t>
            </w:r>
          </w:p>
        </w:tc>
      </w:tr>
      <w:tr w:rsidR="009078ED" w:rsidRPr="009078ED" w14:paraId="6C98D66F" w14:textId="77777777" w:rsidTr="009078ED">
        <w:tc>
          <w:tcPr>
            <w:tcW w:w="3247" w:type="dxa"/>
          </w:tcPr>
          <w:p w14:paraId="6C98D66B"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High</w:t>
            </w:r>
          </w:p>
        </w:tc>
        <w:tc>
          <w:tcPr>
            <w:tcW w:w="1670" w:type="dxa"/>
          </w:tcPr>
          <w:p w14:paraId="6C98D66C"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1,680</w:t>
            </w:r>
          </w:p>
        </w:tc>
        <w:tc>
          <w:tcPr>
            <w:tcW w:w="1855" w:type="dxa"/>
          </w:tcPr>
          <w:p w14:paraId="6C98D66D"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20.6%</w:t>
            </w:r>
          </w:p>
        </w:tc>
        <w:tc>
          <w:tcPr>
            <w:tcW w:w="2228" w:type="dxa"/>
          </w:tcPr>
          <w:p w14:paraId="6C98D66E"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-148.11</w:t>
            </w:r>
          </w:p>
        </w:tc>
      </w:tr>
      <w:tr w:rsidR="009078ED" w:rsidRPr="009078ED" w14:paraId="6C98D674" w14:textId="77777777" w:rsidTr="009078ED">
        <w:tc>
          <w:tcPr>
            <w:tcW w:w="3247" w:type="dxa"/>
          </w:tcPr>
          <w:p w14:paraId="6C98D670" w14:textId="77777777" w:rsidR="001B3F94" w:rsidRPr="009078ED" w:rsidRDefault="009078ED">
            <w:pPr>
              <w:rPr>
                <w:rFonts w:asciiTheme="minorHAnsi" w:hAnsiTheme="minorHAnsi" w:cstheme="minorHAnsi"/>
              </w:rPr>
            </w:pPr>
            <w:r w:rsidRPr="009078ED">
              <w:rPr>
                <w:rFonts w:asciiTheme="minorHAnsi" w:hAnsiTheme="minorHAnsi" w:cstheme="minorHAnsi"/>
                <w:b/>
                <w:bCs/>
                <w:sz w:val="19"/>
                <w:szCs w:val="19"/>
              </w:rPr>
              <w:t>Very High</w:t>
            </w:r>
          </w:p>
        </w:tc>
        <w:tc>
          <w:tcPr>
            <w:tcW w:w="1670" w:type="dxa"/>
          </w:tcPr>
          <w:p w14:paraId="6C98D671" w14:textId="77777777" w:rsidR="001B3F94" w:rsidRPr="009078ED" w:rsidRDefault="009078ED">
            <w:pPr>
              <w:rPr>
                <w:rFonts w:asciiTheme="minorHAnsi" w:hAnsiTheme="minorHAnsi" w:cstheme="minorHAnsi"/>
              </w:rPr>
            </w:pPr>
            <w:r w:rsidRPr="009078ED">
              <w:rPr>
                <w:rFonts w:asciiTheme="minorHAnsi" w:hAnsiTheme="minorHAnsi" w:cstheme="minorHAnsi"/>
                <w:b/>
                <w:bCs/>
                <w:sz w:val="19"/>
                <w:szCs w:val="19"/>
              </w:rPr>
              <w:t>1,680</w:t>
            </w:r>
          </w:p>
        </w:tc>
        <w:tc>
          <w:tcPr>
            <w:tcW w:w="1855" w:type="dxa"/>
          </w:tcPr>
          <w:p w14:paraId="6C98D672" w14:textId="77777777" w:rsidR="001B3F94" w:rsidRPr="009078ED" w:rsidRDefault="009078ED">
            <w:pPr>
              <w:rPr>
                <w:rFonts w:asciiTheme="minorHAnsi" w:hAnsiTheme="minorHAnsi" w:cstheme="minorHAnsi"/>
              </w:rPr>
            </w:pPr>
            <w:r w:rsidRPr="009078ED">
              <w:rPr>
                <w:rFonts w:asciiTheme="minorHAnsi" w:hAnsiTheme="minorHAnsi" w:cstheme="minorHAnsi"/>
                <w:b/>
                <w:bCs/>
                <w:sz w:val="19"/>
                <w:szCs w:val="19"/>
              </w:rPr>
              <w:t>7.7%</w:t>
            </w:r>
          </w:p>
        </w:tc>
        <w:tc>
          <w:tcPr>
            <w:tcW w:w="2228" w:type="dxa"/>
          </w:tcPr>
          <w:p w14:paraId="6C98D673" w14:textId="77777777" w:rsidR="001B3F94" w:rsidRPr="009078ED" w:rsidRDefault="009078ED">
            <w:pPr>
              <w:rPr>
                <w:rFonts w:asciiTheme="minorHAnsi" w:hAnsiTheme="minorHAnsi" w:cstheme="minorHAnsi"/>
              </w:rPr>
            </w:pPr>
            <w:r w:rsidRPr="009078ED">
              <w:rPr>
                <w:rFonts w:asciiTheme="minorHAnsi" w:hAnsiTheme="minorHAnsi" w:cstheme="minorHAnsi"/>
                <w:b/>
                <w:bCs/>
                <w:sz w:val="19"/>
                <w:szCs w:val="19"/>
              </w:rPr>
              <w:t>-115.72</w:t>
            </w:r>
          </w:p>
        </w:tc>
      </w:tr>
    </w:tbl>
    <w:p w14:paraId="6C98D675" w14:textId="77777777" w:rsidR="001B3F94" w:rsidRPr="009078ED" w:rsidRDefault="001B3F94">
      <w:pPr>
        <w:spacing w:after="80"/>
        <w:rPr>
          <w:rFonts w:asciiTheme="minorHAnsi" w:hAnsiTheme="minorHAnsi" w:cstheme="minorHAnsi"/>
        </w:rPr>
      </w:pPr>
    </w:p>
    <w:p w14:paraId="6C98D676" w14:textId="77777777" w:rsidR="001B3F94" w:rsidRPr="009078ED" w:rsidRDefault="009078ED">
      <w:pPr>
        <w:spacing w:before="160" w:after="60"/>
        <w:jc w:val="center"/>
        <w:rPr>
          <w:rFonts w:asciiTheme="minorHAnsi" w:hAnsiTheme="minorHAnsi" w:cstheme="minorHAnsi"/>
        </w:rPr>
      </w:pPr>
      <w:r w:rsidRPr="009078ED">
        <w:rPr>
          <w:rFonts w:asciiTheme="minorHAnsi" w:hAnsiTheme="minorHAnsi" w:cstheme="minorHAnsi"/>
          <w:noProof/>
        </w:rPr>
        <w:drawing>
          <wp:inline distT="0" distB="0" distL="0" distR="0" wp14:anchorId="6C98D6E2" wp14:editId="6C98D6E3">
            <wp:extent cx="5143500" cy="1809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1809750"/>
                    </a:xfrm>
                    <a:prstGeom prst="rect">
                      <a:avLst/>
                    </a:prstGeom>
                  </pic:spPr>
                </pic:pic>
              </a:graphicData>
            </a:graphic>
          </wp:inline>
        </w:drawing>
      </w:r>
    </w:p>
    <w:p w14:paraId="6C98D677" w14:textId="77777777" w:rsidR="001B3F94" w:rsidRPr="009078ED" w:rsidRDefault="009078ED">
      <w:pPr>
        <w:spacing w:after="200"/>
        <w:jc w:val="center"/>
        <w:rPr>
          <w:rFonts w:asciiTheme="minorHAnsi" w:hAnsiTheme="minorHAnsi" w:cstheme="minorHAnsi"/>
        </w:rPr>
      </w:pPr>
      <w:r w:rsidRPr="009078ED">
        <w:rPr>
          <w:rFonts w:asciiTheme="minorHAnsi" w:hAnsiTheme="minorHAnsi" w:cstheme="minorHAnsi"/>
          <w:i/>
          <w:iCs/>
          <w:sz w:val="18"/>
          <w:szCs w:val="18"/>
        </w:rPr>
        <w:t>Figure 3: Profit rate and average profit across shipping ratio bands</w:t>
      </w:r>
    </w:p>
    <w:p w14:paraId="6C98D678" w14:textId="77777777" w:rsidR="001B3F94" w:rsidRPr="009078ED" w:rsidRDefault="009078ED">
      <w:pPr>
        <w:spacing w:after="120"/>
        <w:jc w:val="both"/>
        <w:rPr>
          <w:rFonts w:asciiTheme="minorHAnsi" w:hAnsiTheme="minorHAnsi" w:cstheme="minorHAnsi"/>
        </w:rPr>
      </w:pPr>
      <w:r w:rsidRPr="009078ED">
        <w:rPr>
          <w:rFonts w:asciiTheme="minorHAnsi" w:hAnsiTheme="minorHAnsi" w:cstheme="minorHAnsi"/>
        </w:rPr>
        <w:lastRenderedPageBreak/>
        <w:t>The direction is clear and the effect is very large. Where shipping takes a small share of the sale, 90 percent of orders make money. Where it takes a large share, only 8 percent do. This</w:t>
      </w:r>
      <w:r w:rsidRPr="009078ED">
        <w:rPr>
          <w:rFonts w:asciiTheme="minorHAnsi" w:hAnsiTheme="minorHAnsi" w:cstheme="minorHAnsi"/>
        </w:rPr>
        <w:t xml:space="preserve"> is the strongest single pattern in the entire dataset.</w:t>
      </w:r>
    </w:p>
    <w:p w14:paraId="6C98D67A" w14:textId="4DCC18DF" w:rsidR="001B3F94" w:rsidRPr="009078ED" w:rsidRDefault="009078ED" w:rsidP="009078ED">
      <w:pPr>
        <w:pStyle w:val="Heading1"/>
        <w:spacing w:before="320" w:after="160"/>
        <w:rPr>
          <w:rFonts w:asciiTheme="minorHAnsi" w:hAnsiTheme="minorHAnsi" w:cstheme="minorHAnsi"/>
          <w:color w:val="auto"/>
        </w:rPr>
      </w:pPr>
      <w:r w:rsidRPr="009078ED">
        <w:rPr>
          <w:rFonts w:asciiTheme="minorHAnsi" w:hAnsiTheme="minorHAnsi" w:cstheme="minorHAnsi"/>
          <w:color w:val="auto"/>
        </w:rPr>
        <w:t>6. Where the Losses Sit</w:t>
      </w:r>
    </w:p>
    <w:p w14:paraId="6C98D67B" w14:textId="77777777" w:rsidR="001B3F94" w:rsidRPr="009078ED" w:rsidRDefault="009078ED">
      <w:pPr>
        <w:spacing w:after="120"/>
        <w:jc w:val="both"/>
        <w:rPr>
          <w:rFonts w:asciiTheme="minorHAnsi" w:hAnsiTheme="minorHAnsi" w:cstheme="minorHAnsi"/>
        </w:rPr>
      </w:pPr>
      <w:r w:rsidRPr="009078ED">
        <w:rPr>
          <w:rFonts w:asciiTheme="minorHAnsi" w:hAnsiTheme="minorHAnsi" w:cstheme="minorHAnsi"/>
        </w:rPr>
        <w:t>The model explains what drives profit. A manager also needs to know which parts of the business are worst affected.</w:t>
      </w:r>
    </w:p>
    <w:p w14:paraId="6C98D67C" w14:textId="77777777" w:rsidR="001B3F94" w:rsidRPr="009078ED" w:rsidRDefault="009078ED">
      <w:pPr>
        <w:spacing w:before="160" w:after="60"/>
        <w:jc w:val="center"/>
        <w:rPr>
          <w:rFonts w:asciiTheme="minorHAnsi" w:hAnsiTheme="minorHAnsi" w:cstheme="minorHAnsi"/>
        </w:rPr>
      </w:pPr>
      <w:r w:rsidRPr="009078ED">
        <w:rPr>
          <w:rFonts w:asciiTheme="minorHAnsi" w:hAnsiTheme="minorHAnsi" w:cstheme="minorHAnsi"/>
          <w:noProof/>
        </w:rPr>
        <w:drawing>
          <wp:inline distT="0" distB="0" distL="0" distR="0" wp14:anchorId="6C98D6E4" wp14:editId="6C98D6E5">
            <wp:extent cx="4572000" cy="2762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762250"/>
                    </a:xfrm>
                    <a:prstGeom prst="rect">
                      <a:avLst/>
                    </a:prstGeom>
                  </pic:spPr>
                </pic:pic>
              </a:graphicData>
            </a:graphic>
          </wp:inline>
        </w:drawing>
      </w:r>
    </w:p>
    <w:p w14:paraId="6C98D67D" w14:textId="77777777" w:rsidR="001B3F94" w:rsidRPr="009078ED" w:rsidRDefault="009078ED">
      <w:pPr>
        <w:spacing w:after="200"/>
        <w:jc w:val="center"/>
        <w:rPr>
          <w:rFonts w:asciiTheme="minorHAnsi" w:hAnsiTheme="minorHAnsi" w:cstheme="minorHAnsi"/>
        </w:rPr>
      </w:pPr>
      <w:r w:rsidRPr="009078ED">
        <w:rPr>
          <w:rFonts w:asciiTheme="minorHAnsi" w:hAnsiTheme="minorHAnsi" w:cstheme="minorHAnsi"/>
          <w:i/>
          <w:iCs/>
          <w:sz w:val="18"/>
          <w:szCs w:val="18"/>
        </w:rPr>
        <w:t>Figure 4: Loss rate by product sub-category</w:t>
      </w:r>
    </w:p>
    <w:tbl>
      <w:tblPr>
        <w:tblStyle w:val="TableGrid"/>
        <w:tblW w:w="9000" w:type="dxa"/>
        <w:tblLook w:val="04A0" w:firstRow="1" w:lastRow="0" w:firstColumn="1" w:lastColumn="0" w:noHBand="0" w:noVBand="1"/>
      </w:tblPr>
      <w:tblGrid>
        <w:gridCol w:w="3600"/>
        <w:gridCol w:w="1440"/>
        <w:gridCol w:w="1800"/>
        <w:gridCol w:w="2160"/>
      </w:tblGrid>
      <w:tr w:rsidR="009078ED" w:rsidRPr="009078ED" w14:paraId="6C98D682" w14:textId="77777777" w:rsidTr="009078ED">
        <w:tc>
          <w:tcPr>
            <w:tcW w:w="3600" w:type="dxa"/>
          </w:tcPr>
          <w:p w14:paraId="6C98D67E" w14:textId="77777777" w:rsidR="001B3F94" w:rsidRPr="009078ED" w:rsidRDefault="009078ED">
            <w:pPr>
              <w:rPr>
                <w:rFonts w:asciiTheme="minorHAnsi" w:hAnsiTheme="minorHAnsi" w:cstheme="minorHAnsi"/>
              </w:rPr>
            </w:pPr>
            <w:r w:rsidRPr="009078ED">
              <w:rPr>
                <w:rFonts w:asciiTheme="minorHAnsi" w:hAnsiTheme="minorHAnsi" w:cstheme="minorHAnsi"/>
                <w:b/>
                <w:bCs/>
                <w:sz w:val="19"/>
                <w:szCs w:val="19"/>
              </w:rPr>
              <w:t>Sub-Category</w:t>
            </w:r>
          </w:p>
        </w:tc>
        <w:tc>
          <w:tcPr>
            <w:tcW w:w="1440" w:type="dxa"/>
          </w:tcPr>
          <w:p w14:paraId="6C98D67F" w14:textId="77777777" w:rsidR="001B3F94" w:rsidRPr="009078ED" w:rsidRDefault="009078ED">
            <w:pPr>
              <w:rPr>
                <w:rFonts w:asciiTheme="minorHAnsi" w:hAnsiTheme="minorHAnsi" w:cstheme="minorHAnsi"/>
              </w:rPr>
            </w:pPr>
            <w:r w:rsidRPr="009078ED">
              <w:rPr>
                <w:rFonts w:asciiTheme="minorHAnsi" w:hAnsiTheme="minorHAnsi" w:cstheme="minorHAnsi"/>
                <w:b/>
                <w:bCs/>
                <w:sz w:val="19"/>
                <w:szCs w:val="19"/>
              </w:rPr>
              <w:t>Orders</w:t>
            </w:r>
          </w:p>
        </w:tc>
        <w:tc>
          <w:tcPr>
            <w:tcW w:w="1800" w:type="dxa"/>
          </w:tcPr>
          <w:p w14:paraId="6C98D680" w14:textId="77777777" w:rsidR="001B3F94" w:rsidRPr="009078ED" w:rsidRDefault="009078ED">
            <w:pPr>
              <w:rPr>
                <w:rFonts w:asciiTheme="minorHAnsi" w:hAnsiTheme="minorHAnsi" w:cstheme="minorHAnsi"/>
              </w:rPr>
            </w:pPr>
            <w:r w:rsidRPr="009078ED">
              <w:rPr>
                <w:rFonts w:asciiTheme="minorHAnsi" w:hAnsiTheme="minorHAnsi" w:cstheme="minorHAnsi"/>
                <w:b/>
                <w:bCs/>
                <w:sz w:val="19"/>
                <w:szCs w:val="19"/>
              </w:rPr>
              <w:t>Loss rate</w:t>
            </w:r>
          </w:p>
        </w:tc>
        <w:tc>
          <w:tcPr>
            <w:tcW w:w="2160" w:type="dxa"/>
          </w:tcPr>
          <w:p w14:paraId="6C98D681" w14:textId="77777777" w:rsidR="001B3F94" w:rsidRPr="009078ED" w:rsidRDefault="009078ED">
            <w:pPr>
              <w:rPr>
                <w:rFonts w:asciiTheme="minorHAnsi" w:hAnsiTheme="minorHAnsi" w:cstheme="minorHAnsi"/>
              </w:rPr>
            </w:pPr>
            <w:r w:rsidRPr="009078ED">
              <w:rPr>
                <w:rFonts w:asciiTheme="minorHAnsi" w:hAnsiTheme="minorHAnsi" w:cstheme="minorHAnsi"/>
                <w:b/>
                <w:bCs/>
                <w:sz w:val="19"/>
                <w:szCs w:val="19"/>
              </w:rPr>
              <w:t>Total profit</w:t>
            </w:r>
          </w:p>
        </w:tc>
      </w:tr>
      <w:tr w:rsidR="009078ED" w:rsidRPr="009078ED" w14:paraId="6C98D687" w14:textId="77777777" w:rsidTr="009078ED">
        <w:tc>
          <w:tcPr>
            <w:tcW w:w="3600" w:type="dxa"/>
          </w:tcPr>
          <w:p w14:paraId="6C98D683"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Bookcases</w:t>
            </w:r>
          </w:p>
        </w:tc>
        <w:tc>
          <w:tcPr>
            <w:tcW w:w="1440" w:type="dxa"/>
          </w:tcPr>
          <w:p w14:paraId="6C98D684"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189</w:t>
            </w:r>
          </w:p>
        </w:tc>
        <w:tc>
          <w:tcPr>
            <w:tcW w:w="1800" w:type="dxa"/>
          </w:tcPr>
          <w:p w14:paraId="6C98D685"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78.3%</w:t>
            </w:r>
          </w:p>
        </w:tc>
        <w:tc>
          <w:tcPr>
            <w:tcW w:w="2160" w:type="dxa"/>
          </w:tcPr>
          <w:p w14:paraId="6C98D686"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-33,582</w:t>
            </w:r>
          </w:p>
        </w:tc>
      </w:tr>
      <w:tr w:rsidR="009078ED" w:rsidRPr="009078ED" w14:paraId="6C98D68C" w14:textId="77777777" w:rsidTr="009078ED">
        <w:tc>
          <w:tcPr>
            <w:tcW w:w="3600" w:type="dxa"/>
          </w:tcPr>
          <w:p w14:paraId="6C98D688"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Scissors, Rulers and Trimmers</w:t>
            </w:r>
          </w:p>
        </w:tc>
        <w:tc>
          <w:tcPr>
            <w:tcW w:w="1440" w:type="dxa"/>
          </w:tcPr>
          <w:p w14:paraId="6C98D689"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144</w:t>
            </w:r>
          </w:p>
        </w:tc>
        <w:tc>
          <w:tcPr>
            <w:tcW w:w="1800" w:type="dxa"/>
          </w:tcPr>
          <w:p w14:paraId="6C98D68A"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76.4%</w:t>
            </w:r>
          </w:p>
        </w:tc>
        <w:tc>
          <w:tcPr>
            <w:tcW w:w="2160" w:type="dxa"/>
          </w:tcPr>
          <w:p w14:paraId="6C98D68B"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-7,799</w:t>
            </w:r>
          </w:p>
        </w:tc>
      </w:tr>
      <w:tr w:rsidR="009078ED" w:rsidRPr="009078ED" w14:paraId="6C98D691" w14:textId="77777777" w:rsidTr="009078ED">
        <w:tc>
          <w:tcPr>
            <w:tcW w:w="3600" w:type="dxa"/>
          </w:tcPr>
          <w:p w14:paraId="6C98D68D"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Tables</w:t>
            </w:r>
          </w:p>
        </w:tc>
        <w:tc>
          <w:tcPr>
            <w:tcW w:w="1440" w:type="dxa"/>
          </w:tcPr>
          <w:p w14:paraId="6C98D68E"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361</w:t>
            </w:r>
          </w:p>
        </w:tc>
        <w:tc>
          <w:tcPr>
            <w:tcW w:w="1800" w:type="dxa"/>
          </w:tcPr>
          <w:p w14:paraId="6C98D68F"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71.5%</w:t>
            </w:r>
          </w:p>
        </w:tc>
        <w:tc>
          <w:tcPr>
            <w:tcW w:w="2160" w:type="dxa"/>
          </w:tcPr>
          <w:p w14:paraId="6C98D690"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-99,062</w:t>
            </w:r>
          </w:p>
        </w:tc>
      </w:tr>
      <w:tr w:rsidR="009078ED" w:rsidRPr="009078ED" w14:paraId="6C98D696" w14:textId="77777777" w:rsidTr="009078ED">
        <w:tc>
          <w:tcPr>
            <w:tcW w:w="3600" w:type="dxa"/>
          </w:tcPr>
          <w:p w14:paraId="6C98D692"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Storage &amp; Organization</w:t>
            </w:r>
          </w:p>
        </w:tc>
        <w:tc>
          <w:tcPr>
            <w:tcW w:w="1440" w:type="dxa"/>
          </w:tcPr>
          <w:p w14:paraId="6C98D693"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546</w:t>
            </w:r>
          </w:p>
        </w:tc>
        <w:tc>
          <w:tcPr>
            <w:tcW w:w="1800" w:type="dxa"/>
          </w:tcPr>
          <w:p w14:paraId="6C98D694"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69.4%</w:t>
            </w:r>
          </w:p>
        </w:tc>
        <w:tc>
          <w:tcPr>
            <w:tcW w:w="2160" w:type="dxa"/>
          </w:tcPr>
          <w:p w14:paraId="6C98D695"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6,664</w:t>
            </w:r>
          </w:p>
        </w:tc>
      </w:tr>
      <w:tr w:rsidR="009078ED" w:rsidRPr="009078ED" w14:paraId="6C98D69B" w14:textId="77777777" w:rsidTr="009078ED">
        <w:tc>
          <w:tcPr>
            <w:tcW w:w="3600" w:type="dxa"/>
          </w:tcPr>
          <w:p w14:paraId="6C98D697"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Paper</w:t>
            </w:r>
          </w:p>
        </w:tc>
        <w:tc>
          <w:tcPr>
            <w:tcW w:w="1440" w:type="dxa"/>
          </w:tcPr>
          <w:p w14:paraId="6C98D698"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1,225</w:t>
            </w:r>
          </w:p>
        </w:tc>
        <w:tc>
          <w:tcPr>
            <w:tcW w:w="1800" w:type="dxa"/>
          </w:tcPr>
          <w:p w14:paraId="6C98D699"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59.3%</w:t>
            </w:r>
          </w:p>
        </w:tc>
        <w:tc>
          <w:tcPr>
            <w:tcW w:w="2160" w:type="dxa"/>
          </w:tcPr>
          <w:p w14:paraId="6C98D69A"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45,263</w:t>
            </w:r>
          </w:p>
        </w:tc>
      </w:tr>
    </w:tbl>
    <w:p w14:paraId="6C98D69C" w14:textId="77777777" w:rsidR="001B3F94" w:rsidRPr="009078ED" w:rsidRDefault="001B3F94">
      <w:pPr>
        <w:spacing w:after="80"/>
        <w:rPr>
          <w:rFonts w:asciiTheme="minorHAnsi" w:hAnsiTheme="minorHAnsi" w:cstheme="minorHAnsi"/>
        </w:rPr>
      </w:pPr>
    </w:p>
    <w:p w14:paraId="6C98D69D" w14:textId="77777777" w:rsidR="001B3F94" w:rsidRPr="009078ED" w:rsidRDefault="009078ED">
      <w:pPr>
        <w:spacing w:before="160" w:after="60"/>
        <w:jc w:val="center"/>
        <w:rPr>
          <w:rFonts w:asciiTheme="minorHAnsi" w:hAnsiTheme="minorHAnsi" w:cstheme="minorHAnsi"/>
        </w:rPr>
      </w:pPr>
      <w:r w:rsidRPr="009078ED">
        <w:rPr>
          <w:rFonts w:asciiTheme="minorHAnsi" w:hAnsiTheme="minorHAnsi" w:cstheme="minorHAnsi"/>
          <w:noProof/>
        </w:rPr>
        <w:drawing>
          <wp:inline distT="0" distB="0" distL="0" distR="0" wp14:anchorId="6C98D6E6" wp14:editId="6C98D6E7">
            <wp:extent cx="5143500" cy="1809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1809750"/>
                    </a:xfrm>
                    <a:prstGeom prst="rect">
                      <a:avLst/>
                    </a:prstGeom>
                  </pic:spPr>
                </pic:pic>
              </a:graphicData>
            </a:graphic>
          </wp:inline>
        </w:drawing>
      </w:r>
    </w:p>
    <w:p w14:paraId="6C98D69E" w14:textId="77777777" w:rsidR="001B3F94" w:rsidRPr="009078ED" w:rsidRDefault="009078ED">
      <w:pPr>
        <w:spacing w:after="200"/>
        <w:jc w:val="center"/>
        <w:rPr>
          <w:rFonts w:asciiTheme="minorHAnsi" w:hAnsiTheme="minorHAnsi" w:cstheme="minorHAnsi"/>
        </w:rPr>
      </w:pPr>
      <w:r w:rsidRPr="009078ED">
        <w:rPr>
          <w:rFonts w:asciiTheme="minorHAnsi" w:hAnsiTheme="minorHAnsi" w:cstheme="minorHAnsi"/>
          <w:i/>
          <w:iCs/>
          <w:sz w:val="18"/>
          <w:szCs w:val="18"/>
        </w:rPr>
        <w:t>Figure 5: Loss rate by customer segment and by ship mode</w:t>
      </w:r>
    </w:p>
    <w:p w14:paraId="6C98D69F" w14:textId="77777777" w:rsidR="001B3F94" w:rsidRPr="009078ED" w:rsidRDefault="009078ED">
      <w:pPr>
        <w:pStyle w:val="Heading1"/>
        <w:spacing w:before="320" w:after="160"/>
        <w:rPr>
          <w:rFonts w:asciiTheme="minorHAnsi" w:hAnsiTheme="minorHAnsi" w:cstheme="minorHAnsi"/>
          <w:color w:val="auto"/>
        </w:rPr>
      </w:pPr>
      <w:r w:rsidRPr="009078ED">
        <w:rPr>
          <w:rFonts w:asciiTheme="minorHAnsi" w:hAnsiTheme="minorHAnsi" w:cstheme="minorHAnsi"/>
          <w:color w:val="auto"/>
        </w:rPr>
        <w:t>7. Checking the Interpretation</w:t>
      </w:r>
    </w:p>
    <w:p w14:paraId="6C98D6A0" w14:textId="77777777" w:rsidR="001B3F94" w:rsidRPr="009078ED" w:rsidRDefault="009078ED">
      <w:pPr>
        <w:spacing w:after="120"/>
        <w:jc w:val="both"/>
        <w:rPr>
          <w:rFonts w:asciiTheme="minorHAnsi" w:hAnsiTheme="minorHAnsi" w:cstheme="minorHAnsi"/>
        </w:rPr>
      </w:pPr>
      <w:r w:rsidRPr="009078ED">
        <w:rPr>
          <w:rFonts w:asciiTheme="minorHAnsi" w:hAnsiTheme="minorHAnsi" w:cstheme="minorHAnsi"/>
        </w:rPr>
        <w:t>A simple way to test whether the importance ranking is real: shuffle a feature so its values become meaningless, then see how much worse the model gets. If Shipping Cos</w:t>
      </w:r>
      <w:r w:rsidRPr="009078ED">
        <w:rPr>
          <w:rFonts w:asciiTheme="minorHAnsi" w:hAnsiTheme="minorHAnsi" w:cstheme="minorHAnsi"/>
        </w:rPr>
        <w:t>t Ratio really is the main driver, scrambling it should hurt a lot, while scrambling a low-importance feature should barely matter.</w:t>
      </w:r>
    </w:p>
    <w:tbl>
      <w:tblPr>
        <w:tblStyle w:val="TableGrid"/>
        <w:tblW w:w="9000" w:type="dxa"/>
        <w:tblLook w:val="04A0" w:firstRow="1" w:lastRow="0" w:firstColumn="1" w:lastColumn="0" w:noHBand="0" w:noVBand="1"/>
      </w:tblPr>
      <w:tblGrid>
        <w:gridCol w:w="5000"/>
        <w:gridCol w:w="2000"/>
        <w:gridCol w:w="2000"/>
      </w:tblGrid>
      <w:tr w:rsidR="009078ED" w:rsidRPr="009078ED" w14:paraId="6C98D6A4" w14:textId="77777777" w:rsidTr="009078ED">
        <w:tc>
          <w:tcPr>
            <w:tcW w:w="5000" w:type="dxa"/>
          </w:tcPr>
          <w:p w14:paraId="6C98D6A1" w14:textId="77777777" w:rsidR="001B3F94" w:rsidRPr="009078ED" w:rsidRDefault="009078ED">
            <w:pPr>
              <w:rPr>
                <w:rFonts w:asciiTheme="minorHAnsi" w:hAnsiTheme="minorHAnsi" w:cstheme="minorHAnsi"/>
              </w:rPr>
            </w:pPr>
            <w:r w:rsidRPr="009078ED">
              <w:rPr>
                <w:rFonts w:asciiTheme="minorHAnsi" w:hAnsiTheme="minorHAnsi" w:cstheme="minorHAnsi"/>
                <w:b/>
                <w:bCs/>
                <w:sz w:val="19"/>
                <w:szCs w:val="19"/>
              </w:rPr>
              <w:t>Condition</w:t>
            </w:r>
          </w:p>
        </w:tc>
        <w:tc>
          <w:tcPr>
            <w:tcW w:w="2000" w:type="dxa"/>
          </w:tcPr>
          <w:p w14:paraId="6C98D6A2" w14:textId="77777777" w:rsidR="001B3F94" w:rsidRPr="009078ED" w:rsidRDefault="009078ED">
            <w:pPr>
              <w:rPr>
                <w:rFonts w:asciiTheme="minorHAnsi" w:hAnsiTheme="minorHAnsi" w:cstheme="minorHAnsi"/>
              </w:rPr>
            </w:pPr>
            <w:r w:rsidRPr="009078ED">
              <w:rPr>
                <w:rFonts w:asciiTheme="minorHAnsi" w:hAnsiTheme="minorHAnsi" w:cstheme="minorHAnsi"/>
                <w:b/>
                <w:bCs/>
                <w:sz w:val="19"/>
                <w:szCs w:val="19"/>
              </w:rPr>
              <w:t>ROC-AUC</w:t>
            </w:r>
          </w:p>
        </w:tc>
        <w:tc>
          <w:tcPr>
            <w:tcW w:w="2000" w:type="dxa"/>
          </w:tcPr>
          <w:p w14:paraId="6C98D6A3" w14:textId="77777777" w:rsidR="001B3F94" w:rsidRPr="009078ED" w:rsidRDefault="009078ED">
            <w:pPr>
              <w:rPr>
                <w:rFonts w:asciiTheme="minorHAnsi" w:hAnsiTheme="minorHAnsi" w:cstheme="minorHAnsi"/>
              </w:rPr>
            </w:pPr>
            <w:r w:rsidRPr="009078ED">
              <w:rPr>
                <w:rFonts w:asciiTheme="minorHAnsi" w:hAnsiTheme="minorHAnsi" w:cstheme="minorHAnsi"/>
                <w:b/>
                <w:bCs/>
                <w:sz w:val="19"/>
                <w:szCs w:val="19"/>
              </w:rPr>
              <w:t>Damage</w:t>
            </w:r>
          </w:p>
        </w:tc>
      </w:tr>
      <w:tr w:rsidR="009078ED" w:rsidRPr="009078ED" w14:paraId="6C98D6A8" w14:textId="77777777" w:rsidTr="009078ED">
        <w:tc>
          <w:tcPr>
            <w:tcW w:w="5000" w:type="dxa"/>
          </w:tcPr>
          <w:p w14:paraId="6C98D6A5"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lastRenderedPageBreak/>
              <w:t>Normal</w:t>
            </w:r>
          </w:p>
        </w:tc>
        <w:tc>
          <w:tcPr>
            <w:tcW w:w="2000" w:type="dxa"/>
          </w:tcPr>
          <w:p w14:paraId="6C98D6A6"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0.9888</w:t>
            </w:r>
          </w:p>
        </w:tc>
        <w:tc>
          <w:tcPr>
            <w:tcW w:w="2000" w:type="dxa"/>
          </w:tcPr>
          <w:p w14:paraId="6C98D6A7"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w:t>
            </w:r>
          </w:p>
        </w:tc>
      </w:tr>
      <w:tr w:rsidR="009078ED" w:rsidRPr="009078ED" w14:paraId="6C98D6AC" w14:textId="77777777" w:rsidTr="009078ED">
        <w:tc>
          <w:tcPr>
            <w:tcW w:w="5000" w:type="dxa"/>
          </w:tcPr>
          <w:p w14:paraId="6C98D6A9" w14:textId="77777777" w:rsidR="001B3F94" w:rsidRPr="009078ED" w:rsidRDefault="009078ED">
            <w:pPr>
              <w:rPr>
                <w:rFonts w:asciiTheme="minorHAnsi" w:hAnsiTheme="minorHAnsi" w:cstheme="minorHAnsi"/>
              </w:rPr>
            </w:pPr>
            <w:r w:rsidRPr="009078ED">
              <w:rPr>
                <w:rFonts w:asciiTheme="minorHAnsi" w:hAnsiTheme="minorHAnsi" w:cstheme="minorHAnsi"/>
                <w:b/>
                <w:bCs/>
                <w:sz w:val="19"/>
                <w:szCs w:val="19"/>
              </w:rPr>
              <w:t>After shuffling Shipping Cost Ratio</w:t>
            </w:r>
          </w:p>
        </w:tc>
        <w:tc>
          <w:tcPr>
            <w:tcW w:w="2000" w:type="dxa"/>
          </w:tcPr>
          <w:p w14:paraId="6C98D6AA" w14:textId="77777777" w:rsidR="001B3F94" w:rsidRPr="009078ED" w:rsidRDefault="009078ED">
            <w:pPr>
              <w:rPr>
                <w:rFonts w:asciiTheme="minorHAnsi" w:hAnsiTheme="minorHAnsi" w:cstheme="minorHAnsi"/>
              </w:rPr>
            </w:pPr>
            <w:r w:rsidRPr="009078ED">
              <w:rPr>
                <w:rFonts w:asciiTheme="minorHAnsi" w:hAnsiTheme="minorHAnsi" w:cstheme="minorHAnsi"/>
                <w:b/>
                <w:bCs/>
                <w:sz w:val="19"/>
                <w:szCs w:val="19"/>
              </w:rPr>
              <w:t>0.8716</w:t>
            </w:r>
          </w:p>
        </w:tc>
        <w:tc>
          <w:tcPr>
            <w:tcW w:w="2000" w:type="dxa"/>
          </w:tcPr>
          <w:p w14:paraId="6C98D6AB" w14:textId="77777777" w:rsidR="001B3F94" w:rsidRPr="009078ED" w:rsidRDefault="009078ED">
            <w:pPr>
              <w:rPr>
                <w:rFonts w:asciiTheme="minorHAnsi" w:hAnsiTheme="minorHAnsi" w:cstheme="minorHAnsi"/>
              </w:rPr>
            </w:pPr>
            <w:r w:rsidRPr="009078ED">
              <w:rPr>
                <w:rFonts w:asciiTheme="minorHAnsi" w:hAnsiTheme="minorHAnsi" w:cstheme="minorHAnsi"/>
                <w:b/>
                <w:bCs/>
                <w:sz w:val="19"/>
                <w:szCs w:val="19"/>
              </w:rPr>
              <w:t>0.1172</w:t>
            </w:r>
          </w:p>
        </w:tc>
      </w:tr>
      <w:tr w:rsidR="009078ED" w:rsidRPr="009078ED" w14:paraId="6C98D6B0" w14:textId="77777777" w:rsidTr="009078ED">
        <w:tc>
          <w:tcPr>
            <w:tcW w:w="5000" w:type="dxa"/>
          </w:tcPr>
          <w:p w14:paraId="6C98D6AD"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After shuffling Order Month (weak feature)</w:t>
            </w:r>
          </w:p>
        </w:tc>
        <w:tc>
          <w:tcPr>
            <w:tcW w:w="2000" w:type="dxa"/>
          </w:tcPr>
          <w:p w14:paraId="6C98D6AE"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0.9887</w:t>
            </w:r>
          </w:p>
        </w:tc>
        <w:tc>
          <w:tcPr>
            <w:tcW w:w="2000" w:type="dxa"/>
          </w:tcPr>
          <w:p w14:paraId="6C98D6AF" w14:textId="77777777" w:rsidR="001B3F94" w:rsidRPr="009078ED" w:rsidRDefault="009078ED">
            <w:pPr>
              <w:rPr>
                <w:rFonts w:asciiTheme="minorHAnsi" w:hAnsiTheme="minorHAnsi" w:cstheme="minorHAnsi"/>
              </w:rPr>
            </w:pPr>
            <w:r w:rsidRPr="009078ED">
              <w:rPr>
                <w:rFonts w:asciiTheme="minorHAnsi" w:hAnsiTheme="minorHAnsi" w:cstheme="minorHAnsi"/>
                <w:sz w:val="19"/>
                <w:szCs w:val="19"/>
              </w:rPr>
              <w:t>0.0001</w:t>
            </w:r>
          </w:p>
        </w:tc>
      </w:tr>
    </w:tbl>
    <w:p w14:paraId="6C98D6B1" w14:textId="77777777" w:rsidR="001B3F94" w:rsidRPr="009078ED" w:rsidRDefault="001B3F94">
      <w:pPr>
        <w:spacing w:after="80"/>
        <w:rPr>
          <w:rFonts w:asciiTheme="minorHAnsi" w:hAnsiTheme="minorHAnsi" w:cstheme="minorHAnsi"/>
        </w:rPr>
      </w:pPr>
    </w:p>
    <w:p w14:paraId="6C98D6B2" w14:textId="77777777" w:rsidR="001B3F94" w:rsidRPr="009078ED" w:rsidRDefault="009078ED">
      <w:pPr>
        <w:spacing w:after="120"/>
        <w:jc w:val="both"/>
        <w:rPr>
          <w:rFonts w:asciiTheme="minorHAnsi" w:hAnsiTheme="minorHAnsi" w:cstheme="minorHAnsi"/>
        </w:rPr>
      </w:pPr>
      <w:r w:rsidRPr="009078ED">
        <w:rPr>
          <w:rFonts w:asciiTheme="minorHAnsi" w:hAnsiTheme="minorHAnsi" w:cstheme="minorHAnsi"/>
        </w:rPr>
        <w:t>Scrambling the top feature costs 0.1172 of ROC-AUC, while scrambling a weak feature costs 0.0001. The importance ranking is describing something real rather than being an artifact of how the chart was drawn.</w:t>
      </w:r>
    </w:p>
    <w:p w14:paraId="6C98D6B4" w14:textId="67956455" w:rsidR="001B3F94" w:rsidRPr="009078ED" w:rsidRDefault="009078ED" w:rsidP="009078ED">
      <w:pPr>
        <w:rPr>
          <w:rFonts w:asciiTheme="minorHAnsi" w:hAnsiTheme="minorHAnsi" w:cstheme="minorHAnsi"/>
        </w:rPr>
      </w:pPr>
      <w:r w:rsidRPr="009078ED">
        <w:rPr>
          <w:rFonts w:asciiTheme="minorHAnsi" w:hAnsiTheme="minorHAnsi" w:cstheme="minorHAnsi"/>
          <w:b/>
          <w:bCs/>
          <w:sz w:val="32"/>
          <w:szCs w:val="32"/>
        </w:rPr>
        <w:t>8. Business Report</w:t>
      </w:r>
    </w:p>
    <w:p w14:paraId="6C98D6B5" w14:textId="77777777" w:rsidR="001B3F94" w:rsidRPr="009078ED" w:rsidRDefault="009078ED">
      <w:pPr>
        <w:pBdr>
          <w:bottom w:val="single" w:sz="6" w:space="8" w:color="AAAAAA"/>
        </w:pBdr>
        <w:spacing w:after="200"/>
        <w:rPr>
          <w:rFonts w:asciiTheme="minorHAnsi" w:hAnsiTheme="minorHAnsi" w:cstheme="minorHAnsi"/>
        </w:rPr>
      </w:pPr>
      <w:r w:rsidRPr="009078ED">
        <w:rPr>
          <w:rFonts w:asciiTheme="minorHAnsi" w:hAnsiTheme="minorHAnsi" w:cstheme="minorHAnsi"/>
          <w:i/>
          <w:iCs/>
        </w:rPr>
        <w:t>Written for a non-technical</w:t>
      </w:r>
      <w:r w:rsidRPr="009078ED">
        <w:rPr>
          <w:rFonts w:asciiTheme="minorHAnsi" w:hAnsiTheme="minorHAnsi" w:cstheme="minorHAnsi"/>
          <w:i/>
          <w:iCs/>
        </w:rPr>
        <w:t xml:space="preserve"> reader.</w:t>
      </w:r>
    </w:p>
    <w:p w14:paraId="6C98D6B6" w14:textId="77777777" w:rsidR="001B3F94" w:rsidRPr="009078ED" w:rsidRDefault="009078ED">
      <w:pPr>
        <w:pStyle w:val="Heading2"/>
        <w:spacing w:before="240" w:after="110"/>
        <w:rPr>
          <w:rFonts w:asciiTheme="minorHAnsi" w:hAnsiTheme="minorHAnsi" w:cstheme="minorHAnsi"/>
          <w:color w:val="auto"/>
        </w:rPr>
      </w:pPr>
      <w:r w:rsidRPr="009078ED">
        <w:rPr>
          <w:rFonts w:asciiTheme="minorHAnsi" w:hAnsiTheme="minorHAnsi" w:cstheme="minorHAnsi"/>
          <w:color w:val="auto"/>
        </w:rPr>
        <w:t>What was built</w:t>
      </w:r>
    </w:p>
    <w:p w14:paraId="6C98D6B7" w14:textId="77777777" w:rsidR="001B3F94" w:rsidRPr="009078ED" w:rsidRDefault="009078ED">
      <w:pPr>
        <w:spacing w:after="120"/>
        <w:jc w:val="both"/>
        <w:rPr>
          <w:rFonts w:asciiTheme="minorHAnsi" w:hAnsiTheme="minorHAnsi" w:cstheme="minorHAnsi"/>
        </w:rPr>
      </w:pPr>
      <w:r w:rsidRPr="009078ED">
        <w:rPr>
          <w:rFonts w:asciiTheme="minorHAnsi" w:hAnsiTheme="minorHAnsi" w:cstheme="minorHAnsi"/>
        </w:rPr>
        <w:t>A model that looks at an order and predicts whether it will make money or lose money, before the order is completed. It gets this right about 95 times out of 100 on orders it has never seen before.</w:t>
      </w:r>
    </w:p>
    <w:p w14:paraId="6C98D6B8" w14:textId="77777777" w:rsidR="001B3F94" w:rsidRPr="009078ED" w:rsidRDefault="009078ED">
      <w:pPr>
        <w:pStyle w:val="Heading2"/>
        <w:spacing w:before="240" w:after="110"/>
        <w:rPr>
          <w:rFonts w:asciiTheme="minorHAnsi" w:hAnsiTheme="minorHAnsi" w:cstheme="minorHAnsi"/>
          <w:color w:val="auto"/>
        </w:rPr>
      </w:pPr>
      <w:r w:rsidRPr="009078ED">
        <w:rPr>
          <w:rFonts w:asciiTheme="minorHAnsi" w:hAnsiTheme="minorHAnsi" w:cstheme="minorHAnsi"/>
          <w:color w:val="auto"/>
        </w:rPr>
        <w:t>Why it matters</w:t>
      </w:r>
    </w:p>
    <w:p w14:paraId="6C98D6B9" w14:textId="77777777" w:rsidR="001B3F94" w:rsidRPr="009078ED" w:rsidRDefault="009078ED">
      <w:pPr>
        <w:spacing w:after="120"/>
        <w:jc w:val="both"/>
        <w:rPr>
          <w:rFonts w:asciiTheme="minorHAnsi" w:hAnsiTheme="minorHAnsi" w:cstheme="minorHAnsi"/>
        </w:rPr>
      </w:pPr>
      <w:r w:rsidRPr="009078ED">
        <w:rPr>
          <w:rFonts w:asciiTheme="minorHAnsi" w:hAnsiTheme="minorHAnsi" w:cstheme="minorHAnsi"/>
        </w:rPr>
        <w:t>Just over half of a</w:t>
      </w:r>
      <w:r w:rsidRPr="009078ED">
        <w:rPr>
          <w:rFonts w:asciiTheme="minorHAnsi" w:hAnsiTheme="minorHAnsi" w:cstheme="minorHAnsi"/>
        </w:rPr>
        <w:t>ll order lines currently lose money. Sales figures look healthy while profit does not, and the gap between the two is the main problem in this business.</w:t>
      </w:r>
    </w:p>
    <w:p w14:paraId="6C98D6BA" w14:textId="77777777" w:rsidR="001B3F94" w:rsidRPr="009078ED" w:rsidRDefault="009078ED">
      <w:pPr>
        <w:pStyle w:val="Heading2"/>
        <w:spacing w:before="240" w:after="110"/>
        <w:rPr>
          <w:rFonts w:asciiTheme="minorHAnsi" w:hAnsiTheme="minorHAnsi" w:cstheme="minorHAnsi"/>
          <w:color w:val="auto"/>
        </w:rPr>
      </w:pPr>
      <w:r w:rsidRPr="009078ED">
        <w:rPr>
          <w:rFonts w:asciiTheme="minorHAnsi" w:hAnsiTheme="minorHAnsi" w:cstheme="minorHAnsi"/>
          <w:color w:val="auto"/>
        </w:rPr>
        <w:t>Key drivers</w:t>
      </w:r>
    </w:p>
    <w:p w14:paraId="6C98D6BB" w14:textId="77777777" w:rsidR="001B3F94" w:rsidRPr="009078ED" w:rsidRDefault="009078ED">
      <w:pPr>
        <w:pStyle w:val="ListParagraph"/>
        <w:numPr>
          <w:ilvl w:val="0"/>
          <w:numId w:val="2"/>
        </w:numPr>
        <w:spacing w:after="60"/>
        <w:rPr>
          <w:rFonts w:asciiTheme="minorHAnsi" w:hAnsiTheme="minorHAnsi" w:cstheme="minorHAnsi"/>
        </w:rPr>
      </w:pPr>
      <w:r w:rsidRPr="009078ED">
        <w:rPr>
          <w:rFonts w:asciiTheme="minorHAnsi" w:hAnsiTheme="minorHAnsi" w:cstheme="minorHAnsi"/>
        </w:rPr>
        <w:t>Shipping cost as a share of the sale. This is by far the biggest driver. Orders where shipping takes a small share of the sale value make money 90 percent of the time. Orders where shipping takes a large share make money only 8 percent of the time.</w:t>
      </w:r>
    </w:p>
    <w:p w14:paraId="6C98D6BC" w14:textId="77777777" w:rsidR="001B3F94" w:rsidRPr="009078ED" w:rsidRDefault="009078ED">
      <w:pPr>
        <w:pStyle w:val="ListParagraph"/>
        <w:numPr>
          <w:ilvl w:val="0"/>
          <w:numId w:val="2"/>
        </w:numPr>
        <w:spacing w:after="60"/>
        <w:rPr>
          <w:rFonts w:asciiTheme="minorHAnsi" w:hAnsiTheme="minorHAnsi" w:cstheme="minorHAnsi"/>
        </w:rPr>
      </w:pPr>
      <w:r w:rsidRPr="009078ED">
        <w:rPr>
          <w:rFonts w:asciiTheme="minorHAnsi" w:hAnsiTheme="minorHAnsi" w:cstheme="minorHAnsi"/>
        </w:rPr>
        <w:t>Revenue</w:t>
      </w:r>
      <w:r w:rsidRPr="009078ED">
        <w:rPr>
          <w:rFonts w:asciiTheme="minorHAnsi" w:hAnsiTheme="minorHAnsi" w:cstheme="minorHAnsi"/>
        </w:rPr>
        <w:t xml:space="preserve"> per unit. Cheap items are riskier than expensive ones, because the shipping and handling cost does not shrink in proportion to the price.</w:t>
      </w:r>
    </w:p>
    <w:p w14:paraId="6C98D6BD" w14:textId="77777777" w:rsidR="001B3F94" w:rsidRPr="009078ED" w:rsidRDefault="009078ED">
      <w:pPr>
        <w:pStyle w:val="ListParagraph"/>
        <w:numPr>
          <w:ilvl w:val="0"/>
          <w:numId w:val="2"/>
        </w:numPr>
        <w:spacing w:after="60"/>
        <w:rPr>
          <w:rFonts w:asciiTheme="minorHAnsi" w:hAnsiTheme="minorHAnsi" w:cstheme="minorHAnsi"/>
        </w:rPr>
      </w:pPr>
      <w:r w:rsidRPr="009078ED">
        <w:rPr>
          <w:rFonts w:asciiTheme="minorHAnsi" w:hAnsiTheme="minorHAnsi" w:cstheme="minorHAnsi"/>
        </w:rPr>
        <w:t xml:space="preserve">Product base margin and product sub-category. Profitability is very uneven across the catalogue. Some sub-categories </w:t>
      </w:r>
      <w:r w:rsidRPr="009078ED">
        <w:rPr>
          <w:rFonts w:asciiTheme="minorHAnsi" w:hAnsiTheme="minorHAnsi" w:cstheme="minorHAnsi"/>
        </w:rPr>
        <w:t>lose money as a general rule, not by accident.</w:t>
      </w:r>
    </w:p>
    <w:p w14:paraId="6C98D6BE" w14:textId="77777777" w:rsidR="001B3F94" w:rsidRPr="009078ED" w:rsidRDefault="009078ED">
      <w:pPr>
        <w:pStyle w:val="ListParagraph"/>
        <w:numPr>
          <w:ilvl w:val="0"/>
          <w:numId w:val="2"/>
        </w:numPr>
        <w:spacing w:after="60"/>
        <w:rPr>
          <w:rFonts w:asciiTheme="minorHAnsi" w:hAnsiTheme="minorHAnsi" w:cstheme="minorHAnsi"/>
        </w:rPr>
      </w:pPr>
      <w:r w:rsidRPr="009078ED">
        <w:rPr>
          <w:rFonts w:asciiTheme="minorHAnsi" w:hAnsiTheme="minorHAnsi" w:cstheme="minorHAnsi"/>
        </w:rPr>
        <w:t>Discount value. The actual money given away matters more than the discount percentage.</w:t>
      </w:r>
    </w:p>
    <w:p w14:paraId="6C98D6BF" w14:textId="77777777" w:rsidR="001B3F94" w:rsidRPr="009078ED" w:rsidRDefault="009078ED">
      <w:pPr>
        <w:pStyle w:val="Heading2"/>
        <w:spacing w:before="240" w:after="110"/>
        <w:rPr>
          <w:rFonts w:asciiTheme="minorHAnsi" w:hAnsiTheme="minorHAnsi" w:cstheme="minorHAnsi"/>
          <w:color w:val="auto"/>
        </w:rPr>
      </w:pPr>
      <w:r w:rsidRPr="009078ED">
        <w:rPr>
          <w:rFonts w:asciiTheme="minorHAnsi" w:hAnsiTheme="minorHAnsi" w:cstheme="minorHAnsi"/>
          <w:color w:val="auto"/>
        </w:rPr>
        <w:t>Risks</w:t>
      </w:r>
    </w:p>
    <w:p w14:paraId="6C98D6C0" w14:textId="77777777" w:rsidR="001B3F94" w:rsidRPr="009078ED" w:rsidRDefault="009078ED">
      <w:pPr>
        <w:pStyle w:val="ListParagraph"/>
        <w:numPr>
          <w:ilvl w:val="0"/>
          <w:numId w:val="3"/>
        </w:numPr>
        <w:spacing w:after="60"/>
        <w:rPr>
          <w:rFonts w:asciiTheme="minorHAnsi" w:hAnsiTheme="minorHAnsi" w:cstheme="minorHAnsi"/>
        </w:rPr>
      </w:pPr>
      <w:r w:rsidRPr="009078ED">
        <w:rPr>
          <w:rFonts w:asciiTheme="minorHAnsi" w:hAnsiTheme="minorHAnsi" w:cstheme="minorHAnsi"/>
        </w:rPr>
        <w:t>The data has no cost-of-goods column. The model estimates profitability from price, discount and shipping. If purchase costs change, its judgement will be wrong without any warning.</w:t>
      </w:r>
    </w:p>
    <w:p w14:paraId="6C98D6C1" w14:textId="77777777" w:rsidR="001B3F94" w:rsidRPr="009078ED" w:rsidRDefault="009078ED">
      <w:pPr>
        <w:pStyle w:val="ListParagraph"/>
        <w:numPr>
          <w:ilvl w:val="0"/>
          <w:numId w:val="3"/>
        </w:numPr>
        <w:spacing w:after="60"/>
        <w:rPr>
          <w:rFonts w:asciiTheme="minorHAnsi" w:hAnsiTheme="minorHAnsi" w:cstheme="minorHAnsi"/>
        </w:rPr>
      </w:pPr>
      <w:r w:rsidRPr="009078ED">
        <w:rPr>
          <w:rFonts w:asciiTheme="minorHAnsi" w:hAnsiTheme="minorHAnsi" w:cstheme="minorHAnsi"/>
        </w:rPr>
        <w:t>The model makes mistakes in both directions. On the test set it approved 3</w:t>
      </w:r>
      <w:r w:rsidRPr="009078ED">
        <w:rPr>
          <w:rFonts w:asciiTheme="minorHAnsi" w:hAnsiTheme="minorHAnsi" w:cstheme="minorHAnsi"/>
        </w:rPr>
        <w:t>2 orders that actually lost money, and flagged 59 profitable orders as risky. Used as an automatic reject rule, it would turn away good business.</w:t>
      </w:r>
    </w:p>
    <w:p w14:paraId="6C98D6C2" w14:textId="77777777" w:rsidR="001B3F94" w:rsidRPr="009078ED" w:rsidRDefault="009078ED">
      <w:pPr>
        <w:pStyle w:val="ListParagraph"/>
        <w:numPr>
          <w:ilvl w:val="0"/>
          <w:numId w:val="3"/>
        </w:numPr>
        <w:spacing w:after="60"/>
        <w:rPr>
          <w:rFonts w:asciiTheme="minorHAnsi" w:hAnsiTheme="minorHAnsi" w:cstheme="minorHAnsi"/>
        </w:rPr>
      </w:pPr>
      <w:r w:rsidRPr="009078ED">
        <w:rPr>
          <w:rFonts w:asciiTheme="minorHAnsi" w:hAnsiTheme="minorHAnsi" w:cstheme="minorHAnsi"/>
        </w:rPr>
        <w:t>It is based on past data. A change in pricing or shipping policy would make parts of it out of date.</w:t>
      </w:r>
    </w:p>
    <w:p w14:paraId="6C98D6C3" w14:textId="77777777" w:rsidR="001B3F94" w:rsidRPr="009078ED" w:rsidRDefault="009078ED">
      <w:pPr>
        <w:pStyle w:val="ListParagraph"/>
        <w:numPr>
          <w:ilvl w:val="0"/>
          <w:numId w:val="3"/>
        </w:numPr>
        <w:spacing w:after="60"/>
        <w:rPr>
          <w:rFonts w:asciiTheme="minorHAnsi" w:hAnsiTheme="minorHAnsi" w:cstheme="minorHAnsi"/>
        </w:rPr>
      </w:pPr>
      <w:r w:rsidRPr="009078ED">
        <w:rPr>
          <w:rFonts w:asciiTheme="minorHAnsi" w:hAnsiTheme="minorHAnsi" w:cstheme="minorHAnsi"/>
        </w:rPr>
        <w:t xml:space="preserve">It shows </w:t>
      </w:r>
      <w:r w:rsidRPr="009078ED">
        <w:rPr>
          <w:rFonts w:asciiTheme="minorHAnsi" w:hAnsiTheme="minorHAnsi" w:cstheme="minorHAnsi"/>
        </w:rPr>
        <w:t>patterns, not causes. The model shows that loss-making orders tend to have high shipping ratios. It does not prove that reducing shipping cost would make those particular orders profitable.</w:t>
      </w:r>
    </w:p>
    <w:p w14:paraId="6C98D6C4" w14:textId="77777777" w:rsidR="001B3F94" w:rsidRPr="009078ED" w:rsidRDefault="009078ED">
      <w:pPr>
        <w:pStyle w:val="Heading2"/>
        <w:spacing w:before="240" w:after="110"/>
        <w:rPr>
          <w:rFonts w:asciiTheme="minorHAnsi" w:hAnsiTheme="minorHAnsi" w:cstheme="minorHAnsi"/>
          <w:color w:val="auto"/>
        </w:rPr>
      </w:pPr>
      <w:r w:rsidRPr="009078ED">
        <w:rPr>
          <w:rFonts w:asciiTheme="minorHAnsi" w:hAnsiTheme="minorHAnsi" w:cstheme="minorHAnsi"/>
          <w:color w:val="auto"/>
        </w:rPr>
        <w:t>Limitations</w:t>
      </w:r>
    </w:p>
    <w:p w14:paraId="6C98D6C5" w14:textId="77777777" w:rsidR="001B3F94" w:rsidRPr="009078ED" w:rsidRDefault="009078ED">
      <w:pPr>
        <w:pStyle w:val="ListParagraph"/>
        <w:numPr>
          <w:ilvl w:val="0"/>
          <w:numId w:val="3"/>
        </w:numPr>
        <w:spacing w:after="60"/>
        <w:rPr>
          <w:rFonts w:asciiTheme="minorHAnsi" w:hAnsiTheme="minorHAnsi" w:cstheme="minorHAnsi"/>
        </w:rPr>
      </w:pPr>
      <w:r w:rsidRPr="009078ED">
        <w:rPr>
          <w:rFonts w:asciiTheme="minorHAnsi" w:hAnsiTheme="minorHAnsi" w:cstheme="minorHAnsi"/>
        </w:rPr>
        <w:t>No cost-of-goods data, which limits how accurate any m</w:t>
      </w:r>
      <w:r w:rsidRPr="009078ED">
        <w:rPr>
          <w:rFonts w:asciiTheme="minorHAnsi" w:hAnsiTheme="minorHAnsi" w:cstheme="minorHAnsi"/>
        </w:rPr>
        <w:t>odel can be here.</w:t>
      </w:r>
    </w:p>
    <w:p w14:paraId="6C98D6C6" w14:textId="77777777" w:rsidR="001B3F94" w:rsidRPr="009078ED" w:rsidRDefault="009078ED">
      <w:pPr>
        <w:pStyle w:val="ListParagraph"/>
        <w:numPr>
          <w:ilvl w:val="0"/>
          <w:numId w:val="3"/>
        </w:numPr>
        <w:spacing w:after="60"/>
        <w:rPr>
          <w:rFonts w:asciiTheme="minorHAnsi" w:hAnsiTheme="minorHAnsi" w:cstheme="minorHAnsi"/>
        </w:rPr>
      </w:pPr>
      <w:r w:rsidRPr="009078ED">
        <w:rPr>
          <w:rFonts w:asciiTheme="minorHAnsi" w:hAnsiTheme="minorHAnsi" w:cstheme="minorHAnsi"/>
        </w:rPr>
        <w:t>Predictions are made per order line, not per customer, so an order that loses money but wins a valuable long-term customer looks like a plain failure.</w:t>
      </w:r>
    </w:p>
    <w:p w14:paraId="6C98D6C7" w14:textId="77777777" w:rsidR="001B3F94" w:rsidRPr="009078ED" w:rsidRDefault="009078ED">
      <w:pPr>
        <w:pStyle w:val="ListParagraph"/>
        <w:numPr>
          <w:ilvl w:val="0"/>
          <w:numId w:val="3"/>
        </w:numPr>
        <w:spacing w:after="60"/>
        <w:rPr>
          <w:rFonts w:asciiTheme="minorHAnsi" w:hAnsiTheme="minorHAnsi" w:cstheme="minorHAnsi"/>
        </w:rPr>
      </w:pPr>
      <w:r w:rsidRPr="009078ED">
        <w:rPr>
          <w:rFonts w:asciiTheme="minorHAnsi" w:hAnsiTheme="minorHAnsi" w:cstheme="minorHAnsi"/>
        </w:rPr>
        <w:t>The model was not tuned, so it is probably not at its best.</w:t>
      </w:r>
    </w:p>
    <w:p w14:paraId="6C98D6C8" w14:textId="77777777" w:rsidR="001B3F94" w:rsidRPr="009078ED" w:rsidRDefault="009078ED">
      <w:pPr>
        <w:pStyle w:val="ListParagraph"/>
        <w:numPr>
          <w:ilvl w:val="0"/>
          <w:numId w:val="3"/>
        </w:numPr>
        <w:spacing w:after="60"/>
        <w:rPr>
          <w:rFonts w:asciiTheme="minorHAnsi" w:hAnsiTheme="minorHAnsi" w:cstheme="minorHAnsi"/>
        </w:rPr>
      </w:pPr>
      <w:r w:rsidRPr="009078ED">
        <w:rPr>
          <w:rFonts w:asciiTheme="minorHAnsi" w:hAnsiTheme="minorHAnsi" w:cstheme="minorHAnsi"/>
        </w:rPr>
        <w:t>Customer history is not use</w:t>
      </w:r>
      <w:r w:rsidRPr="009078ED">
        <w:rPr>
          <w:rFonts w:asciiTheme="minorHAnsi" w:hAnsiTheme="minorHAnsi" w:cstheme="minorHAnsi"/>
        </w:rPr>
        <w:t>d at all.</w:t>
      </w:r>
    </w:p>
    <w:p w14:paraId="6C98D6C9" w14:textId="77777777" w:rsidR="001B3F94" w:rsidRPr="009078ED" w:rsidRDefault="009078ED">
      <w:pPr>
        <w:pStyle w:val="Heading2"/>
        <w:spacing w:before="240" w:after="110"/>
        <w:rPr>
          <w:rFonts w:asciiTheme="minorHAnsi" w:hAnsiTheme="minorHAnsi" w:cstheme="minorHAnsi"/>
          <w:color w:val="auto"/>
        </w:rPr>
      </w:pPr>
      <w:r w:rsidRPr="009078ED">
        <w:rPr>
          <w:rFonts w:asciiTheme="minorHAnsi" w:hAnsiTheme="minorHAnsi" w:cstheme="minorHAnsi"/>
          <w:color w:val="auto"/>
        </w:rPr>
        <w:t>Recommended actions</w:t>
      </w:r>
    </w:p>
    <w:p w14:paraId="6C98D6CA" w14:textId="77777777" w:rsidR="001B3F94" w:rsidRPr="009078ED" w:rsidRDefault="009078ED">
      <w:pPr>
        <w:pStyle w:val="ListParagraph"/>
        <w:numPr>
          <w:ilvl w:val="0"/>
          <w:numId w:val="2"/>
        </w:numPr>
        <w:spacing w:after="60"/>
        <w:rPr>
          <w:rFonts w:asciiTheme="minorHAnsi" w:hAnsiTheme="minorHAnsi" w:cstheme="minorHAnsi"/>
        </w:rPr>
      </w:pPr>
      <w:r w:rsidRPr="009078ED">
        <w:rPr>
          <w:rFonts w:asciiTheme="minorHAnsi" w:hAnsiTheme="minorHAnsi" w:cstheme="minorHAnsi"/>
        </w:rPr>
        <w:t>Look at shipping costs on cheap, bulky products first. This is the strongest driver in the model and it is something the business can directly control, through minimum order sizes, shipping charges, or better carrier rates.</w:t>
      </w:r>
    </w:p>
    <w:p w14:paraId="6C98D6CB" w14:textId="77777777" w:rsidR="001B3F94" w:rsidRPr="009078ED" w:rsidRDefault="009078ED">
      <w:pPr>
        <w:pStyle w:val="ListParagraph"/>
        <w:numPr>
          <w:ilvl w:val="0"/>
          <w:numId w:val="2"/>
        </w:numPr>
        <w:spacing w:after="60"/>
        <w:rPr>
          <w:rFonts w:asciiTheme="minorHAnsi" w:hAnsiTheme="minorHAnsi" w:cstheme="minorHAnsi"/>
        </w:rPr>
      </w:pPr>
      <w:r w:rsidRPr="009078ED">
        <w:rPr>
          <w:rFonts w:asciiTheme="minorHAnsi" w:hAnsiTheme="minorHAnsi" w:cstheme="minorHAnsi"/>
        </w:rPr>
        <w:lastRenderedPageBreak/>
        <w:t>Re</w:t>
      </w:r>
      <w:r w:rsidRPr="009078ED">
        <w:rPr>
          <w:rFonts w:asciiTheme="minorHAnsi" w:hAnsiTheme="minorHAnsi" w:cstheme="minorHAnsi"/>
        </w:rPr>
        <w:t>view the loss-making sub-categories, starting with Tables. Tables alone loses 99,062, and over 70 percent of its order lines are unprofitable. This action needs no model, just a decision to act on the numbers.</w:t>
      </w:r>
    </w:p>
    <w:p w14:paraId="6C98D6CC" w14:textId="77777777" w:rsidR="001B3F94" w:rsidRPr="009078ED" w:rsidRDefault="009078ED">
      <w:pPr>
        <w:pStyle w:val="ListParagraph"/>
        <w:numPr>
          <w:ilvl w:val="0"/>
          <w:numId w:val="2"/>
        </w:numPr>
        <w:spacing w:after="60"/>
        <w:rPr>
          <w:rFonts w:asciiTheme="minorHAnsi" w:hAnsiTheme="minorHAnsi" w:cstheme="minorHAnsi"/>
        </w:rPr>
      </w:pPr>
      <w:r w:rsidRPr="009078ED">
        <w:rPr>
          <w:rFonts w:asciiTheme="minorHAnsi" w:hAnsiTheme="minorHAnsi" w:cstheme="minorHAnsi"/>
        </w:rPr>
        <w:t xml:space="preserve">Check the margin before approving a discount. </w:t>
      </w:r>
      <w:r w:rsidRPr="009078ED">
        <w:rPr>
          <w:rFonts w:asciiTheme="minorHAnsi" w:hAnsiTheme="minorHAnsi" w:cstheme="minorHAnsi"/>
        </w:rPr>
        <w:t>Discount value shows up as a driver, and discounts are currently applied without reference to the margin underneath them.</w:t>
      </w:r>
    </w:p>
    <w:p w14:paraId="6C98D6CD" w14:textId="77777777" w:rsidR="001B3F94" w:rsidRPr="009078ED" w:rsidRDefault="009078ED">
      <w:pPr>
        <w:pStyle w:val="ListParagraph"/>
        <w:numPr>
          <w:ilvl w:val="0"/>
          <w:numId w:val="2"/>
        </w:numPr>
        <w:spacing w:after="60"/>
        <w:rPr>
          <w:rFonts w:asciiTheme="minorHAnsi" w:hAnsiTheme="minorHAnsi" w:cstheme="minorHAnsi"/>
        </w:rPr>
      </w:pPr>
      <w:r w:rsidRPr="009078ED">
        <w:rPr>
          <w:rFonts w:asciiTheme="minorHAnsi" w:hAnsiTheme="minorHAnsi" w:cstheme="minorHAnsi"/>
        </w:rPr>
        <w:t xml:space="preserve">Use the model as a warning, not as an automatic reject. Flag risky orders for a person to review. Because the model makes mistakes in </w:t>
      </w:r>
      <w:r w:rsidRPr="009078ED">
        <w:rPr>
          <w:rFonts w:asciiTheme="minorHAnsi" w:hAnsiTheme="minorHAnsi" w:cstheme="minorHAnsi"/>
        </w:rPr>
        <w:t>both directions, letting it reject orders on its own would cost the business real sales.</w:t>
      </w:r>
    </w:p>
    <w:p w14:paraId="6C98D6CE" w14:textId="77777777" w:rsidR="001B3F94" w:rsidRPr="009078ED" w:rsidRDefault="009078ED">
      <w:pPr>
        <w:pStyle w:val="ListParagraph"/>
        <w:numPr>
          <w:ilvl w:val="0"/>
          <w:numId w:val="2"/>
        </w:numPr>
        <w:spacing w:after="60"/>
        <w:rPr>
          <w:rFonts w:asciiTheme="minorHAnsi" w:hAnsiTheme="minorHAnsi" w:cstheme="minorHAnsi"/>
        </w:rPr>
      </w:pPr>
      <w:r w:rsidRPr="009078ED">
        <w:rPr>
          <w:rFonts w:asciiTheme="minorHAnsi" w:hAnsiTheme="minorHAnsi" w:cstheme="minorHAnsi"/>
        </w:rPr>
        <w:t>Start recording cost of goods. Most of the limitations above come back to this one missing piece of data.</w:t>
      </w:r>
    </w:p>
    <w:p w14:paraId="6C98D6D0" w14:textId="01747D78" w:rsidR="001B3F94" w:rsidRPr="009078ED" w:rsidRDefault="009078ED" w:rsidP="009078ED">
      <w:pPr>
        <w:pStyle w:val="Heading1"/>
        <w:spacing w:before="320" w:after="160"/>
        <w:rPr>
          <w:rFonts w:asciiTheme="minorHAnsi" w:hAnsiTheme="minorHAnsi" w:cstheme="minorHAnsi"/>
          <w:color w:val="auto"/>
        </w:rPr>
      </w:pPr>
      <w:r w:rsidRPr="009078ED">
        <w:rPr>
          <w:rFonts w:asciiTheme="minorHAnsi" w:hAnsiTheme="minorHAnsi" w:cstheme="minorHAnsi"/>
          <w:color w:val="auto"/>
        </w:rPr>
        <w:t>9. Reflection</w:t>
      </w:r>
    </w:p>
    <w:p w14:paraId="6C98D6D1" w14:textId="77777777" w:rsidR="001B3F94" w:rsidRPr="009078ED" w:rsidRDefault="009078ED">
      <w:pPr>
        <w:pStyle w:val="Heading2"/>
        <w:spacing w:before="240" w:after="110"/>
        <w:rPr>
          <w:rFonts w:asciiTheme="minorHAnsi" w:hAnsiTheme="minorHAnsi" w:cstheme="minorHAnsi"/>
          <w:color w:val="auto"/>
        </w:rPr>
      </w:pPr>
      <w:r w:rsidRPr="009078ED">
        <w:rPr>
          <w:rFonts w:asciiTheme="minorHAnsi" w:hAnsiTheme="minorHAnsi" w:cstheme="minorHAnsi"/>
          <w:color w:val="auto"/>
        </w:rPr>
        <w:t>What I learned</w:t>
      </w:r>
    </w:p>
    <w:p w14:paraId="6C98D6D2" w14:textId="77777777" w:rsidR="001B3F94" w:rsidRPr="009078ED" w:rsidRDefault="009078ED">
      <w:pPr>
        <w:pStyle w:val="ListParagraph"/>
        <w:numPr>
          <w:ilvl w:val="0"/>
          <w:numId w:val="3"/>
        </w:numPr>
        <w:spacing w:after="60"/>
        <w:rPr>
          <w:rFonts w:asciiTheme="minorHAnsi" w:hAnsiTheme="minorHAnsi" w:cstheme="minorHAnsi"/>
        </w:rPr>
      </w:pPr>
      <w:r w:rsidRPr="009078ED">
        <w:rPr>
          <w:rFonts w:asciiTheme="minorHAnsi" w:hAnsiTheme="minorHAnsi" w:cstheme="minorHAnsi"/>
        </w:rPr>
        <w:t xml:space="preserve">Feature importance only tells </w:t>
      </w:r>
      <w:r w:rsidRPr="009078ED">
        <w:rPr>
          <w:rFonts w:asciiTheme="minorHAnsi" w:hAnsiTheme="minorHAnsi" w:cstheme="minorHAnsi"/>
        </w:rPr>
        <w:t>half the story. It says a feature matters, not whether high values are good or bad. Splitting the top feature into bands is what made the finding usable.</w:t>
      </w:r>
    </w:p>
    <w:p w14:paraId="6C98D6D3" w14:textId="77777777" w:rsidR="001B3F94" w:rsidRPr="009078ED" w:rsidRDefault="009078ED">
      <w:pPr>
        <w:pStyle w:val="ListParagraph"/>
        <w:numPr>
          <w:ilvl w:val="0"/>
          <w:numId w:val="3"/>
        </w:numPr>
        <w:spacing w:after="60"/>
        <w:rPr>
          <w:rFonts w:asciiTheme="minorHAnsi" w:hAnsiTheme="minorHAnsi" w:cstheme="minorHAnsi"/>
        </w:rPr>
      </w:pPr>
      <w:r w:rsidRPr="009078ED">
        <w:rPr>
          <w:rFonts w:asciiTheme="minorHAnsi" w:hAnsiTheme="minorHAnsi" w:cstheme="minorHAnsi"/>
        </w:rPr>
        <w:t>The most important feature in the model was one created in Task 1, not one that came with the dataset.</w:t>
      </w:r>
      <w:r w:rsidRPr="009078ED">
        <w:rPr>
          <w:rFonts w:asciiTheme="minorHAnsi" w:hAnsiTheme="minorHAnsi" w:cstheme="minorHAnsi"/>
        </w:rPr>
        <w:t xml:space="preserve"> That was a good lesson in why feature engineering is worth the effort.</w:t>
      </w:r>
    </w:p>
    <w:p w14:paraId="6C98D6D4" w14:textId="77777777" w:rsidR="001B3F94" w:rsidRPr="009078ED" w:rsidRDefault="009078ED">
      <w:pPr>
        <w:pStyle w:val="ListParagraph"/>
        <w:numPr>
          <w:ilvl w:val="0"/>
          <w:numId w:val="3"/>
        </w:numPr>
        <w:spacing w:after="60"/>
        <w:rPr>
          <w:rFonts w:asciiTheme="minorHAnsi" w:hAnsiTheme="minorHAnsi" w:cstheme="minorHAnsi"/>
        </w:rPr>
      </w:pPr>
      <w:r w:rsidRPr="009078ED">
        <w:rPr>
          <w:rFonts w:asciiTheme="minorHAnsi" w:hAnsiTheme="minorHAnsi" w:cstheme="minorHAnsi"/>
        </w:rPr>
        <w:t>Testing the interpretation by shuffling a feature was a simple check that made the conclusion far more convincing than a bar chart on its own.</w:t>
      </w:r>
    </w:p>
    <w:p w14:paraId="6C98D6D5" w14:textId="77777777" w:rsidR="001B3F94" w:rsidRPr="009078ED" w:rsidRDefault="009078ED">
      <w:pPr>
        <w:pStyle w:val="Heading2"/>
        <w:spacing w:before="240" w:after="110"/>
        <w:rPr>
          <w:rFonts w:asciiTheme="minorHAnsi" w:hAnsiTheme="minorHAnsi" w:cstheme="minorHAnsi"/>
          <w:color w:val="auto"/>
        </w:rPr>
      </w:pPr>
      <w:r w:rsidRPr="009078ED">
        <w:rPr>
          <w:rFonts w:asciiTheme="minorHAnsi" w:hAnsiTheme="minorHAnsi" w:cstheme="minorHAnsi"/>
          <w:color w:val="auto"/>
        </w:rPr>
        <w:t>Limitations of this interpretation</w:t>
      </w:r>
    </w:p>
    <w:p w14:paraId="6C98D6D6" w14:textId="77777777" w:rsidR="001B3F94" w:rsidRPr="009078ED" w:rsidRDefault="009078ED">
      <w:pPr>
        <w:pStyle w:val="ListParagraph"/>
        <w:numPr>
          <w:ilvl w:val="0"/>
          <w:numId w:val="3"/>
        </w:numPr>
        <w:spacing w:after="60"/>
        <w:rPr>
          <w:rFonts w:asciiTheme="minorHAnsi" w:hAnsiTheme="minorHAnsi" w:cstheme="minorHAnsi"/>
        </w:rPr>
      </w:pPr>
      <w:r w:rsidRPr="009078ED">
        <w:rPr>
          <w:rFonts w:asciiTheme="minorHAnsi" w:hAnsiTheme="minorHAnsi" w:cstheme="minorHAnsi"/>
        </w:rPr>
        <w:t>Random</w:t>
      </w:r>
      <w:r w:rsidRPr="009078ED">
        <w:rPr>
          <w:rFonts w:asciiTheme="minorHAnsi" w:hAnsiTheme="minorHAnsi" w:cstheme="minorHAnsi"/>
        </w:rPr>
        <w:t xml:space="preserve"> Forest's built-in importance tends to favour numeric features with many possible values over categorical ones, so the ranking may slightly understate the categorical columns.</w:t>
      </w:r>
    </w:p>
    <w:p w14:paraId="6C98D6D7" w14:textId="77777777" w:rsidR="001B3F94" w:rsidRPr="009078ED" w:rsidRDefault="009078ED">
      <w:pPr>
        <w:pStyle w:val="ListParagraph"/>
        <w:numPr>
          <w:ilvl w:val="0"/>
          <w:numId w:val="3"/>
        </w:numPr>
        <w:spacing w:after="60"/>
        <w:rPr>
          <w:rFonts w:asciiTheme="minorHAnsi" w:hAnsiTheme="minorHAnsi" w:cstheme="minorHAnsi"/>
        </w:rPr>
      </w:pPr>
      <w:r w:rsidRPr="009078ED">
        <w:rPr>
          <w:rFonts w:asciiTheme="minorHAnsi" w:hAnsiTheme="minorHAnsi" w:cstheme="minorHAnsi"/>
        </w:rPr>
        <w:t>Each feature was looked at on its own, so effects that depend on combinations of</w:t>
      </w:r>
      <w:r w:rsidRPr="009078ED">
        <w:rPr>
          <w:rFonts w:asciiTheme="minorHAnsi" w:hAnsiTheme="minorHAnsi" w:cstheme="minorHAnsi"/>
        </w:rPr>
        <w:t xml:space="preserve"> features are not visible here.</w:t>
      </w:r>
    </w:p>
    <w:p w14:paraId="6C98D6D8" w14:textId="77777777" w:rsidR="001B3F94" w:rsidRPr="009078ED" w:rsidRDefault="009078ED">
      <w:pPr>
        <w:pStyle w:val="ListParagraph"/>
        <w:numPr>
          <w:ilvl w:val="0"/>
          <w:numId w:val="3"/>
        </w:numPr>
        <w:spacing w:after="60"/>
        <w:rPr>
          <w:rFonts w:asciiTheme="minorHAnsi" w:hAnsiTheme="minorHAnsi" w:cstheme="minorHAnsi"/>
        </w:rPr>
      </w:pPr>
      <w:r w:rsidRPr="009078ED">
        <w:rPr>
          <w:rFonts w:asciiTheme="minorHAnsi" w:hAnsiTheme="minorHAnsi" w:cstheme="minorHAnsi"/>
        </w:rPr>
        <w:t>The analysis explains what the model does, which is not the same as explaining what actually causes profit in the business.</w:t>
      </w:r>
    </w:p>
    <w:p w14:paraId="6C98D6D9" w14:textId="77777777" w:rsidR="001B3F94" w:rsidRPr="009078ED" w:rsidRDefault="009078ED">
      <w:pPr>
        <w:pStyle w:val="Heading2"/>
        <w:spacing w:before="240" w:after="110"/>
        <w:rPr>
          <w:rFonts w:asciiTheme="minorHAnsi" w:hAnsiTheme="minorHAnsi" w:cstheme="minorHAnsi"/>
          <w:color w:val="auto"/>
        </w:rPr>
      </w:pPr>
      <w:r w:rsidRPr="009078ED">
        <w:rPr>
          <w:rFonts w:asciiTheme="minorHAnsi" w:hAnsiTheme="minorHAnsi" w:cstheme="minorHAnsi"/>
          <w:color w:val="auto"/>
        </w:rPr>
        <w:t>Next steps</w:t>
      </w:r>
    </w:p>
    <w:p w14:paraId="6C98D6DA" w14:textId="77777777" w:rsidR="001B3F94" w:rsidRPr="009078ED" w:rsidRDefault="009078ED">
      <w:pPr>
        <w:pStyle w:val="ListParagraph"/>
        <w:numPr>
          <w:ilvl w:val="0"/>
          <w:numId w:val="2"/>
        </w:numPr>
        <w:spacing w:after="60"/>
        <w:rPr>
          <w:rFonts w:asciiTheme="minorHAnsi" w:hAnsiTheme="minorHAnsi" w:cstheme="minorHAnsi"/>
        </w:rPr>
      </w:pPr>
      <w:r w:rsidRPr="009078ED">
        <w:rPr>
          <w:rFonts w:asciiTheme="minorHAnsi" w:hAnsiTheme="minorHAnsi" w:cstheme="minorHAnsi"/>
        </w:rPr>
        <w:t>Use permutation importance as a second opinion, since it is measured on test data and is less prone to the bias mentioned above.</w:t>
      </w:r>
    </w:p>
    <w:p w14:paraId="6C98D6DB" w14:textId="77777777" w:rsidR="001B3F94" w:rsidRPr="009078ED" w:rsidRDefault="009078ED">
      <w:pPr>
        <w:pStyle w:val="ListParagraph"/>
        <w:numPr>
          <w:ilvl w:val="0"/>
          <w:numId w:val="2"/>
        </w:numPr>
        <w:spacing w:after="60"/>
        <w:rPr>
          <w:rFonts w:asciiTheme="minorHAnsi" w:hAnsiTheme="minorHAnsi" w:cstheme="minorHAnsi"/>
        </w:rPr>
      </w:pPr>
      <w:r w:rsidRPr="009078ED">
        <w:rPr>
          <w:rFonts w:asciiTheme="minorHAnsi" w:hAnsiTheme="minorHAnsi" w:cstheme="minorHAnsi"/>
        </w:rPr>
        <w:t>Look at pairs of features together rather than one at a time.</w:t>
      </w:r>
    </w:p>
    <w:p w14:paraId="6C98D6DC" w14:textId="77777777" w:rsidR="001B3F94" w:rsidRPr="009078ED" w:rsidRDefault="009078ED">
      <w:pPr>
        <w:pStyle w:val="ListParagraph"/>
        <w:numPr>
          <w:ilvl w:val="0"/>
          <w:numId w:val="2"/>
        </w:numPr>
        <w:spacing w:after="60"/>
        <w:rPr>
          <w:rFonts w:asciiTheme="minorHAnsi" w:hAnsiTheme="minorHAnsi" w:cstheme="minorHAnsi"/>
        </w:rPr>
      </w:pPr>
      <w:r w:rsidRPr="009078ED">
        <w:rPr>
          <w:rFonts w:asciiTheme="minorHAnsi" w:hAnsiTheme="minorHAnsi" w:cstheme="minorHAnsi"/>
        </w:rPr>
        <w:t>Attach real money figures to the model's decisions, so the recomm</w:t>
      </w:r>
      <w:r w:rsidRPr="009078ED">
        <w:rPr>
          <w:rFonts w:asciiTheme="minorHAnsi" w:hAnsiTheme="minorHAnsi" w:cstheme="minorHAnsi"/>
        </w:rPr>
        <w:t>endations can be stated as an expected saving rather than just a percentage.</w:t>
      </w:r>
    </w:p>
    <w:p w14:paraId="6C98D6DD" w14:textId="77777777" w:rsidR="001B3F94" w:rsidRPr="009078ED" w:rsidRDefault="009078ED">
      <w:pPr>
        <w:pStyle w:val="ListParagraph"/>
        <w:numPr>
          <w:ilvl w:val="0"/>
          <w:numId w:val="2"/>
        </w:numPr>
        <w:spacing w:after="60"/>
        <w:rPr>
          <w:rFonts w:asciiTheme="minorHAnsi" w:hAnsiTheme="minorHAnsi" w:cstheme="minorHAnsi"/>
        </w:rPr>
      </w:pPr>
      <w:r w:rsidRPr="009078ED">
        <w:rPr>
          <w:rFonts w:asciiTheme="minorHAnsi" w:hAnsiTheme="minorHAnsi" w:cstheme="minorHAnsi"/>
        </w:rPr>
        <w:t>Re-check the model on newer orders after</w:t>
      </w:r>
      <w:bookmarkStart w:id="0" w:name="_GoBack"/>
      <w:bookmarkEnd w:id="0"/>
      <w:r w:rsidRPr="009078ED">
        <w:rPr>
          <w:rFonts w:asciiTheme="minorHAnsi" w:hAnsiTheme="minorHAnsi" w:cstheme="minorHAnsi"/>
        </w:rPr>
        <w:t xml:space="preserve"> a few months, since business conditions change.</w:t>
      </w:r>
    </w:p>
    <w:sectPr w:rsidR="001B3F94" w:rsidRPr="009078E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5C061D"/>
    <w:multiLevelType w:val="hybridMultilevel"/>
    <w:tmpl w:val="652E01E4"/>
    <w:lvl w:ilvl="0" w:tplc="F8824C2A">
      <w:start w:val="1"/>
      <w:numFmt w:val="bullet"/>
      <w:lvlText w:val="●"/>
      <w:lvlJc w:val="left"/>
      <w:pPr>
        <w:ind w:left="720" w:hanging="360"/>
      </w:pPr>
    </w:lvl>
    <w:lvl w:ilvl="1" w:tplc="4626A264">
      <w:start w:val="1"/>
      <w:numFmt w:val="bullet"/>
      <w:lvlText w:val="○"/>
      <w:lvlJc w:val="left"/>
      <w:pPr>
        <w:ind w:left="1440" w:hanging="360"/>
      </w:pPr>
    </w:lvl>
    <w:lvl w:ilvl="2" w:tplc="6A12D50E">
      <w:start w:val="1"/>
      <w:numFmt w:val="bullet"/>
      <w:lvlText w:val="■"/>
      <w:lvlJc w:val="left"/>
      <w:pPr>
        <w:ind w:left="2160" w:hanging="360"/>
      </w:pPr>
    </w:lvl>
    <w:lvl w:ilvl="3" w:tplc="F83A6596">
      <w:start w:val="1"/>
      <w:numFmt w:val="bullet"/>
      <w:lvlText w:val="●"/>
      <w:lvlJc w:val="left"/>
      <w:pPr>
        <w:ind w:left="2880" w:hanging="360"/>
      </w:pPr>
    </w:lvl>
    <w:lvl w:ilvl="4" w:tplc="BA48FF32">
      <w:start w:val="1"/>
      <w:numFmt w:val="bullet"/>
      <w:lvlText w:val="○"/>
      <w:lvlJc w:val="left"/>
      <w:pPr>
        <w:ind w:left="3600" w:hanging="360"/>
      </w:pPr>
    </w:lvl>
    <w:lvl w:ilvl="5" w:tplc="D6DE8C44">
      <w:start w:val="1"/>
      <w:numFmt w:val="bullet"/>
      <w:lvlText w:val="■"/>
      <w:lvlJc w:val="left"/>
      <w:pPr>
        <w:ind w:left="4320" w:hanging="360"/>
      </w:pPr>
    </w:lvl>
    <w:lvl w:ilvl="6" w:tplc="80662C3C">
      <w:start w:val="1"/>
      <w:numFmt w:val="bullet"/>
      <w:lvlText w:val="●"/>
      <w:lvlJc w:val="left"/>
      <w:pPr>
        <w:ind w:left="5040" w:hanging="360"/>
      </w:pPr>
    </w:lvl>
    <w:lvl w:ilvl="7" w:tplc="5E0EBE90">
      <w:start w:val="1"/>
      <w:numFmt w:val="bullet"/>
      <w:lvlText w:val="●"/>
      <w:lvlJc w:val="left"/>
      <w:pPr>
        <w:ind w:left="5760" w:hanging="360"/>
      </w:pPr>
    </w:lvl>
    <w:lvl w:ilvl="8" w:tplc="32C070DA">
      <w:start w:val="1"/>
      <w:numFmt w:val="bullet"/>
      <w:lvlText w:val="●"/>
      <w:lvlJc w:val="left"/>
      <w:pPr>
        <w:ind w:left="6480" w:hanging="360"/>
      </w:pPr>
    </w:lvl>
  </w:abstractNum>
  <w:abstractNum w:abstractNumId="1" w15:restartNumberingAfterBreak="0">
    <w:nsid w:val="69DA2F4D"/>
    <w:multiLevelType w:val="hybridMultilevel"/>
    <w:tmpl w:val="9EAC9456"/>
    <w:lvl w:ilvl="0" w:tplc="3D844884">
      <w:start w:val="1"/>
      <w:numFmt w:val="decimal"/>
      <w:lvlText w:val="%1."/>
      <w:lvlJc w:val="left"/>
      <w:pPr>
        <w:ind w:left="620" w:hanging="280"/>
      </w:pPr>
    </w:lvl>
    <w:lvl w:ilvl="1" w:tplc="7B086F54">
      <w:numFmt w:val="decimal"/>
      <w:lvlText w:val=""/>
      <w:lvlJc w:val="left"/>
    </w:lvl>
    <w:lvl w:ilvl="2" w:tplc="6C22DC4C">
      <w:numFmt w:val="decimal"/>
      <w:lvlText w:val=""/>
      <w:lvlJc w:val="left"/>
    </w:lvl>
    <w:lvl w:ilvl="3" w:tplc="DBE6B16A">
      <w:numFmt w:val="decimal"/>
      <w:lvlText w:val=""/>
      <w:lvlJc w:val="left"/>
    </w:lvl>
    <w:lvl w:ilvl="4" w:tplc="C9D0CEEA">
      <w:numFmt w:val="decimal"/>
      <w:lvlText w:val=""/>
      <w:lvlJc w:val="left"/>
    </w:lvl>
    <w:lvl w:ilvl="5" w:tplc="7576B7F6">
      <w:numFmt w:val="decimal"/>
      <w:lvlText w:val=""/>
      <w:lvlJc w:val="left"/>
    </w:lvl>
    <w:lvl w:ilvl="6" w:tplc="C708F8A0">
      <w:numFmt w:val="decimal"/>
      <w:lvlText w:val=""/>
      <w:lvlJc w:val="left"/>
    </w:lvl>
    <w:lvl w:ilvl="7" w:tplc="D7267E18">
      <w:numFmt w:val="decimal"/>
      <w:lvlText w:val=""/>
      <w:lvlJc w:val="left"/>
    </w:lvl>
    <w:lvl w:ilvl="8" w:tplc="F3743E60">
      <w:numFmt w:val="decimal"/>
      <w:lvlText w:val=""/>
      <w:lvlJc w:val="left"/>
    </w:lvl>
  </w:abstractNum>
  <w:abstractNum w:abstractNumId="2" w15:restartNumberingAfterBreak="0">
    <w:nsid w:val="71CA16EE"/>
    <w:multiLevelType w:val="hybridMultilevel"/>
    <w:tmpl w:val="B23ADF48"/>
    <w:lvl w:ilvl="0" w:tplc="7E1EEBFC">
      <w:start w:val="1"/>
      <w:numFmt w:val="bullet"/>
      <w:lvlText w:val="•"/>
      <w:lvlJc w:val="left"/>
      <w:pPr>
        <w:ind w:left="620" w:hanging="280"/>
      </w:pPr>
    </w:lvl>
    <w:lvl w:ilvl="1" w:tplc="BDD87680">
      <w:numFmt w:val="decimal"/>
      <w:lvlText w:val=""/>
      <w:lvlJc w:val="left"/>
    </w:lvl>
    <w:lvl w:ilvl="2" w:tplc="86DC3BE0">
      <w:numFmt w:val="decimal"/>
      <w:lvlText w:val=""/>
      <w:lvlJc w:val="left"/>
    </w:lvl>
    <w:lvl w:ilvl="3" w:tplc="617AEDF8">
      <w:numFmt w:val="decimal"/>
      <w:lvlText w:val=""/>
      <w:lvlJc w:val="left"/>
    </w:lvl>
    <w:lvl w:ilvl="4" w:tplc="EA267A4C">
      <w:numFmt w:val="decimal"/>
      <w:lvlText w:val=""/>
      <w:lvlJc w:val="left"/>
    </w:lvl>
    <w:lvl w:ilvl="5" w:tplc="15E8B3D0">
      <w:numFmt w:val="decimal"/>
      <w:lvlText w:val=""/>
      <w:lvlJc w:val="left"/>
    </w:lvl>
    <w:lvl w:ilvl="6" w:tplc="B2807932">
      <w:numFmt w:val="decimal"/>
      <w:lvlText w:val=""/>
      <w:lvlJc w:val="left"/>
    </w:lvl>
    <w:lvl w:ilvl="7" w:tplc="D6006748">
      <w:numFmt w:val="decimal"/>
      <w:lvlText w:val=""/>
      <w:lvlJc w:val="left"/>
    </w:lvl>
    <w:lvl w:ilvl="8" w:tplc="8F841D14">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F94"/>
    <w:rsid w:val="001B3F94"/>
    <w:rsid w:val="00907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8D628"/>
  <w15:docId w15:val="{45BE2FF2-AFDB-4607-9CE6-19394981E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078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1298</Words>
  <Characters>7399</Characters>
  <Application>Microsoft Office Word</Application>
  <DocSecurity>0</DocSecurity>
  <Lines>61</Lines>
  <Paragraphs>17</Paragraphs>
  <ScaleCrop>false</ScaleCrop>
  <Company/>
  <LinksUpToDate>false</LinksUpToDate>
  <CharactersWithSpaces>8680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2026-09-08T20:34:00Z</dcterms:created>
  <dcterms:modified xsi:type="dcterms:W3CDTF">2026-09-12T18:55:00Z</dcterms:modified>
</cp:coreProperties>
</file>