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Políticas de Programación</w:t>
      </w:r>
    </w:p>
    <w:p/>
    <w:p>
      <w:pPr>
        <w:pStyle w:val="Heading1"/>
      </w:pPr>
      <w:r>
        <w:rPr>
          <w:color w:val="1F497D"/>
        </w:rPr>
        <w:t>1. Estrategia para Evitar Intrusos</w:t>
      </w:r>
    </w:p>
    <w:p>
      <w:r>
        <w:t>El sistema implementa múltiples mecanismos para prevenir el acceso no autorizado:</w:t>
      </w:r>
    </w:p>
    <w:p/>
    <w:p>
      <w:pPr>
        <w:pStyle w:val="Heading3"/>
      </w:pPr>
      <w:r>
        <w:rPr>
          <w:color w:val="2E74B5"/>
        </w:rPr>
        <w:t>Control de sesión en cada página</w:t>
      </w:r>
    </w:p>
    <w:p>
      <w:r>
        <w:t>Cada página del sistema verifica en su Page_Load la existencia de la variable de sesión Session["Usuario"]. Si no existe, redirige inmediatamente a Login.aspx. Esto impide el acceso directo por URL a cualquier página sin estar autenticado.</w:t>
      </w:r>
    </w:p>
    <w:p>
      <w:pPr>
        <w:pStyle w:val="Heading3"/>
      </w:pPr>
      <w:r>
        <w:rPr>
          <w:color w:val="2E74B5"/>
        </w:rPr>
        <w:t>Control de rol en cada página</w:t>
      </w:r>
    </w:p>
    <w:p>
      <w:r>
        <w:t>Además de verificar la sesión, cada página valida el rol del usuario. Las páginas de administrador redirigen al alumno hacia Menu.aspx y las páginas de alumno redirigen al administrador hacia Materias.aspx. No existe ninguna página accesible sin rol correcto.</w:t>
      </w:r>
    </w:p>
    <w:p>
      <w:pPr>
        <w:pStyle w:val="Heading3"/>
      </w:pPr>
      <w:r>
        <w:rPr>
          <w:color w:val="2E74B5"/>
        </w:rPr>
        <w:t>Mensaje de error genérico en el login</w:t>
      </w:r>
    </w:p>
    <w:p>
      <w:r>
        <w:t>Ante credenciales incorrectas, el sistema muestra el mensaje "Usuario o contraseña incorrectos" sin indicar cuál de los dos campos falló, evitando dar información útil a un posible intruso.</w:t>
      </w:r>
    </w:p>
    <w:p>
      <w:pPr>
        <w:pStyle w:val="Heading3"/>
      </w:pPr>
      <w:r>
        <w:rPr>
          <w:color w:val="2E74B5"/>
        </w:rPr>
        <w:t>Limpieza del campo contraseña ante error</w:t>
      </w:r>
    </w:p>
    <w:p>
      <w:r>
        <w:t>Al fallar el login, el campo contraseña se vacía automáticamente, evitando reenvíos accidentales.</w:t>
      </w:r>
    </w:p>
    <w:p>
      <w:pPr>
        <w:pStyle w:val="Heading3"/>
      </w:pPr>
      <w:r>
        <w:rPr>
          <w:color w:val="2E74B5"/>
        </w:rPr>
        <w:t>Registro de login en bitácora</w:t>
      </w:r>
    </w:p>
    <w:p>
      <w:r>
        <w:t>Cada inicio de sesión exitoso queda registrado en la bitácora con el nombre de usuario y la fecha, lo que permite detectar accesos sospechosos.</w:t>
      </w:r>
    </w:p>
    <w:p>
      <w:pPr>
        <w:pStyle w:val="Heading3"/>
      </w:pPr>
      <w:r>
        <w:rPr>
          <w:color w:val="2E74B5"/>
        </w:rPr>
        <w:t>Sin SQL inline — solo stored procedures</w:t>
      </w:r>
    </w:p>
    <w:p>
      <w:r>
        <w:t>Toda la capa DAL opera exclusivamente mediante stored procedures parametrizados. No existe SQL construido por concatenación de strings, lo que elimina el riesgo de inyección SQL.</w:t>
      </w:r>
    </w:p>
    <w:p>
      <w:r>
        <w:br w:type="page"/>
      </w:r>
    </w:p>
    <w:p>
      <w:pPr>
        <w:pStyle w:val="Heading1"/>
      </w:pPr>
      <w:r>
        <w:rPr>
          <w:color w:val="1F497D"/>
        </w:rPr>
        <w:t>2. Nivel de Seguridad — Contraseña</w:t>
      </w:r>
    </w:p>
    <w:p>
      <w:r>
        <w:t>Las contraseñas del sistema son protegidas mediante hash SHA-256, implementado en BE.HashHelper:</w:t>
      </w:r>
    </w:p>
    <w:p/>
    <w:p>
      <w:pPr>
        <w:pStyle w:val="ListBullet"/>
      </w:pPr>
      <w:r>
        <w:t>El algoritmo SHA-256 produce un hash de 256 bits (64 caracteres hexadecimales).</w:t>
      </w:r>
    </w:p>
    <w:p>
      <w:pPr>
        <w:pStyle w:val="ListBullet"/>
      </w:pPr>
      <w:r>
        <w:t>La contraseña nunca se almacena en texto plano en la base de datos. El campo PASS de la tabla USUARIO almacena únicamente el hash.</w:t>
      </w:r>
    </w:p>
    <w:p>
      <w:pPr>
        <w:pStyle w:val="ListBullet"/>
      </w:pPr>
      <w:r>
        <w:t>En cada autenticación, el sistema hashea la contraseña ingresada y la compara con el hash almacenado — la contraseña original nunca se recupera ni se transmite.</w:t>
      </w:r>
    </w:p>
    <w:p>
      <w:pPr>
        <w:pStyle w:val="ListBullet"/>
      </w:pPr>
      <w:r>
        <w:t>El cambio de contraseña también pasa por el mismo proceso: la nueva contraseña se hashea antes de persistirse y la operación queda registrada en bitácora con el código CAMBIO_CONTRASENA.</w:t>
      </w:r>
    </w:p>
    <w:p/>
    <w:p>
      <w:r>
        <w:rPr>
          <w:b/>
        </w:rPr>
        <w:t>Implementación:</w:t>
      </w:r>
    </w:p>
    <w:p>
      <w:pPr>
        <w:ind w:left="576"/>
        <w:shd w:val="clear" w:color="auto" w:fill="F2F2F2"/>
      </w:pPr>
      <w:r>
        <w:rPr>
          <w:rFonts w:ascii="Courier New" w:hAnsi="Courier New"/>
          <w:color w:val="1F1F1F"/>
          <w:sz w:val="18"/>
        </w:rPr>
        <w:t>SHA256(contraseña en UTF-8)  →  array de bytes  →  string hexadecimal de 64 caracteres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Característica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t>Algoritmo</w:t>
            </w:r>
          </w:p>
        </w:tc>
        <w:tc>
          <w:tcPr>
            <w:tcW w:type="dxa" w:w="4320"/>
          </w:tcPr>
          <w:p>
            <w:r>
              <w:t>SHA-256 (Secure Hash Algorithm 2)</w:t>
            </w:r>
          </w:p>
        </w:tc>
      </w:tr>
      <w:tr>
        <w:tc>
          <w:tcPr>
            <w:tcW w:type="dxa" w:w="4320"/>
          </w:tcPr>
          <w:p>
            <w:r>
              <w:t>Longitud del hash</w:t>
            </w:r>
          </w:p>
        </w:tc>
        <w:tc>
          <w:tcPr>
            <w:tcW w:type="dxa" w:w="4320"/>
          </w:tcPr>
          <w:p>
            <w:r>
              <w:t>256 bits — 64 caracteres hexadecimales</w:t>
            </w:r>
          </w:p>
        </w:tc>
      </w:tr>
      <w:tr>
        <w:tc>
          <w:tcPr>
            <w:tcW w:type="dxa" w:w="4320"/>
          </w:tcPr>
          <w:p>
            <w:r>
              <w:t>Dirección</w:t>
            </w:r>
          </w:p>
        </w:tc>
        <w:tc>
          <w:tcPr>
            <w:tcW w:type="dxa" w:w="4320"/>
          </w:tcPr>
          <w:p>
            <w:r>
              <w:t>Unidireccional — no se puede revertir</w:t>
            </w:r>
          </w:p>
        </w:tc>
      </w:tr>
      <w:tr>
        <w:tc>
          <w:tcPr>
            <w:tcW w:type="dxa" w:w="4320"/>
          </w:tcPr>
          <w:p>
            <w:r>
              <w:t>Encoding entrada</w:t>
            </w:r>
          </w:p>
        </w:tc>
        <w:tc>
          <w:tcPr>
            <w:tcW w:type="dxa" w:w="4320"/>
          </w:tcPr>
          <w:p>
            <w:r>
              <w:t>UTF-8</w:t>
            </w:r>
          </w:p>
        </w:tc>
      </w:tr>
      <w:tr>
        <w:tc>
          <w:tcPr>
            <w:tcW w:type="dxa" w:w="4320"/>
          </w:tcPr>
          <w:p>
            <w:r>
              <w:t>Almacenamiento</w:t>
            </w:r>
          </w:p>
        </w:tc>
        <w:tc>
          <w:tcPr>
            <w:tcW w:type="dxa" w:w="4320"/>
          </w:tcPr>
          <w:p>
            <w:r>
              <w:t>VARCHAR(64) en tabla USUARIO</w:t>
            </w:r>
          </w:p>
        </w:tc>
      </w:tr>
      <w:tr>
        <w:tc>
          <w:tcPr>
            <w:tcW w:type="dxa" w:w="4320"/>
          </w:tcPr>
          <w:p>
            <w:r>
              <w:t>Aplicación</w:t>
            </w:r>
          </w:p>
        </w:tc>
        <w:tc>
          <w:tcPr>
            <w:tcW w:type="dxa" w:w="4320"/>
          </w:tcPr>
          <w:p>
            <w:r>
              <w:t>Login y cambio de contraseña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</w:rPr>
        <w:t>3. Capas del Sistema</w:t>
      </w:r>
    </w:p>
    <w:p>
      <w:r>
        <w:t>El sistema está organizado en una arquitectura de cuatro capas con dependencias unidireccionales: cada capa solo conoce a la inmediatamente inferior.</w:t>
      </w:r>
    </w:p>
    <w:p/>
    <w:p>
      <w:pPr>
        <w:ind w:left="576"/>
        <w:shd w:val="clear" w:color="auto" w:fill="F2F2F2"/>
      </w:pPr>
      <w:r>
        <w:rPr>
          <w:rFonts w:ascii="Courier New" w:hAnsi="Courier New"/>
          <w:color w:val="1F1F1F"/>
          <w:sz w:val="18"/>
        </w:rPr>
        <w:t>┌─────────────────────────────────────┐</w:t>
        <w:br/>
        <w:t>│   WebApplication12  (UI)            │  ASP.NET Web Forms (.aspx)</w:t>
        <w:br/>
        <w:t>│   Páginas, controles, CSS           │  Solo interactúa con BLL</w:t>
        <w:br/>
        <w:t>├─────────────────────────────────────┤</w:t>
        <w:br/>
        <w:t>│   BLL  (Lógica de Negocio)          │  Validaciones, reglas, bitácora</w:t>
        <w:br/>
        <w:t>│   LoginBLL, InscripcionBLL...       │  Solo interactúa con DAL y BE</w:t>
        <w:br/>
        <w:t>├─────────────────────────────────────┤</w:t>
        <w:br/>
        <w:t>│   DAL  (Acceso a Datos)             │  Acceso.cs → stored procedures</w:t>
        <w:br/>
        <w:t>│   UsuarioDAL, MateriaDAL...         │  Solo interactúa con BE y SQL Server</w:t>
        <w:br/>
        <w:t>├─────────────────────────────────────┤</w:t>
        <w:br/>
        <w:t>│   BE   (Entidades)                  │  Clases planas de datos</w:t>
        <w:br/>
        <w:t>│   USUARIO, MATERIA, ALUMNO_MATERIA  │  Sin dependencias externas</w:t>
        <w:br/>
        <w:t>└─────────────────────────────────────┘</w:t>
        <w:br/>
        <w:t xml:space="preserve">                   ↕</w:t>
        <w:br/>
        <w:t>┌─────────────────────────────────────┐</w:t>
        <w:br/>
        <w:t>│   SQL Server — BDUNIVERSIDAD        │  Solo accedida desde DAL</w:t>
        <w:br/>
        <w:t>│   Tablas + Stored Procedures        │</w:t>
        <w:br/>
        <w:t>└─────────────────────────────────────┘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Capa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Proyecto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Responsabilidad</w:t>
            </w:r>
          </w:p>
        </w:tc>
      </w:tr>
      <w:tr>
        <w:tc>
          <w:tcPr>
            <w:tcW w:type="dxa" w:w="2880"/>
          </w:tcPr>
          <w:p>
            <w:r>
              <w:t>BE</w:t>
            </w:r>
          </w:p>
        </w:tc>
        <w:tc>
          <w:tcPr>
            <w:tcW w:type="dxa" w:w="2880"/>
          </w:tcPr>
          <w:p>
            <w:r>
              <w:t>BE.csproj</w:t>
            </w:r>
          </w:p>
        </w:tc>
        <w:tc>
          <w:tcPr>
            <w:tcW w:type="dxa" w:w="2880"/>
          </w:tcPr>
          <w:p>
            <w:r>
              <w:t>Clases de entidad sin lógica. Contiene también AESHelper, HashHelper y SessionManager.</w:t>
            </w:r>
          </w:p>
        </w:tc>
      </w:tr>
      <w:tr>
        <w:tc>
          <w:tcPr>
            <w:tcW w:type="dxa" w:w="2880"/>
          </w:tcPr>
          <w:p>
            <w:r>
              <w:t>DAL</w:t>
            </w:r>
          </w:p>
        </w:tc>
        <w:tc>
          <w:tcPr>
            <w:tcW w:type="dxa" w:w="2880"/>
          </w:tcPr>
          <w:p>
            <w:r>
              <w:t>DAL.csproj</w:t>
            </w:r>
          </w:p>
        </w:tc>
        <w:tc>
          <w:tcPr>
            <w:tcW w:type="dxa" w:w="2880"/>
          </w:tcPr>
          <w:p>
            <w:r>
              <w:t>Toda la comunicación con SQL Server a través de Acceso.cs. Usa exclusivamente stored procedures. Patrón: Abrir() → stored proc → Cerrar() en bloque finally.</w:t>
            </w:r>
          </w:p>
        </w:tc>
      </w:tr>
      <w:tr>
        <w:tc>
          <w:tcPr>
            <w:tcW w:type="dxa" w:w="2880"/>
          </w:tcPr>
          <w:p>
            <w:r>
              <w:t>BLL</w:t>
            </w:r>
          </w:p>
        </w:tc>
        <w:tc>
          <w:tcPr>
            <w:tcW w:type="dxa" w:w="2880"/>
          </w:tcPr>
          <w:p>
            <w:r>
              <w:t>BLL.csproj</w:t>
            </w:r>
          </w:p>
        </w:tc>
        <w:tc>
          <w:tcPr>
            <w:tcW w:type="dxa" w:w="2880"/>
          </w:tcPr>
          <w:p>
            <w:r>
              <w:t>Reglas de negocio, validaciones y auditoría. Cada operación de escritura invoca BitacoraBLL.RegistrarAccion().</w:t>
            </w:r>
          </w:p>
        </w:tc>
      </w:tr>
      <w:tr>
        <w:tc>
          <w:tcPr>
            <w:tcW w:type="dxa" w:w="2880"/>
          </w:tcPr>
          <w:p>
            <w:r>
              <w:t>WebApplication12</w:t>
            </w:r>
          </w:p>
        </w:tc>
        <w:tc>
          <w:tcPr>
            <w:tcW w:type="dxa" w:w="2880"/>
          </w:tcPr>
          <w:p>
            <w:r>
              <w:t>WebApplication12.csproj</w:t>
            </w:r>
          </w:p>
        </w:tc>
        <w:tc>
          <w:tcPr>
            <w:tcW w:type="dxa" w:w="2880"/>
          </w:tcPr>
          <w:p>
            <w:r>
              <w:t>Presentación. Todas las páginas heredan Site.Master. La sesión es verificada en el Page_Load de cada página.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</w:rPr>
        <w:t>4. Encriptación</w:t>
      </w:r>
    </w:p>
    <w:p>
      <w:r>
        <w:t>El sistema implementa cifrado AES (Advanced Encryption Standard) para proteger datos sensibles del usuario, específicamente la dirección. La implementación se encuentra en BE.AESHelper.</w:t>
      </w:r>
    </w:p>
    <w:p/>
    <w:p>
      <w:pPr>
        <w:pStyle w:val="Heading2"/>
      </w:pPr>
      <w:r>
        <w:rPr>
          <w:color w:val="2E74B5"/>
        </w:rPr>
        <w:t>Algoritmo AES-256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Parámetro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Algoritmo</w:t>
            </w:r>
          </w:p>
        </w:tc>
        <w:tc>
          <w:tcPr>
            <w:tcW w:type="dxa" w:w="4320"/>
          </w:tcPr>
          <w:p>
            <w:r>
              <w:t>AES (Advanced Encryption Standard)</w:t>
            </w:r>
          </w:p>
        </w:tc>
      </w:tr>
      <w:tr>
        <w:tc>
          <w:tcPr>
            <w:tcW w:type="dxa" w:w="4320"/>
          </w:tcPr>
          <w:p>
            <w:r>
              <w:t>Modo</w:t>
            </w:r>
          </w:p>
        </w:tc>
        <w:tc>
          <w:tcPr>
            <w:tcW w:type="dxa" w:w="4320"/>
          </w:tcPr>
          <w:p>
            <w:r>
              <w:t>CBC — Cipher Block Chaining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Simétrico (misma clave para cifrar y descifrar)</w:t>
            </w:r>
          </w:p>
        </w:tc>
      </w:tr>
      <w:tr>
        <w:tc>
          <w:tcPr>
            <w:tcW w:type="dxa" w:w="4320"/>
          </w:tcPr>
          <w:p>
            <w:r>
              <w:t>Tamaño de clave</w:t>
            </w:r>
          </w:p>
        </w:tc>
        <w:tc>
          <w:tcPr>
            <w:tcW w:type="dxa" w:w="4320"/>
          </w:tcPr>
          <w:p>
            <w:r>
              <w:t>256 bits (32 bytes) — AES-256</w:t>
            </w:r>
          </w:p>
        </w:tc>
      </w:tr>
      <w:tr>
        <w:tc>
          <w:tcPr>
            <w:tcW w:type="dxa" w:w="4320"/>
          </w:tcPr>
          <w:p>
            <w:r>
              <w:t>Vector de inicialización (IV)</w:t>
            </w:r>
          </w:p>
        </w:tc>
        <w:tc>
          <w:tcPr>
            <w:tcW w:type="dxa" w:w="4320"/>
          </w:tcPr>
          <w:p>
            <w:r>
              <w:t>128 bits (16 bytes)</w:t>
            </w:r>
          </w:p>
        </w:tc>
      </w:tr>
      <w:tr>
        <w:tc>
          <w:tcPr>
            <w:tcW w:type="dxa" w:w="4320"/>
          </w:tcPr>
          <w:p>
            <w:r>
              <w:t>Almacenamiento en BD</w:t>
            </w:r>
          </w:p>
        </w:tc>
        <w:tc>
          <w:tcPr>
            <w:tcW w:type="dxa" w:w="4320"/>
          </w:tcPr>
          <w:p>
            <w:r>
              <w:t>VARBINARY(256)</w:t>
            </w:r>
          </w:p>
        </w:tc>
      </w:tr>
      <w:tr>
        <w:tc>
          <w:tcPr>
            <w:tcW w:type="dxa" w:w="4320"/>
          </w:tcPr>
          <w:p>
            <w:r>
              <w:t>Dato protegido</w:t>
            </w:r>
          </w:p>
        </w:tc>
        <w:tc>
          <w:tcPr>
            <w:tcW w:type="dxa" w:w="4320"/>
          </w:tcPr>
          <w:p>
            <w:r>
              <w:t>Dirección del alumno</w:t>
            </w:r>
          </w:p>
        </w:tc>
      </w:tr>
    </w:tbl>
    <w:p/>
    <w:p>
      <w:pPr>
        <w:pStyle w:val="Heading2"/>
      </w:pPr>
      <w:r>
        <w:rPr>
          <w:color w:val="2E74B5"/>
        </w:rPr>
        <w:t>Proceso de Encriptación</w:t>
      </w:r>
    </w:p>
    <w:p>
      <w:pPr>
        <w:ind w:left="576"/>
        <w:shd w:val="clear" w:color="auto" w:fill="F2F2F2"/>
      </w:pPr>
      <w:r>
        <w:rPr>
          <w:rFonts w:ascii="Courier New" w:hAnsi="Courier New"/>
          <w:color w:val="1F1F1F"/>
          <w:sz w:val="18"/>
        </w:rPr>
        <w:t>Texto plano (UTF-8)  →  AES Encryptor (Key + IV)  →  byte[]  →  VARBINARY(256) en BD</w:t>
      </w:r>
    </w:p>
    <w:p>
      <w:pPr>
        <w:pStyle w:val="Heading2"/>
      </w:pPr>
      <w:r>
        <w:rPr>
          <w:color w:val="2E74B5"/>
        </w:rPr>
        <w:t>Proceso de Desencriptación</w:t>
      </w:r>
    </w:p>
    <w:p>
      <w:pPr>
        <w:ind w:left="576"/>
        <w:shd w:val="clear" w:color="auto" w:fill="F2F2F2"/>
      </w:pPr>
      <w:r>
        <w:rPr>
          <w:rFonts w:ascii="Courier New" w:hAnsi="Courier New"/>
          <w:color w:val="1F1F1F"/>
          <w:sz w:val="18"/>
        </w:rPr>
        <w:t>VARBINARY(256) desde BD  →  AES Decryptor (Key + IV)  →  byte[]  →  Texto plano (UTF-8)</w:t>
      </w:r>
    </w:p>
    <w:p/>
    <w:p>
      <w:pPr>
        <w:pStyle w:val="Heading2"/>
      </w:pPr>
      <w:r>
        <w:rPr>
          <w:color w:val="2E74B5"/>
        </w:rPr>
        <w:t>Dónde se aplica</w:t>
      </w:r>
    </w:p>
    <w:p>
      <w:pPr>
        <w:pStyle w:val="ListBullet"/>
      </w:pPr>
      <w:r>
        <w:t>Al guardar o modificar la dirección del alumno en UsuarioBLL.ActualizarDireccion(): el texto se cifra antes de enviarse a la DAL.</w:t>
      </w:r>
    </w:p>
    <w:p>
      <w:pPr>
        <w:pStyle w:val="ListBullet"/>
      </w:pPr>
      <w:r>
        <w:t>Al cargar el perfil del alumno en Perfil.aspx: el valor VARBINARY se descifra para mostrarse en el formulario.</w:t>
      </w:r>
    </w:p>
    <w:p/>
    <w:p>
      <w:pPr>
        <w:pStyle w:val="Heading2"/>
      </w:pPr>
      <w:r>
        <w:rPr>
          <w:color w:val="2E74B5"/>
        </w:rPr>
        <w:t>Resumen de mecanismos de seguridad de datos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Dato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Mecanismo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Algoritmo</w:t>
            </w:r>
          </w:p>
        </w:tc>
      </w:tr>
      <w:tr>
        <w:tc>
          <w:tcPr>
            <w:tcW w:type="dxa" w:w="2880"/>
          </w:tcPr>
          <w:p>
            <w:r>
              <w:t>Contraseña</w:t>
            </w:r>
          </w:p>
        </w:tc>
        <w:tc>
          <w:tcPr>
            <w:tcW w:type="dxa" w:w="2880"/>
          </w:tcPr>
          <w:p>
            <w:r>
              <w:t>Hash unidireccional</w:t>
            </w:r>
          </w:p>
        </w:tc>
        <w:tc>
          <w:tcPr>
            <w:tcW w:type="dxa" w:w="2880"/>
          </w:tcPr>
          <w:p>
            <w:r>
              <w:t>SHA-256 (256 bits)</w:t>
            </w:r>
          </w:p>
        </w:tc>
      </w:tr>
      <w:tr>
        <w:tc>
          <w:tcPr>
            <w:tcW w:type="dxa" w:w="2880"/>
          </w:tcPr>
          <w:p>
            <w:r>
              <w:t>Dirección</w:t>
            </w:r>
          </w:p>
        </w:tc>
        <w:tc>
          <w:tcPr>
            <w:tcW w:type="dxa" w:w="2880"/>
          </w:tcPr>
          <w:p>
            <w:r>
              <w:t>Cifrado simétrico reversible</w:t>
            </w:r>
          </w:p>
        </w:tc>
        <w:tc>
          <w:tcPr>
            <w:tcW w:type="dxa" w:w="2880"/>
          </w:tcPr>
          <w:p>
            <w:r>
              <w:t>AES-256</w:t>
            </w:r>
          </w:p>
        </w:tc>
      </w:tr>
      <w:tr>
        <w:tc>
          <w:tcPr>
            <w:tcW w:type="dxa" w:w="2880"/>
          </w:tcPr>
          <w:p>
            <w:r>
              <w:t>Resto de datos</w:t>
            </w:r>
          </w:p>
        </w:tc>
        <w:tc>
          <w:tcPr>
            <w:tcW w:type="dxa" w:w="2880"/>
          </w:tcPr>
          <w:p>
            <w:r>
              <w:t>Sin cifrado adicional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