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02" w:rsidRDefault="00A44102" w:rsidP="00A44102">
      <w:pPr>
        <w:pStyle w:val="1"/>
        <w:spacing w:before="0" w:line="360" w:lineRule="auto"/>
        <w:ind w:left="70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44102" w:rsidRDefault="00A44102" w:rsidP="00A44102">
      <w:pPr>
        <w:pStyle w:val="1"/>
        <w:spacing w:before="0" w:line="360" w:lineRule="auto"/>
        <w:ind w:left="106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 ТЕОРЕТИЧЕСКИЕ АСПЕКТЫ ТЕХНИКО-ЭКОНОМИЧЕСКОГО ОБОСНОВАНИЯ РАЗРАБОТКИ ВЕБ-ПРИЛОЖЕНИЯ «ТЕХНИК-СЕРВИС»</w:t>
      </w:r>
    </w:p>
    <w:p w:rsidR="00C74117" w:rsidRPr="00D35117" w:rsidRDefault="002E7488" w:rsidP="00A44102">
      <w:pPr>
        <w:pStyle w:val="1"/>
        <w:numPr>
          <w:ilvl w:val="1"/>
          <w:numId w:val="6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ПРОЕКТА</w:t>
      </w:r>
    </w:p>
    <w:p w:rsidR="002E7488" w:rsidRPr="002E7488" w:rsidRDefault="00832FA4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Веб приложение «Техник-сервис» разработано для автоматизации некоторых эконом</w:t>
      </w:r>
      <w:r w:rsidR="00C852C2">
        <w:rPr>
          <w:rFonts w:ascii="Times New Roman" w:hAnsi="Times New Roman" w:cs="Times New Roman"/>
          <w:sz w:val="28"/>
          <w:szCs w:val="28"/>
          <w14:numSpacing w14:val="proportional"/>
        </w:rPr>
        <w:t>ических и практических процессов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, происходящих в сфере деятельности ООО «Техник-сервис». Эта организация осуществляет </w:t>
      </w:r>
      <w:r w:rsidR="00543B74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работу по установке и ремонту сантехнике, </w:t>
      </w:r>
      <w:r w:rsidR="002B62CF" w:rsidRPr="002E7488">
        <w:rPr>
          <w:rFonts w:ascii="Times New Roman" w:hAnsi="Times New Roman" w:cs="Times New Roman"/>
          <w:sz w:val="28"/>
          <w:szCs w:val="28"/>
          <w14:numSpacing w14:val="proportional"/>
        </w:rPr>
        <w:t>теплоснабжению,</w:t>
      </w:r>
      <w:r w:rsidR="00543B74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а </w:t>
      </w:r>
      <w:r w:rsidR="002B62CF" w:rsidRPr="002E7488">
        <w:rPr>
          <w:rFonts w:ascii="Times New Roman" w:hAnsi="Times New Roman" w:cs="Times New Roman"/>
          <w:sz w:val="28"/>
          <w:szCs w:val="28"/>
          <w14:numSpacing w14:val="proportional"/>
        </w:rPr>
        <w:t>также производит</w:t>
      </w:r>
      <w:r w:rsidR="00543B74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электротехнические работы.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2B62CF" w:rsidRPr="002E7488">
        <w:rPr>
          <w:rFonts w:ascii="Times New Roman" w:hAnsi="Times New Roman" w:cs="Times New Roman"/>
          <w:sz w:val="28"/>
          <w:szCs w:val="28"/>
          <w14:numSpacing w14:val="proportional"/>
        </w:rPr>
        <w:t>Позиционирует себя как подрядчик для юрид</w:t>
      </w:r>
      <w:r w:rsidR="002E7488" w:rsidRPr="002E7488">
        <w:rPr>
          <w:rFonts w:ascii="Times New Roman" w:hAnsi="Times New Roman" w:cs="Times New Roman"/>
          <w:sz w:val="28"/>
          <w:szCs w:val="28"/>
          <w14:numSpacing w14:val="proportional"/>
        </w:rPr>
        <w:t>ических лиц.</w:t>
      </w:r>
    </w:p>
    <w:p w:rsidR="003311E7" w:rsidRPr="002E7488" w:rsidRDefault="003628D3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Настоящее веб приложение выполняет определённые функции, такие как: </w:t>
      </w:r>
    </w:p>
    <w:p w:rsidR="003628D3" w:rsidRPr="002E7488" w:rsidRDefault="005D60BE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а</w:t>
      </w:r>
      <w:r w:rsidR="00362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>.</w:t>
      </w:r>
      <w:r w:rsidR="00D97507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Н</w:t>
      </w:r>
      <w:r w:rsidR="00362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>епосредственно предоставляет информацию о возможности выполнения определённых работ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. </w:t>
      </w:r>
      <w:r w:rsidR="00955D0F">
        <w:rPr>
          <w:rFonts w:ascii="Times New Roman" w:hAnsi="Times New Roman" w:cs="Times New Roman"/>
          <w:sz w:val="28"/>
          <w:szCs w:val="28"/>
          <w14:numSpacing w14:val="proportional"/>
        </w:rPr>
        <w:t>В э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кономическом смысле это реклама общества с ограниченной ответственностью «Техник-сервис».</w:t>
      </w:r>
    </w:p>
    <w:p w:rsidR="00D97507" w:rsidRPr="002E7488" w:rsidRDefault="005D60BE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б. Для физических лиц, предоставляет возможность сделать заказ той или иной работы или сервиса. Непосредственно в то время, которое удобно заказчику. </w:t>
      </w:r>
    </w:p>
    <w:p w:rsidR="00D97507" w:rsidRPr="002E7488" w:rsidRDefault="00D97507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в.</w:t>
      </w:r>
      <w:r w:rsidR="00544A6B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О</w:t>
      </w:r>
      <w:r w:rsidR="005D60BE" w:rsidRPr="002E7488">
        <w:rPr>
          <w:rFonts w:ascii="Times New Roman" w:hAnsi="Times New Roman" w:cs="Times New Roman"/>
          <w:sz w:val="28"/>
          <w:szCs w:val="28"/>
          <w14:numSpacing w14:val="proportional"/>
        </w:rPr>
        <w:t>существлена возможность озн</w:t>
      </w:r>
      <w:r w:rsidR="00A52C35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акомиться с полным списком производимых работ и стоимость соответственно сервису. </w:t>
      </w:r>
      <w:r w:rsidR="00C85DB8" w:rsidRPr="002E7488">
        <w:rPr>
          <w:rFonts w:ascii="Times New Roman" w:hAnsi="Times New Roman" w:cs="Times New Roman"/>
          <w:sz w:val="28"/>
          <w:szCs w:val="28"/>
          <w14:numSpacing w14:val="proportional"/>
        </w:rPr>
        <w:t>На листе «каталог» реализована функция «поиск по каталогу», отображается в верхнем меню сайта,</w:t>
      </w:r>
      <w:r w:rsidR="009F7DC2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650282" w:rsidRPr="002E7488">
        <w:rPr>
          <w:rFonts w:ascii="Times New Roman" w:hAnsi="Times New Roman" w:cs="Times New Roman"/>
          <w:sz w:val="28"/>
          <w:szCs w:val="28"/>
          <w14:numSpacing w14:val="proportional"/>
        </w:rPr>
        <w:t>это упрощает поиск необходимого сервиса, для заказчика.</w:t>
      </w:r>
      <w:r w:rsidR="00C85DB8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</w:p>
    <w:p w:rsidR="000E6935" w:rsidRDefault="00D97507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г. </w:t>
      </w:r>
      <w:r w:rsidR="00650282" w:rsidRPr="002E7488">
        <w:rPr>
          <w:rFonts w:ascii="Times New Roman" w:hAnsi="Times New Roman" w:cs="Times New Roman"/>
          <w:sz w:val="28"/>
          <w:szCs w:val="28"/>
          <w14:numSpacing w14:val="proportional"/>
        </w:rPr>
        <w:t>На следующем листе веб приложения «Подробнее» осуществляется непосредственно сама заявка с выбором определённой даты, которая удобна пользователю, для осуществле</w:t>
      </w:r>
      <w:r w:rsidR="000E6935">
        <w:rPr>
          <w:rFonts w:ascii="Times New Roman" w:hAnsi="Times New Roman" w:cs="Times New Roman"/>
          <w:sz w:val="28"/>
          <w:szCs w:val="28"/>
          <w14:numSpacing w14:val="proportional"/>
        </w:rPr>
        <w:t>ния определённых работ. В случае</w:t>
      </w:r>
      <w:r w:rsidR="00650282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5B5C3A" w:rsidRPr="002E7488">
        <w:rPr>
          <w:rFonts w:ascii="Times New Roman" w:hAnsi="Times New Roman" w:cs="Times New Roman"/>
          <w:sz w:val="28"/>
          <w:szCs w:val="28"/>
          <w14:numSpacing w14:val="proportional"/>
        </w:rPr>
        <w:t>дубля, на эту дату, произведён ранее заказ, предоставляется возможность поменять свою дату либо связаться с диспетчером по телефону, номер которого отображё</w:t>
      </w:r>
      <w:r w:rsidR="000E6935">
        <w:rPr>
          <w:rFonts w:ascii="Times New Roman" w:hAnsi="Times New Roman" w:cs="Times New Roman"/>
          <w:sz w:val="28"/>
          <w:szCs w:val="28"/>
          <w14:numSpacing w14:val="proportional"/>
        </w:rPr>
        <w:t>н в появляющимся блоке. В случае</w:t>
      </w:r>
      <w:r w:rsidR="005B5C3A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свободной даты, отображается блок</w:t>
      </w:r>
      <w:r w:rsidR="007A7E99" w:rsidRPr="002E7488">
        <w:rPr>
          <w:rFonts w:ascii="Times New Roman" w:hAnsi="Times New Roman" w:cs="Times New Roman"/>
          <w:sz w:val="28"/>
          <w:szCs w:val="28"/>
          <w14:numSpacing w14:val="proportional"/>
        </w:rPr>
        <w:t>,</w:t>
      </w:r>
      <w:r w:rsidR="005B5C3A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что ваша заявка успешно принята.</w:t>
      </w:r>
      <w:r w:rsidR="00F01C93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</w:p>
    <w:p w:rsidR="005D60BE" w:rsidRPr="002E7488" w:rsidRDefault="00F01C93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lastRenderedPageBreak/>
        <w:t xml:space="preserve">Экономическая выгода: </w:t>
      </w:r>
      <w:r w:rsidR="00E60E72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Заявку возможно провести сразу нескольким заказчикам одновременно, не ожидая своей очереди в занятой телефонной линии либо офлайн. </w:t>
      </w:r>
      <w:r w:rsidR="007A7E99" w:rsidRPr="002E7488">
        <w:rPr>
          <w:rFonts w:ascii="Times New Roman" w:hAnsi="Times New Roman" w:cs="Times New Roman"/>
          <w:sz w:val="28"/>
          <w:szCs w:val="28"/>
          <w14:numSpacing w14:val="proportional"/>
        </w:rPr>
        <w:t>Пользователь может сразу оценить сколько это ему будет стоить, подобрать для себя самый оптимальный вариант. Потенциальному заказчику предоставляется полный список работ, которые выполняет это объединение и их стои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>мость. В будущем будет знать где сделать заявку для определённой работы, и посоветовать знакомым.</w:t>
      </w:r>
    </w:p>
    <w:p w:rsidR="00B376EF" w:rsidRPr="002E7488" w:rsidRDefault="004226CE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д. Отличное подспорье для сотрудников ООО «Техник-сервис» в связи с сложившихся обстоятельствах в мире, пандемия вирусов, с помощью данного веб приложения, возможно п</w:t>
      </w:r>
      <w:r w:rsidR="00155BA5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ринимать заказы из дома или в любом другом месте где есть интернет и устройство могущее работать с веб сайтами. Экономически выгодно использовать этот сайт в работе предприятия, нет затрат на проезд до места работы, </w:t>
      </w:r>
      <w:r w:rsidR="00F01C93" w:rsidRPr="002E7488">
        <w:rPr>
          <w:rFonts w:ascii="Times New Roman" w:hAnsi="Times New Roman" w:cs="Times New Roman"/>
          <w:sz w:val="28"/>
          <w:szCs w:val="28"/>
          <w14:numSpacing w14:val="proportional"/>
        </w:rPr>
        <w:t>трата электроэнергии офисного помещения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. </w:t>
      </w:r>
    </w:p>
    <w:p w:rsidR="004119E9" w:rsidRPr="002E7488" w:rsidRDefault="00155BA5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е. 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>В приложении реализована возможность администрировать веб сайт нескольким сотрудникам. Администратор</w:t>
      </w:r>
      <w:r w:rsidR="0069453E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сайта может фиксировать сколько заявок принято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69453E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и на какую сумму, общая сумма стоимости всех заявок выводится автоматически, он может удалять заявки, при необходимости в приложении разработана функция вывода заказов на лист сайта, за определённый промежуток времени, с подсчётом </w:t>
      </w:r>
      <w:r w:rsidR="00445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>стоимости заявок за этот промежуток времени</w:t>
      </w:r>
      <w:r w:rsidR="0069453E" w:rsidRPr="002E7488">
        <w:rPr>
          <w:rFonts w:ascii="Times New Roman" w:hAnsi="Times New Roman" w:cs="Times New Roman"/>
          <w:sz w:val="28"/>
          <w:szCs w:val="28"/>
          <w14:numSpacing w14:val="proportional"/>
        </w:rPr>
        <w:t>.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445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Для администратора выводится лист прайс куда он может добавлять, редактировать или удалять определённый сервис. Экономическая выгода: Сокращается время на регистрацию заявок, подсчёт стоимости реализованных заявок, </w:t>
      </w:r>
      <w:r w:rsidR="004119E9" w:rsidRPr="002E7488">
        <w:rPr>
          <w:rFonts w:ascii="Times New Roman" w:hAnsi="Times New Roman" w:cs="Times New Roman"/>
          <w:sz w:val="28"/>
          <w:szCs w:val="28"/>
          <w14:numSpacing w14:val="proportional"/>
        </w:rPr>
        <w:t>мониторинг производимых работ.</w:t>
      </w:r>
    </w:p>
    <w:p w:rsidR="00FF117B" w:rsidRPr="00955D0F" w:rsidRDefault="00FF117B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numSpacing w14:val="proportional"/>
        </w:rPr>
      </w:pPr>
      <w:r w:rsidRPr="00955D0F">
        <w:rPr>
          <w:rFonts w:ascii="Times New Roman" w:hAnsi="Times New Roman" w:cs="Times New Roman"/>
          <w:color w:val="000000" w:themeColor="text1"/>
          <w:sz w:val="28"/>
          <w:szCs w:val="28"/>
          <w14:numSpacing w14:val="proportional"/>
        </w:rPr>
        <w:t xml:space="preserve">Веб проект создавался на ноутбуке </w:t>
      </w:r>
      <w:r w:rsidR="009818EC" w:rsidRPr="00955D0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numSpacing w14:val="proportional"/>
        </w:rPr>
        <w:t>Acer</w:t>
      </w:r>
      <w:r w:rsidR="009818EC" w:rsidRPr="00955D0F">
        <w:rPr>
          <w:rFonts w:ascii="Times New Roman" w:hAnsi="Times New Roman" w:cs="Times New Roman"/>
          <w:color w:val="000000" w:themeColor="text1"/>
          <w:sz w:val="28"/>
          <w:szCs w:val="28"/>
          <w14:numSpacing w14:val="proportional"/>
        </w:rPr>
        <w:t xml:space="preserve"> 8Гб. Оперативная память, 64-разрядная операционная система, процессор x64, операционная система Windows 11 Домашняя для одного языка.</w:t>
      </w:r>
    </w:p>
    <w:p w:rsidR="000E6935" w:rsidRDefault="0096210A" w:rsidP="00207F35">
      <w:pPr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43B4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собое место занимает платформа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F34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базе которой предоставляется база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Pr="00F34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6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возможность тестировать проект в локальной сети</w:t>
      </w:r>
      <w:r w:rsidRPr="00F343B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4C31">
        <w:rPr>
          <w:rFonts w:ascii="Times New Roman" w:hAnsi="Times New Roman" w:cs="Times New Roman"/>
          <w:color w:val="000000"/>
          <w:sz w:val="28"/>
          <w:szCs w:val="28"/>
        </w:rPr>
        <w:t>Изначально создавалась база данных с определённой структурой, где должны храниться все данные приложения ООО «Техник-</w:t>
      </w:r>
      <w:r w:rsidR="00344C3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сервис».</w:t>
      </w:r>
      <w:r w:rsidR="00167E2B">
        <w:rPr>
          <w:rFonts w:ascii="Times New Roman" w:hAnsi="Times New Roman" w:cs="Times New Roman"/>
          <w:color w:val="000000"/>
          <w:sz w:val="28"/>
          <w:szCs w:val="28"/>
        </w:rPr>
        <w:t xml:space="preserve"> В тесном сотрудничестве с руководством общества, в лице, исполняющей обязанности директора Симоненко К.А. согласовали логические моменты взаимодействия веб-приложения </w:t>
      </w:r>
      <w:r w:rsidR="005C4D1A">
        <w:rPr>
          <w:rFonts w:ascii="Times New Roman" w:hAnsi="Times New Roman" w:cs="Times New Roman"/>
          <w:color w:val="000000"/>
          <w:sz w:val="28"/>
          <w:szCs w:val="28"/>
        </w:rPr>
        <w:t>с потенциальными заказчиками и</w:t>
      </w:r>
      <w:r w:rsidR="00167E2B">
        <w:rPr>
          <w:rFonts w:ascii="Times New Roman" w:hAnsi="Times New Roman" w:cs="Times New Roman"/>
          <w:color w:val="000000"/>
          <w:sz w:val="28"/>
          <w:szCs w:val="28"/>
        </w:rPr>
        <w:t xml:space="preserve"> какие </w:t>
      </w:r>
      <w:r w:rsidR="002F61F9">
        <w:rPr>
          <w:rFonts w:ascii="Times New Roman" w:hAnsi="Times New Roman" w:cs="Times New Roman"/>
          <w:color w:val="000000"/>
          <w:sz w:val="28"/>
          <w:szCs w:val="28"/>
        </w:rPr>
        <w:t>функции разработать для</w:t>
      </w:r>
      <w:r w:rsidR="005C4D1A"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администратора сайта. Какую информацию </w:t>
      </w:r>
      <w:r w:rsidR="009462A0">
        <w:rPr>
          <w:rFonts w:ascii="Times New Roman" w:hAnsi="Times New Roman" w:cs="Times New Roman"/>
          <w:color w:val="000000"/>
          <w:sz w:val="28"/>
          <w:szCs w:val="28"/>
        </w:rPr>
        <w:t xml:space="preserve">выводить на веб-листах, администратора либо директора, </w:t>
      </w:r>
      <w:r w:rsidR="005C4D1A">
        <w:rPr>
          <w:rFonts w:ascii="Times New Roman" w:hAnsi="Times New Roman" w:cs="Times New Roman"/>
          <w:color w:val="000000"/>
          <w:sz w:val="28"/>
          <w:szCs w:val="28"/>
        </w:rPr>
        <w:t xml:space="preserve">чем </w:t>
      </w:r>
      <w:r w:rsidR="009462A0">
        <w:rPr>
          <w:rFonts w:ascii="Times New Roman" w:hAnsi="Times New Roman" w:cs="Times New Roman"/>
          <w:color w:val="000000"/>
          <w:sz w:val="28"/>
          <w:szCs w:val="28"/>
        </w:rPr>
        <w:t xml:space="preserve">он будет управлять. Директор общества </w:t>
      </w:r>
      <w:r w:rsidR="002673A3">
        <w:rPr>
          <w:rFonts w:ascii="Times New Roman" w:hAnsi="Times New Roman" w:cs="Times New Roman"/>
          <w:color w:val="000000"/>
          <w:sz w:val="28"/>
          <w:szCs w:val="28"/>
        </w:rPr>
        <w:t xml:space="preserve">озвучил свои желания в отношении интерфейса веб-приложения, обрисовала в общих чертах, каким она хочет видеть 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2F61F9">
        <w:rPr>
          <w:rFonts w:ascii="Times New Roman" w:hAnsi="Times New Roman" w:cs="Times New Roman"/>
          <w:color w:val="000000"/>
          <w:sz w:val="28"/>
          <w:szCs w:val="28"/>
        </w:rPr>
        <w:t xml:space="preserve">, цвет, фото, шрифты и так далее, эти требования были реализованы в настоящем проекте. </w:t>
      </w:r>
      <w:r w:rsidR="000E6935">
        <w:rPr>
          <w:rFonts w:ascii="Times New Roman" w:hAnsi="Times New Roman" w:cs="Times New Roman"/>
          <w:color w:val="000000"/>
          <w:sz w:val="28"/>
          <w:szCs w:val="28"/>
        </w:rPr>
        <w:t>Были разработаны необходимые таблицы</w:t>
      </w:r>
      <w:r w:rsidR="00344C31">
        <w:rPr>
          <w:rFonts w:ascii="Times New Roman" w:hAnsi="Times New Roman" w:cs="Times New Roman"/>
          <w:color w:val="000000"/>
          <w:sz w:val="28"/>
          <w:szCs w:val="28"/>
        </w:rPr>
        <w:t xml:space="preserve"> и их связи, для корректных взаимодействий данных и работы сайта-приложения.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В процессе разработки базы данных и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>посредственно составляющие её элементы, таблицы</w:t>
      </w:r>
      <w:r w:rsidR="00B11FD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таблицах поля и их атрибуты, индексы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и логические связи между ними формировались 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по примерам ранее сделанных мной проектов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с необходимой доработкой для данного веб-проекта ООО «Техник-сервис».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Создание Базы данных</w:t>
      </w:r>
      <w:r w:rsidR="00B01E5A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B0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technician</w:t>
      </w:r>
      <w:r w:rsidR="00B01E5A" w:rsidRPr="00B0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r w:rsidR="00B01E5A"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производилась на платформе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на базе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непосредственно в браузере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, это требовало </w:t>
      </w:r>
      <w:r w:rsidR="00F23790">
        <w:rPr>
          <w:rFonts w:ascii="Times New Roman" w:hAnsi="Times New Roman" w:cs="Times New Roman"/>
          <w:color w:val="000000"/>
          <w:sz w:val="28"/>
          <w:szCs w:val="28"/>
        </w:rPr>
        <w:t>дополнительных интернет ресурсов затраты на трафик в Гиго-байтах- 250 рублей.</w:t>
      </w:r>
      <w:r w:rsidR="00344C31">
        <w:rPr>
          <w:rFonts w:ascii="Times New Roman" w:hAnsi="Times New Roman" w:cs="Times New Roman"/>
          <w:sz w:val="28"/>
          <w:szCs w:val="28"/>
        </w:rPr>
        <w:t xml:space="preserve"> </w:t>
      </w:r>
      <w:r w:rsidR="00FB4D62">
        <w:rPr>
          <w:rFonts w:ascii="Times New Roman" w:hAnsi="Times New Roman" w:cs="Times New Roman"/>
          <w:sz w:val="28"/>
          <w:szCs w:val="28"/>
        </w:rPr>
        <w:t xml:space="preserve">На создание и тестирование базы данных потрачено 21час. </w:t>
      </w:r>
    </w:p>
    <w:p w:rsidR="00955D0F" w:rsidRDefault="002E7488" w:rsidP="006839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E7488"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продукта использовалась программа </w:t>
      </w:r>
      <w:r w:rsidRPr="002E748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488">
        <w:rPr>
          <w:rFonts w:ascii="Times New Roman" w:hAnsi="Times New Roman" w:cs="Times New Roman"/>
          <w:sz w:val="28"/>
          <w:szCs w:val="28"/>
        </w:rPr>
        <w:t xml:space="preserve"> </w:t>
      </w:r>
      <w:r w:rsidRPr="002E748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7488">
        <w:rPr>
          <w:rFonts w:ascii="Times New Roman" w:hAnsi="Times New Roman" w:cs="Times New Roman"/>
          <w:sz w:val="28"/>
          <w:szCs w:val="28"/>
        </w:rPr>
        <w:t xml:space="preserve"> </w:t>
      </w:r>
      <w:r w:rsidRPr="002E748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E7488">
        <w:rPr>
          <w:rFonts w:ascii="Times New Roman" w:hAnsi="Times New Roman" w:cs="Times New Roman"/>
          <w:sz w:val="28"/>
          <w:szCs w:val="28"/>
        </w:rPr>
        <w:t xml:space="preserve"> 2017: </w:t>
      </w:r>
      <w:r w:rsidRPr="002E7488">
        <w:rPr>
          <w:rFonts w:ascii="Times New Roman" w:hAnsi="Times New Roman" w:cs="Times New Roman"/>
          <w:color w:val="000000"/>
          <w:sz w:val="28"/>
          <w:szCs w:val="28"/>
        </w:rPr>
        <w:t>VS Code делает Микрософт, это бесплатный продукт с открытым исходным кодом, доступны</w:t>
      </w:r>
      <w:r w:rsidR="009818EC">
        <w:rPr>
          <w:rFonts w:ascii="Times New Roman" w:hAnsi="Times New Roman" w:cs="Times New Roman"/>
          <w:color w:val="000000"/>
          <w:sz w:val="28"/>
          <w:szCs w:val="28"/>
        </w:rPr>
        <w:t xml:space="preserve">й на всех платформах. </w:t>
      </w:r>
      <w:r w:rsidR="00F343B4">
        <w:rPr>
          <w:rFonts w:ascii="Times New Roman" w:hAnsi="Times New Roman" w:cs="Times New Roman"/>
          <w:color w:val="000000"/>
          <w:sz w:val="28"/>
          <w:szCs w:val="28"/>
        </w:rPr>
        <w:t xml:space="preserve">На этой платформе разрабатывался веб проект с помощью языков программирования </w:t>
      </w:r>
      <w:r w:rsidR="00F343B4" w:rsidRPr="006016CB">
        <w:rPr>
          <w:rFonts w:ascii="Times New Roman" w:hAnsi="Times New Roman" w:cs="Times New Roman"/>
          <w:color w:val="000000"/>
          <w:spacing w:val="-20"/>
          <w:sz w:val="28"/>
          <w:szCs w:val="28"/>
          <w:lang w:val="en-US"/>
        </w:rPr>
        <w:t>HTML</w:t>
      </w:r>
      <w:r w:rsidR="00F343B4" w:rsidRPr="006016CB">
        <w:rPr>
          <w:rFonts w:ascii="Times New Roman" w:hAnsi="Times New Roman" w:cs="Times New Roman"/>
          <w:color w:val="000000"/>
          <w:spacing w:val="-20"/>
          <w:sz w:val="28"/>
          <w:szCs w:val="28"/>
        </w:rPr>
        <w:t>, PHP, JS, CSS.</w:t>
      </w:r>
      <w:r w:rsidR="006F3D18">
        <w:rPr>
          <w:rFonts w:ascii="Times New Roman" w:hAnsi="Times New Roman" w:cs="Times New Roman"/>
          <w:color w:val="000000"/>
          <w:spacing w:val="-20"/>
          <w:sz w:val="28"/>
          <w:szCs w:val="28"/>
        </w:rPr>
        <w:t xml:space="preserve">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На платформе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VS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Code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создан фал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connect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код написан на языке веб программирования 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PHP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– для </w:t>
      </w:r>
      <w:r w:rsidR="00FE552B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>соединения тело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проекта с базой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– «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technician</w:t>
      </w:r>
      <w:r w:rsidR="00FE552B" w:rsidRP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service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>».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>В дальнейшем это подключение использовалось во всех листа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х – файлах кода и тегах 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HTML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для их визуализации в веб браузере. 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Front</w:t>
      </w:r>
      <w:r w:rsidR="008C6EB4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>-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end</w:t>
      </w:r>
      <w:r w:rsidR="008C6EB4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– 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клиентская сторона пользовательского интерфейса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реализована на языке веб-программирования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CSS</w:t>
      </w:r>
      <w:r w:rsidR="00123C0F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and</w:t>
      </w:r>
      <w:r w:rsidR="00123C0F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HTML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.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Back</w:t>
      </w:r>
      <w:r w:rsidR="00123C0F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>-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end</w:t>
      </w:r>
      <w:r w:rsidR="00123C0F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–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программно-аппаратная часть</w:t>
      </w:r>
      <w:r w:rsidR="00123C0F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>сервиса,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>отве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чающая за функционирование его внутренней части. Написание сценария –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script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осуществлялось на языке веб-программирования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lastRenderedPageBreak/>
        <w:t>JS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а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nd</w:t>
      </w:r>
      <w:r w:rsidR="00915B07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>PHP</w:t>
      </w:r>
      <w:r w:rsidR="00915B07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>.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Структуру п</w:t>
      </w:r>
      <w:r w:rsidR="00A41CC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остроение кода, тегов, брал из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ранее </w:t>
      </w:r>
      <w:r w:rsidR="00A41CC5">
        <w:rPr>
          <w:rFonts w:ascii="Times New Roman" w:hAnsi="Times New Roman" w:cs="Times New Roman"/>
          <w:color w:val="000000"/>
          <w:kern w:val="16"/>
          <w:sz w:val="28"/>
          <w:szCs w:val="28"/>
        </w:rPr>
        <w:t>реализованных своих проектов, обращался к документации Bootstrap и пользовался иными софтами в сети интернет, для получения необходимой информации. Большая помощь была оказана со стороны преподавательского состава.</w:t>
      </w:r>
      <w:r w:rsidR="00A7037D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Всего </w:t>
      </w:r>
      <w:r w:rsidR="00C64DE4">
        <w:rPr>
          <w:rFonts w:ascii="Times New Roman" w:hAnsi="Times New Roman" w:cs="Times New Roman"/>
          <w:color w:val="000000"/>
          <w:kern w:val="16"/>
          <w:sz w:val="28"/>
          <w:szCs w:val="28"/>
        </w:rPr>
        <w:t>создано шесть страниц, три из них доступны пользователям сайта – это «Главная», «Каталог», «Подробнее» и для админа включая выше описанные – это «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Kseniy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_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A12622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«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list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«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Update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prais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data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».</w:t>
      </w:r>
      <w:r w:rsidR="0070767D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На страницах</w:t>
      </w:r>
      <w:r w:rsidR="00A12622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>сайта, в верхней её части</w:t>
      </w:r>
      <w:r w:rsidR="00F5262F">
        <w:rPr>
          <w:rFonts w:ascii="Times New Roman" w:hAnsi="Times New Roman" w:cs="Times New Roman"/>
          <w:color w:val="000000"/>
          <w:kern w:val="16"/>
          <w:sz w:val="28"/>
          <w:szCs w:val="28"/>
        </w:rPr>
        <w:t>, расположены три ссылки на соцсети, далее по горизонтали номер телефона</w:t>
      </w:r>
      <w:r w:rsidR="00613A7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общества,</w:t>
      </w:r>
      <w:r w:rsidR="00F5262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для обратной свя</w:t>
      </w:r>
      <w:r w:rsidR="00613A7F">
        <w:rPr>
          <w:rFonts w:ascii="Times New Roman" w:hAnsi="Times New Roman" w:cs="Times New Roman"/>
          <w:color w:val="000000"/>
          <w:kern w:val="16"/>
          <w:sz w:val="28"/>
          <w:szCs w:val="28"/>
        </w:rPr>
        <w:t>зи и электронная почта. Ниже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располагается верхнее меню веб-приложения в нём реализованы объекты навигации по сайту и логотип общества. Ссылочный текст: «Главная» - при клике на которую пользователя возвращает на глав</w:t>
      </w:r>
      <w:r w:rsidR="00AB0ED4">
        <w:rPr>
          <w:rFonts w:ascii="Times New Roman" w:hAnsi="Times New Roman" w:cs="Times New Roman"/>
          <w:color w:val="000000"/>
          <w:kern w:val="16"/>
          <w:sz w:val="28"/>
          <w:szCs w:val="28"/>
        </w:rPr>
        <w:t>ную страницу с любого листа сай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>та</w:t>
      </w:r>
      <w:r w:rsidR="00AB0ED4">
        <w:rPr>
          <w:rFonts w:ascii="Times New Roman" w:hAnsi="Times New Roman" w:cs="Times New Roman"/>
          <w:color w:val="000000"/>
          <w:kern w:val="16"/>
          <w:sz w:val="28"/>
          <w:szCs w:val="28"/>
        </w:rPr>
        <w:t>, это верхнее меню визуализировано на всех страницах веб-сайта, следующий «Каталог» - при активации этого текста пользователь попадает на страницу где реализован функционал выбора необходимой услуге по предоставленному прайсу.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82612">
        <w:rPr>
          <w:rFonts w:ascii="Times New Roman" w:hAnsi="Times New Roman" w:cs="Times New Roman"/>
          <w:color w:val="000000"/>
          <w:kern w:val="16"/>
          <w:sz w:val="28"/>
          <w:szCs w:val="28"/>
        </w:rPr>
        <w:t>Следующий ссылочный текст «</w:t>
      </w:r>
      <w:r w:rsidR="00544A26">
        <w:rPr>
          <w:rFonts w:ascii="Times New Roman" w:hAnsi="Times New Roman" w:cs="Times New Roman"/>
          <w:color w:val="000000"/>
          <w:kern w:val="16"/>
          <w:sz w:val="28"/>
          <w:szCs w:val="28"/>
        </w:rPr>
        <w:t>Админ</w:t>
      </w:r>
      <w:r w:rsidR="00C82612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544A2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- </w:t>
      </w:r>
      <w:r w:rsidR="00540111">
        <w:rPr>
          <w:rFonts w:ascii="Times New Roman" w:hAnsi="Times New Roman" w:cs="Times New Roman"/>
          <w:color w:val="000000"/>
          <w:kern w:val="16"/>
          <w:sz w:val="28"/>
          <w:szCs w:val="28"/>
        </w:rPr>
        <w:t>на странице реализована возможность авторизации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>, заполнив поля формы, логин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и 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>пароль</w:t>
      </w:r>
      <w:r w:rsidR="00540111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для </w:t>
      </w:r>
      <w:r w:rsidR="00540111">
        <w:rPr>
          <w:rFonts w:ascii="Times New Roman" w:hAnsi="Times New Roman" w:cs="Times New Roman"/>
          <w:color w:val="000000"/>
          <w:kern w:val="16"/>
          <w:sz w:val="28"/>
          <w:szCs w:val="28"/>
        </w:rPr>
        <w:t>администратора сайта либо пользователям имеющие разрешение на доступ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к страницам администрирования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веб-сайта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>.</w:t>
      </w:r>
      <w:r w:rsidR="0016476C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Страницы доступные после успешной авторизации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</w:rPr>
        <w:t>: «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Kseniy</w:t>
      </w:r>
      <w:r w:rsidR="00E055D1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_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</w:rPr>
        <w:t>» - здесь выводится полный список заявок с общей стоимостью</w:t>
      </w:r>
      <w:r w:rsidR="00E055D1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,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осуществлена возможность удалять заявки,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</w:rPr>
        <w:t>переход на страницу «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C73D29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list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</w:rPr>
        <w:t>» - здесь находится прайс работ и возможность добавлять либо удалять сервис, реализован переход на лист «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Update</w:t>
      </w:r>
      <w:r w:rsidR="00C73D29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prais</w:t>
      </w:r>
      <w:r w:rsidR="00C73D29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data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» - редактор прайса. 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</w:rPr>
        <w:t>В нижней части страниц веб-сайта реализован «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Foo</w:t>
      </w:r>
      <w:r w:rsidR="00E7618A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te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r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683BDC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- </w:t>
      </w:r>
      <w:r w:rsidR="00E7618A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подвал в котором отображена краткая информация, контактные данные ООО Техник-сервис, логотип </w:t>
      </w:r>
      <w:r w:rsidR="0016476C">
        <w:rPr>
          <w:rFonts w:ascii="Times New Roman" w:hAnsi="Times New Roman" w:cs="Times New Roman"/>
          <w:color w:val="000000"/>
          <w:kern w:val="16"/>
          <w:sz w:val="28"/>
          <w:szCs w:val="28"/>
        </w:rPr>
        <w:t>и ссылки на социальные сети.</w:t>
      </w:r>
      <w:r w:rsidR="00E7618A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BD23BA" w:rsidRPr="00BD23BA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78205B">
        <w:rPr>
          <w:rFonts w:ascii="Times New Roman" w:hAnsi="Times New Roman" w:cs="Times New Roman"/>
          <w:color w:val="000000"/>
          <w:kern w:val="16"/>
          <w:sz w:val="28"/>
          <w:szCs w:val="28"/>
        </w:rPr>
        <w:t>На написание всего кода, тегов и тестирование</w:t>
      </w:r>
      <w:r w:rsidR="00F807D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7820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выявление баг</w:t>
      </w:r>
      <w:r w:rsidR="00B9032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ошибки в программе их исправление, </w:t>
      </w:r>
      <w:r w:rsidR="00F71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затрачено 623 часа</w:t>
      </w:r>
      <w:r w:rsidR="00690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Подбор фото файлов для веб-приложения </w:t>
      </w:r>
      <w:r w:rsidR="00B9032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использовались некоторые интернет ресурсы, скачивание и загрузка файлов потребовало </w:t>
      </w:r>
      <w:r w:rsidR="00B9032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дополнительных затрат на интернет трафик, а именно – 120 р</w:t>
      </w:r>
      <w:r w:rsidR="009561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ублей и</w:t>
      </w:r>
      <w:r w:rsidR="00B9032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90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заняло 12часов общего рабочего времени.</w:t>
      </w:r>
    </w:p>
    <w:p w:rsidR="00D35117" w:rsidRPr="007912C1" w:rsidRDefault="00C852C2" w:rsidP="00C852C2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1</w:t>
      </w:r>
      <w:r w:rsidR="00D35117" w:rsidRPr="007912C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.2</w:t>
      </w:r>
      <w:r w:rsidR="00D35117" w:rsidRPr="007912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Методика расчета себестоимости и отпускной цены веб-приложения «Техник-сервис»</w:t>
      </w:r>
    </w:p>
    <w:p w:rsidR="008640CE" w:rsidRDefault="008640CE" w:rsidP="008640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Целью технико-экономического обоснования веб-приложения ООО «Техник-сервис» является количественное и качественное доказательство экономической целесообразности создания или реализации веб-приложения, а также определения организационно-экономических условий его эффективного функционирования. </w:t>
      </w:r>
      <w:r w:rsidRPr="00955D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 сайт-приложение ООО «Техник-сервис» нацелен на увеличение прибыли организации, качество обслуживания клиентов, сохранение здоровья как, физического так и морального, сотрудникам общества и заказчикам. </w:t>
      </w:r>
    </w:p>
    <w:p w:rsidR="00D35117" w:rsidRPr="00CF0B1E" w:rsidRDefault="00D35117" w:rsidP="00D35117">
      <w:pPr>
        <w:shd w:val="clear" w:color="auto" w:fill="FFFFFF"/>
        <w:spacing w:before="62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любого устройства (программного продукта) требует определенных материальных, временных и трудовых затрат, </w:t>
      </w:r>
      <w:r w:rsidR="00A50780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а, следовательно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должна соответственно окупаться.</w:t>
      </w:r>
    </w:p>
    <w:p w:rsidR="00D35117" w:rsidRPr="00CF0B1E" w:rsidRDefault="00D35117" w:rsidP="00D3511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трудоемкости разработки прежде всего составляется перечень всех основных этапов и видов работ, которые должны быть выполнены. При этом особое внимание должно быть уделено логическому упорядочению последовательности отдельных видов работ и выявлению возможностей их параллельного выполнения, что позволяет существенно сократить общую длительность проведения разработки.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разделения работ по этапам с указанием трудоемкости их выполнения приведена в таблице 1.</w:t>
      </w:r>
    </w:p>
    <w:p w:rsidR="00D35117" w:rsidRPr="00CF0B1E" w:rsidRDefault="00D35117" w:rsidP="00D351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1 - Распределение работ по этапам и видам и оценка их трудоемкости</w:t>
      </w:r>
    </w:p>
    <w:tbl>
      <w:tblPr>
        <w:tblW w:w="92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420"/>
        <w:gridCol w:w="979"/>
        <w:gridCol w:w="1431"/>
      </w:tblGrid>
      <w:tr w:rsidR="00D35117" w:rsidRPr="00CF0B1E" w:rsidTr="005E44B0">
        <w:trPr>
          <w:trHeight w:val="72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проведения</w:t>
            </w:r>
          </w:p>
        </w:tc>
        <w:tc>
          <w:tcPr>
            <w:tcW w:w="44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работы на данном этапе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Трудоемкость выполнения</w:t>
            </w:r>
          </w:p>
        </w:tc>
      </w:tr>
      <w:tr w:rsidR="00D35117" w:rsidRPr="00CF0B1E" w:rsidTr="005E44B0">
        <w:trPr>
          <w:trHeight w:val="510"/>
        </w:trPr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всего, дней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т.ч. за ПК, дней</w:t>
            </w:r>
          </w:p>
        </w:tc>
      </w:tr>
      <w:tr w:rsidR="00D35117" w:rsidRPr="00CF0B1E" w:rsidTr="005E44B0">
        <w:trPr>
          <w:cantSplit/>
          <w:trHeight w:val="326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информации о предметной области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о предметной области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F157B8" w:rsidP="00097A33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097A33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данных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F157B8" w:rsidP="00097A33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097A33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65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структуры баз данных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F157B8" w:rsidP="00097A33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097A33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D35117" w:rsidRPr="00CF0B1E" w:rsidTr="005E44B0">
        <w:trPr>
          <w:cantSplit/>
          <w:trHeight w:val="326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алгоритма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F157B8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034CFC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F157B8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программы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F157B8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35117" w:rsidRPr="00CF0B1E" w:rsidTr="005E44B0">
        <w:trPr>
          <w:cantSplit/>
          <w:trHeight w:val="669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программы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руководств по работе с программой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797CB0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797CB0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справочной системы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797CB0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797CB0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343"/>
        </w:trPr>
        <w:tc>
          <w:tcPr>
            <w:tcW w:w="6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трудоемкость выполнения проекта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797CB0" w:rsidP="00097A33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797CB0" w:rsidP="00097A33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103</w:t>
            </w:r>
          </w:p>
        </w:tc>
      </w:tr>
    </w:tbl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выполнения проекта составила </w:t>
      </w:r>
      <w:r w:rsidR="00797CB0">
        <w:rPr>
          <w:rFonts w:ascii="Times New Roman" w:eastAsia="Times New Roman" w:hAnsi="Times New Roman" w:cs="Times New Roman"/>
          <w:sz w:val="28"/>
          <w:szCs w:val="28"/>
          <w:lang w:eastAsia="ru-RU"/>
        </w:rPr>
        <w:t>120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дней, (840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чел*час).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умножить количество дней на длительность рабочего дня.</w:t>
      </w:r>
    </w:p>
    <w:p w:rsidR="00D35117" w:rsidRPr="00CF0B1E" w:rsidRDefault="00D35117" w:rsidP="00D35117">
      <w:pPr>
        <w:spacing w:after="0" w:line="72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Расчет затрат на разработку проекта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затрат на разработку производится путем составления соответствующей сметы, которая включает следующие статьи: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Материальные затраты.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оплату труда.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Страховые отчисления.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основных фондов.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 затраты.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«Материальные затраты» включаются затраты на расходные материалы и энергию, необходимые для разработки. Расходные материалы берутся по факту и определяются исходя из реальной стоимости (таблица 2).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Затраты на материалы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1985"/>
        <w:gridCol w:w="1559"/>
        <w:gridCol w:w="1843"/>
      </w:tblGrid>
      <w:tr w:rsidR="00D35117" w:rsidRPr="00CF0B1E" w:rsidTr="005E44B0">
        <w:trPr>
          <w:trHeight w:val="405"/>
        </w:trPr>
        <w:tc>
          <w:tcPr>
            <w:tcW w:w="3856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5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Кол-во, шт.</w:t>
            </w:r>
          </w:p>
        </w:tc>
        <w:tc>
          <w:tcPr>
            <w:tcW w:w="1559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ед., руб.</w:t>
            </w:r>
          </w:p>
        </w:tc>
        <w:tc>
          <w:tcPr>
            <w:tcW w:w="1843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5E44B0">
        <w:trPr>
          <w:trHeight w:val="430"/>
        </w:trPr>
        <w:tc>
          <w:tcPr>
            <w:tcW w:w="3856" w:type="dxa"/>
          </w:tcPr>
          <w:p w:rsidR="00D35117" w:rsidRPr="00CF0B1E" w:rsidRDefault="00D35117" w:rsidP="00A86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D35117" w:rsidRPr="00CF0B1E" w:rsidRDefault="00D35117" w:rsidP="001C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D35117" w:rsidRPr="00CF0B1E" w:rsidRDefault="00D35117" w:rsidP="001C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35117" w:rsidRPr="00CF0B1E" w:rsidRDefault="00D35117" w:rsidP="001C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trHeight w:val="415"/>
        </w:trPr>
        <w:tc>
          <w:tcPr>
            <w:tcW w:w="3856" w:type="dxa"/>
          </w:tcPr>
          <w:p w:rsidR="00D35117" w:rsidRPr="00CF0B1E" w:rsidRDefault="00D35117" w:rsidP="00097A33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D35117" w:rsidRPr="00CF0B1E" w:rsidRDefault="00D35117" w:rsidP="00097A33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trHeight w:val="415"/>
        </w:trPr>
        <w:tc>
          <w:tcPr>
            <w:tcW w:w="3856" w:type="dxa"/>
          </w:tcPr>
          <w:p w:rsidR="00D35117" w:rsidRPr="00CF0B1E" w:rsidRDefault="00D35117" w:rsidP="00A86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D35117" w:rsidRPr="00CF0B1E" w:rsidRDefault="00D35117" w:rsidP="00097A33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trHeight w:val="430"/>
        </w:trPr>
        <w:tc>
          <w:tcPr>
            <w:tcW w:w="7400" w:type="dxa"/>
            <w:gridSpan w:val="3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материалы</w:t>
            </w:r>
          </w:p>
        </w:tc>
        <w:tc>
          <w:tcPr>
            <w:tcW w:w="1843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материальные ресурсы (Зм) определяется по формуле (1):</w:t>
      </w: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06964" wp14:editId="6618056E">
            <wp:extent cx="1209675" cy="514350"/>
            <wp:effectExtent l="0" t="0" r="0" b="0"/>
            <wp:docPr id="6" name="Рисунок 6" descr="http://www.bestreferat.ru/images/paper/38/44/488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http://www.bestreferat.ru/images/paper/38/44/48844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Pi - расход i-го вида материального ресурса, натуральные единицы;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Цi - цена за единицу i-го вида материального ресурса, руб.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i - вид материального ресурса;</w:t>
      </w:r>
    </w:p>
    <w:p w:rsidR="00D35117" w:rsidRPr="00CF0B1E" w:rsidRDefault="002920E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n 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количество видов материальных ресурсов.</w:t>
      </w:r>
    </w:p>
    <w:p w:rsidR="00D35117" w:rsidRPr="00CF0B1E" w:rsidRDefault="00D35117" w:rsidP="00D35117">
      <w:pPr>
        <w:shd w:val="clear" w:color="auto" w:fill="FFFFFF"/>
        <w:tabs>
          <w:tab w:val="left" w:pos="98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Затраты на электроэнергию складываются из:</w:t>
      </w: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затрат на силовую электроэнергию;</w:t>
      </w: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затрат на электроэнергию, которая идет на освещение (таблица 3).</w:t>
      </w: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4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– Затраты на электроэнергию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384"/>
        <w:gridCol w:w="1684"/>
        <w:gridCol w:w="1979"/>
        <w:gridCol w:w="1829"/>
        <w:gridCol w:w="944"/>
      </w:tblGrid>
      <w:tr w:rsidR="00D35117" w:rsidRPr="00CF0B1E" w:rsidTr="00097A33">
        <w:tc>
          <w:tcPr>
            <w:tcW w:w="1746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оборудования</w:t>
            </w:r>
          </w:p>
        </w:tc>
        <w:tc>
          <w:tcPr>
            <w:tcW w:w="1649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Паспортная мощность, кВт</w:t>
            </w:r>
          </w:p>
        </w:tc>
        <w:tc>
          <w:tcPr>
            <w:tcW w:w="175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использования мощности</w:t>
            </w:r>
          </w:p>
        </w:tc>
        <w:tc>
          <w:tcPr>
            <w:tcW w:w="2036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работы оборудования для соответствующей разработки, ч</w:t>
            </w:r>
          </w:p>
        </w:tc>
        <w:tc>
          <w:tcPr>
            <w:tcW w:w="188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электроэнергии,</w:t>
            </w:r>
          </w:p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руб/ кВт*ч</w:t>
            </w:r>
          </w:p>
        </w:tc>
        <w:tc>
          <w:tcPr>
            <w:tcW w:w="150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097A33">
        <w:tc>
          <w:tcPr>
            <w:tcW w:w="1746" w:type="dxa"/>
            <w:shd w:val="clear" w:color="auto" w:fill="auto"/>
          </w:tcPr>
          <w:p w:rsidR="00D35117" w:rsidRPr="00CF0B1E" w:rsidRDefault="00A86982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</w:t>
            </w:r>
          </w:p>
        </w:tc>
        <w:tc>
          <w:tcPr>
            <w:tcW w:w="1649" w:type="dxa"/>
            <w:shd w:val="clear" w:color="auto" w:fill="auto"/>
          </w:tcPr>
          <w:p w:rsidR="00D35117" w:rsidRPr="00CB4274" w:rsidRDefault="00CB4274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1751" w:type="dxa"/>
            <w:shd w:val="clear" w:color="auto" w:fill="auto"/>
          </w:tcPr>
          <w:p w:rsidR="00D35117" w:rsidRPr="00CF0B1E" w:rsidRDefault="00CB4274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2036" w:type="dxa"/>
            <w:shd w:val="clear" w:color="auto" w:fill="auto"/>
          </w:tcPr>
          <w:p w:rsidR="00D35117" w:rsidRPr="00CF0B1E" w:rsidRDefault="00CB4274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721</w:t>
            </w:r>
          </w:p>
        </w:tc>
        <w:tc>
          <w:tcPr>
            <w:tcW w:w="1881" w:type="dxa"/>
            <w:shd w:val="clear" w:color="auto" w:fill="auto"/>
          </w:tcPr>
          <w:p w:rsidR="00D35117" w:rsidRPr="00CF0B1E" w:rsidRDefault="00CB4274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2.64</w:t>
            </w:r>
          </w:p>
        </w:tc>
        <w:tc>
          <w:tcPr>
            <w:tcW w:w="150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117" w:rsidRPr="00CF0B1E" w:rsidTr="00097A33">
        <w:tc>
          <w:tcPr>
            <w:tcW w:w="9063" w:type="dxa"/>
            <w:gridSpan w:val="5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электроэнергию</w:t>
            </w:r>
          </w:p>
        </w:tc>
        <w:tc>
          <w:tcPr>
            <w:tcW w:w="150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электроэнергию (Зэ) рассчитывается по формуле (2):</w:t>
      </w: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954093" wp14:editId="72DB2BA7">
            <wp:extent cx="1981200" cy="523875"/>
            <wp:effectExtent l="0" t="0" r="0" b="9525"/>
            <wp:docPr id="5" name="Рисунок 5" descr="http://www.bestreferat.ru/images/paper/40/44/488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http://www.bestreferat.ru/images/paper/40/44/48844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            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Мi - паспортная мощность i-го электрооборудования, кВт;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Кi - коэффициент использования мощности i-го электрооборудования (принимается Кi=0.7¸0.9);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Тi - время работы i-го оборудования за весь период разработки, ч;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Ц - цена электроэнергии, руб/кВт×ч (по данным бухгалтерии института).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 - вид электрооборудования;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электрооборудования.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«Затраты на оплату труда» включаются расходы по оплате труд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руководителя, консультантов, 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 (таблица 4).</w:t>
      </w:r>
    </w:p>
    <w:p w:rsidR="00D35117" w:rsidRPr="00CF0B1E" w:rsidRDefault="002920E7" w:rsidP="00D351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4 - Затраты на оплату труда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993"/>
        <w:gridCol w:w="1976"/>
        <w:gridCol w:w="1786"/>
        <w:gridCol w:w="1690"/>
      </w:tblGrid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работника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Трудоемкость проекта, чел.×ч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Часовая ставка, руб./ч</w:t>
            </w: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E9604A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E9604A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117" w:rsidRPr="00CF0B1E" w:rsidTr="00097A33">
        <w:tc>
          <w:tcPr>
            <w:tcW w:w="8343" w:type="dxa"/>
            <w:gridSpan w:val="4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оплату труда</w:t>
            </w:r>
            <w:bookmarkStart w:id="0" w:name="_GoBack"/>
            <w:bookmarkEnd w:id="0"/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оплату труда (Зтр) определяется по формуле (3):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6A738" wp14:editId="2EE9EB6F">
            <wp:extent cx="1095375" cy="428625"/>
            <wp:effectExtent l="0" t="0" r="0" b="9525"/>
            <wp:docPr id="4" name="Рисунок 4" descr="http://www.bestreferat.ru/images/paper/41/44/488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 descr="http://www.bestreferat.ru/images/paper/41/44/48844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ЧС - часовая ставка i-го работника, руб.;</w:t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Тi - трудоемкость разработки, чел.×ч;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 работника;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работников, занятых разработкой проекета.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 работника может быть рассчитана по формуле (4):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9BDDD" wp14:editId="2DF5BE7F">
            <wp:extent cx="828675" cy="447675"/>
            <wp:effectExtent l="0" t="0" r="9525" b="9525"/>
            <wp:docPr id="3" name="Рисунок 3" descr="http://www.bestreferat.ru/images/paper/42/44/4884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 descr="http://www.bestreferat.ru/images/paper/42/44/48844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ЗПi - месячная заработная плата i-го работника, руб.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ФРВi - месячный фонд рабочего времени i-го работника, час.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разработки для разработчика определяется по данным таблицы 1.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«Страховые взносы» включаютс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сумма взносов на страхование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оплаты труда всех работников, занятых разработкой проекта. При расчете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необходимо учесть, что от студенческих стипендий данные взносы не начисляются.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Начисления на заработную плату, в зависимости от категории плательщика, указанных в ФЗ № 212-ФЗ, рассчитываются по установленным ставкам.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35117" w:rsidRPr="00CF0B1E" w:rsidRDefault="00D35117" w:rsidP="00D35117">
      <w:pPr>
        <w:tabs>
          <w:tab w:val="left" w:pos="990"/>
          <w:tab w:val="right" w:pos="9355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5 -</w:t>
      </w:r>
      <w:r w:rsidRPr="00CF0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Начисления на заработную плату</w:t>
      </w:r>
    </w:p>
    <w:p w:rsidR="00D35117" w:rsidRPr="00CF0B1E" w:rsidRDefault="00D35117" w:rsidP="00D35117">
      <w:pPr>
        <w:tabs>
          <w:tab w:val="left" w:pos="99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2268"/>
        <w:gridCol w:w="2977"/>
      </w:tblGrid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Начисления на заработную плату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Процент, %</w:t>
            </w:r>
          </w:p>
        </w:tc>
        <w:tc>
          <w:tcPr>
            <w:tcW w:w="2977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5E44B0">
        <w:trPr>
          <w:trHeight w:val="365"/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Пенсионный фонд (ПФ):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977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социального страхования (ФСС)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2977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Федеральный фонд обязательного медицинского страхования (ФФОМС)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2977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страховые взносы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77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амортизационных отчислений определяется по формуле (5):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9E79A" wp14:editId="7656D423">
            <wp:extent cx="1666875" cy="447675"/>
            <wp:effectExtent l="0" t="0" r="9525" b="9525"/>
            <wp:docPr id="2" name="Рисунок 2" descr="http://www.bestreferat.ru/images/paper/43/44/488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 descr="http://www.bestreferat.ru/images/paper/43/44/48844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Фi - стоимость i-го оборудования, руб.;</w:t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Н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годовая норма амортизации i-го оборудования, %;</w:t>
      </w:r>
    </w:p>
    <w:p w:rsidR="00D35117" w:rsidRPr="00CF0B1E" w:rsidRDefault="00D35117" w:rsidP="00D35117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Т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НИРi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время работы i-го оборудования за весь период разработки, ч;</w:t>
      </w:r>
    </w:p>
    <w:p w:rsidR="00D35117" w:rsidRPr="00CF0B1E" w:rsidRDefault="00D35117" w:rsidP="00D35117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Т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Эфi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эффективный фонд времени работы i-го оборудования за год, ч/год;</w:t>
      </w:r>
    </w:p>
    <w:p w:rsidR="00D35117" w:rsidRPr="00CF0B1E" w:rsidRDefault="00D35117" w:rsidP="00D35117">
      <w:pPr>
        <w:tabs>
          <w:tab w:val="left" w:pos="284"/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CF0B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вид оборудования;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для разработки проекта приобретается и монтируется специальное оборудование, то необходимо учесть также затраты на доставку и монтаж. Эти затраты (в зависимости от сложности монтажа) могут быть приняты в размере 10-25 % от затрат на приобретение 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Годовые нормы амортизации оборудования принимаются по справочнику или определяются исходя из возможного срока полезного использования оборудования по формуле (6):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530B5" wp14:editId="53FA8278">
            <wp:extent cx="685800" cy="428625"/>
            <wp:effectExtent l="0" t="0" r="0" b="9525"/>
            <wp:docPr id="1" name="Рисунок 1" descr="http://www.bestreferat.ru/images/paper/44/44/488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 descr="http://www.bestreferat.ru/images/paper/44/44/48844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ТNi - возможный срок использования i-го оборудования, год.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Возможный срок полезного использования оборудования может быть принят от 3 до 5 лет (по согласованию с руководителем работы).</w:t>
      </w: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«Прочие затраты» включаются расходы на содержание административно-управленческого и учебно-вспомогательного персонала, на отопление, освещение и текущий ремонт помещений, канцелярские, командировочные и прочие хозяйственные расходы. Затраты по этой статье принимаются в размере 70-75% от затрат на оплату труда (по согласованию с преподавателем).</w:t>
      </w: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 – Расчет амортизации оборудования</w:t>
      </w:r>
    </w:p>
    <w:p w:rsidR="00D35117" w:rsidRPr="00E650FF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9693" w:type="dxa"/>
        <w:jc w:val="center"/>
        <w:tblLook w:val="04A0" w:firstRow="1" w:lastRow="0" w:firstColumn="1" w:lastColumn="0" w:noHBand="0" w:noVBand="1"/>
      </w:tblPr>
      <w:tblGrid>
        <w:gridCol w:w="1715"/>
        <w:gridCol w:w="1372"/>
        <w:gridCol w:w="1595"/>
        <w:gridCol w:w="1708"/>
        <w:gridCol w:w="1708"/>
        <w:gridCol w:w="1595"/>
      </w:tblGrid>
      <w:tr w:rsidR="00D35117" w:rsidRPr="00E650FF" w:rsidTr="005E44B0">
        <w:trPr>
          <w:jc w:val="center"/>
        </w:trPr>
        <w:tc>
          <w:tcPr>
            <w:tcW w:w="1715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372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Балансовая стоимость, руб</w:t>
            </w: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норма амортизации, %</w:t>
            </w: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норма времени работы оборудования, час</w:t>
            </w: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работы оборудования, час</w:t>
            </w: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начисленной амортизации, руб.</w:t>
            </w:r>
          </w:p>
        </w:tc>
      </w:tr>
      <w:tr w:rsidR="00D35117" w:rsidRPr="00E650FF" w:rsidTr="005E44B0">
        <w:trPr>
          <w:jc w:val="center"/>
        </w:trPr>
        <w:tc>
          <w:tcPr>
            <w:tcW w:w="171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2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1974</w:t>
            </w: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E650FF" w:rsidTr="005E44B0">
        <w:trPr>
          <w:jc w:val="center"/>
        </w:trPr>
        <w:tc>
          <w:tcPr>
            <w:tcW w:w="171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2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Pr="00E650FF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полученных данных по отдельным статьям составляется смета затрат на разработку проекта по форме, приведенной в таблице 6.</w:t>
      </w: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Смета затрат на разработку проекта</w:t>
      </w:r>
    </w:p>
    <w:tbl>
      <w:tblPr>
        <w:tblW w:w="933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1"/>
        <w:gridCol w:w="2939"/>
      </w:tblGrid>
      <w:tr w:rsidR="00D35117" w:rsidRPr="00CF0B1E" w:rsidTr="00097A33">
        <w:trPr>
          <w:trHeight w:val="337"/>
        </w:trPr>
        <w:tc>
          <w:tcPr>
            <w:tcW w:w="6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Статьи затрат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097A33">
        <w:trPr>
          <w:trHeight w:val="236"/>
        </w:trPr>
        <w:tc>
          <w:tcPr>
            <w:tcW w:w="6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35117" w:rsidRPr="00CF0B1E" w:rsidTr="00097A33">
        <w:trPr>
          <w:trHeight w:val="825"/>
        </w:trPr>
        <w:tc>
          <w:tcPr>
            <w:tcW w:w="63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Материальные затраты, в том числе:</w:t>
            </w:r>
          </w:p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  материалы</w:t>
            </w:r>
          </w:p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  электроэнергия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097A33">
        <w:trPr>
          <w:trHeight w:val="315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Затраты на оплату труда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097A33">
        <w:trPr>
          <w:trHeight w:val="252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 Страховые взносы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097A33">
        <w:trPr>
          <w:trHeight w:val="285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Амортизация основных фондов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097A33">
        <w:trPr>
          <w:trHeight w:val="376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Прочие затраты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097A33">
        <w:trPr>
          <w:trHeight w:val="368"/>
        </w:trPr>
        <w:tc>
          <w:tcPr>
            <w:tcW w:w="6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по смете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4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72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договорной цены проекта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эффективности определяет все позитивные результаты, которые могут быть достигнуты при использовании программного продукта.</w:t>
      </w:r>
    </w:p>
    <w:p w:rsidR="00D35117" w:rsidRPr="00CF0B1E" w:rsidRDefault="00D35117" w:rsidP="00D35117">
      <w:pPr>
        <w:shd w:val="clear" w:color="auto" w:fill="FFFFFF"/>
        <w:spacing w:after="0" w:line="360" w:lineRule="auto"/>
        <w:ind w:left="115" w:right="38"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Прибыль от реализации создаваемого программного средства рассчитывается по формуле 7:</w:t>
      </w:r>
    </w:p>
    <w:p w:rsidR="00D35117" w:rsidRPr="00CF0B1E" w:rsidRDefault="00D35117" w:rsidP="00D35117">
      <w:pPr>
        <w:shd w:val="clear" w:color="auto" w:fill="FFFFFF"/>
        <w:spacing w:after="0" w:line="485" w:lineRule="exact"/>
        <w:ind w:left="115" w:right="38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hd w:val="clear" w:color="auto" w:fill="FFFFFF"/>
        <w:tabs>
          <w:tab w:val="center" w:pos="5069"/>
          <w:tab w:val="right" w:pos="10348"/>
        </w:tabs>
        <w:spacing w:after="0"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= С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У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100,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</w:t>
      </w:r>
    </w:p>
    <w:p w:rsidR="00D35117" w:rsidRPr="00CF0B1E" w:rsidRDefault="00D35117" w:rsidP="00D351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где     </w:t>
      </w:r>
      <w:r w:rsidRPr="00CF0B1E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iCs/>
          <w:spacing w:val="-3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- прибыль от реализации ПП;</w:t>
      </w:r>
    </w:p>
    <w:p w:rsidR="00D35117" w:rsidRPr="00CF0B1E" w:rsidRDefault="00D35117" w:rsidP="00D3511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</w:t>
      </w:r>
      <w:r w:rsidRPr="00CF0B1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</w:t>
      </w:r>
      <w:r w:rsidRPr="00CF0B1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рп</w:t>
      </w:r>
      <w:r w:rsidR="002920E7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 xml:space="preserve"> 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р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ентабельности проекта (принять в размере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20-30% от </w:t>
      </w: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себестоимости);</w:t>
      </w:r>
    </w:p>
    <w:p w:rsidR="00D35117" w:rsidRPr="00CF0B1E" w:rsidRDefault="00D35117" w:rsidP="00D351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eastAsia="ru-RU"/>
        </w:rPr>
        <w:t xml:space="preserve">         </w:t>
      </w:r>
      <w:r w:rsidRPr="00CF0B1E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iCs/>
          <w:spacing w:val="-2"/>
          <w:sz w:val="28"/>
          <w:szCs w:val="28"/>
          <w:vertAlign w:val="subscript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- себестоимость проекта.</w:t>
      </w:r>
    </w:p>
    <w:p w:rsidR="00D35117" w:rsidRPr="00CF0B1E" w:rsidRDefault="00D35117" w:rsidP="00D351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 на добавленную стоимость рассчитывается по формуле 8:</w:t>
      </w:r>
    </w:p>
    <w:p w:rsidR="00D35117" w:rsidRPr="00CF0B1E" w:rsidRDefault="00D35117" w:rsidP="00D35117">
      <w:pPr>
        <w:shd w:val="clear" w:color="auto" w:fill="FFFFFF"/>
        <w:spacing w:before="21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hd w:val="clear" w:color="auto" w:fill="FFFFFF"/>
        <w:spacing w:before="21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</w:t>
      </w:r>
      <w:r w:rsidR="002920E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НДС = (С + П)*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20</w:t>
      </w: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/ 100,                        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</w:p>
    <w:p w:rsidR="00D35117" w:rsidRPr="00CF0B1E" w:rsidRDefault="00D35117" w:rsidP="00D35117">
      <w:pPr>
        <w:shd w:val="clear" w:color="auto" w:fill="FFFFFF"/>
        <w:spacing w:before="43" w:after="0" w:line="480" w:lineRule="exact"/>
        <w:ind w:firstLine="706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Прогнозируемая договорная цена программного проекта </w:t>
      </w: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рассчитывается по формуле 9:</w:t>
      </w:r>
    </w:p>
    <w:p w:rsidR="00D35117" w:rsidRPr="00CF0B1E" w:rsidRDefault="00D35117" w:rsidP="00D35117">
      <w:pPr>
        <w:shd w:val="clear" w:color="auto" w:fill="FFFFFF"/>
        <w:spacing w:before="43" w:after="0" w:line="480" w:lineRule="exact"/>
        <w:ind w:firstLine="706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D35117" w:rsidRPr="00CF0B1E" w:rsidRDefault="00D35117" w:rsidP="00D35117">
      <w:pPr>
        <w:shd w:val="clear" w:color="auto" w:fill="FFFFFF"/>
        <w:spacing w:after="0" w:line="480" w:lineRule="exact"/>
        <w:ind w:left="3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Ц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о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= С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+П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+ НДС</w:t>
      </w:r>
      <w:r w:rsidRPr="00CF0B1E">
        <w:rPr>
          <w:rFonts w:ascii="Arial" w:eastAsia="Times New Roman" w:hAnsi="Times New Roman" w:cs="Arial"/>
          <w:sz w:val="28"/>
          <w:szCs w:val="28"/>
          <w:lang w:eastAsia="ru-RU"/>
        </w:rPr>
        <w:tab/>
        <w:t xml:space="preserve">,                                                       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Рассчитанную возможную цену проекта необходимо сравнить с ценами на аналогичные разработки.</w:t>
      </w:r>
    </w:p>
    <w:p w:rsidR="00D35117" w:rsidRPr="00CF0B1E" w:rsidRDefault="00D35117" w:rsidP="00D35117">
      <w:pPr>
        <w:shd w:val="clear" w:color="auto" w:fill="FFFFFF"/>
        <w:tabs>
          <w:tab w:val="left" w:pos="2486"/>
          <w:tab w:val="left" w:pos="6077"/>
          <w:tab w:val="left" w:pos="81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Сводные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технико-экономические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показатели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внедрения</w:t>
      </w:r>
    </w:p>
    <w:p w:rsidR="00D35117" w:rsidRPr="00CF0B1E" w:rsidRDefault="00D35117" w:rsidP="00D3511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автоматизированной информационной системы приведены в таблице 8.</w:t>
      </w:r>
    </w:p>
    <w:p w:rsidR="00D35117" w:rsidRPr="00CF0B1E" w:rsidRDefault="00D35117" w:rsidP="00D35117">
      <w:pPr>
        <w:shd w:val="clear" w:color="auto" w:fill="FFFFFF"/>
        <w:tabs>
          <w:tab w:val="left" w:pos="2486"/>
          <w:tab w:val="left" w:pos="6077"/>
          <w:tab w:val="left" w:pos="81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hd w:val="clear" w:color="auto" w:fill="FFFFFF"/>
        <w:spacing w:after="0" w:line="360" w:lineRule="auto"/>
        <w:ind w:firstLine="5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Таблица 8 - Сводные технико-экономические показатели разработки ПП</w:t>
      </w:r>
    </w:p>
    <w:p w:rsidR="00D35117" w:rsidRPr="00CF0B1E" w:rsidRDefault="00D35117" w:rsidP="00D35117">
      <w:pPr>
        <w:spacing w:after="163" w:line="1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930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47"/>
        <w:gridCol w:w="1701"/>
        <w:gridCol w:w="1842"/>
        <w:gridCol w:w="1418"/>
      </w:tblGrid>
      <w:tr w:rsidR="00D35117" w:rsidRPr="00CF0B1E" w:rsidTr="00C852C2">
        <w:trPr>
          <w:trHeight w:hRule="exact" w:val="649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Показатель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Ед. </w:t>
            </w: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показателя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303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Технические показатели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281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Среднее время работы над программным продуктом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300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Экономические показатели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307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Себестоимость программного продукта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292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Отпускная цена программного продукта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280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eastAsia="ru-RU"/>
              </w:rPr>
              <w:t xml:space="preserve">Прибыль          от          реализации          программного  </w:t>
            </w: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Default="00D35117" w:rsidP="00D35117"/>
    <w:p w:rsidR="00A44102" w:rsidRDefault="00A44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4102" w:rsidRPr="00D35117" w:rsidRDefault="00A44102" w:rsidP="00A4410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 ТЕХН</w:t>
      </w:r>
      <w:r w:rsidR="008640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</w:t>
      </w:r>
      <w:r w:rsidRPr="00D3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ЭКОНОМИЧЕСКОЕ ОБОСНОВАНИЕ </w:t>
      </w:r>
      <w:r w:rsidR="008640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РАЗРАБОТКТ ВЕБ-ПРИЛОЖЕНИЯ «ТЕХНИК-СЕРВИС»</w:t>
      </w:r>
    </w:p>
    <w:p w:rsidR="00A44102" w:rsidRDefault="00A44102" w:rsidP="00A4410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44102" w:rsidRDefault="00A44102" w:rsidP="008640C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Характеристика предприятия</w:t>
      </w:r>
    </w:p>
    <w:p w:rsidR="00A44102" w:rsidRPr="007912C1" w:rsidRDefault="00A44102" w:rsidP="008640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2C1">
        <w:rPr>
          <w:rFonts w:ascii="Times New Roman" w:hAnsi="Times New Roman" w:cs="Times New Roman"/>
          <w:sz w:val="28"/>
          <w:szCs w:val="28"/>
        </w:rPr>
        <w:t xml:space="preserve">Компания ООО «Техник-Сервис» была зарегистрирована </w:t>
      </w:r>
      <w:r w:rsidRPr="00791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25.12.2015 </w:t>
      </w:r>
      <w:r w:rsidRPr="007912C1">
        <w:rPr>
          <w:rFonts w:ascii="Times New Roman" w:hAnsi="Times New Roman" w:cs="Times New Roman"/>
          <w:sz w:val="28"/>
          <w:szCs w:val="28"/>
        </w:rPr>
        <w:t xml:space="preserve">имеет статус по </w:t>
      </w:r>
      <w:r w:rsidRPr="00791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строительству жилых и нежилых зданий.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Юридический адрес 654218, Кемеровская область – Кузбасс, Новокузнецкий район с. Безрукова, ул. Коммунальная, дом 42, офис 1. </w:t>
      </w:r>
    </w:p>
    <w:p w:rsidR="00A44102" w:rsidRPr="007912C1" w:rsidRDefault="00A44102" w:rsidP="00A44102">
      <w:pPr>
        <w:shd w:val="clear" w:color="auto" w:fill="FFFFFF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7912C1">
        <w:rPr>
          <w:rFonts w:ascii="Times New Roman" w:hAnsi="Times New Roman" w:cs="Times New Roman"/>
          <w:sz w:val="28"/>
          <w:szCs w:val="28"/>
        </w:rPr>
        <w:t>Дополнительные виды деятельности по ОКВЭД</w:t>
      </w:r>
      <w:r w:rsidRPr="007912C1">
        <w:rPr>
          <w:rFonts w:ascii="Times New Roman" w:hAnsi="Times New Roman" w:cs="Times New Roman"/>
          <w:color w:val="7D1D18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Сбор и обработка сточных вод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Строительство инженерных коммуникаций для водоснабжения и водоотведения, газоснабжения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Строительство коммунальных объектов для обеспечения электроэнергией и телекоммуникациями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Строительство местных линий электропередачи и связи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электромонтажных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прочих строительно-монтажных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штукатурных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столярные и плотничные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по устройству покрытий полов и облицовке стен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малярных и стекольных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прочих отделочных и завершающих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кровельных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строительные специализированные прочие, не включенные в другие группировки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гидроизоляционные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lastRenderedPageBreak/>
              <w:t>Деятельность агентов по оптовой торговле строительными материалами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Торговля оптовая прочими машинами и оборудованием</w:t>
            </w:r>
          </w:p>
          <w:p w:rsidR="00A44102" w:rsidRDefault="00A44102" w:rsidP="00981823">
            <w:pPr>
              <w:spacing w:line="360" w:lineRule="auto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912C1">
              <w:rPr>
                <w:rFonts w:ascii="Times New Roman" w:hAnsi="Times New Roman" w:cs="Times New Roman"/>
                <w:sz w:val="28"/>
                <w:szCs w:val="28"/>
              </w:rPr>
              <w:t>И так далее.</w:t>
            </w:r>
          </w:p>
          <w:p w:rsidR="00A44102" w:rsidRPr="007912C1" w:rsidRDefault="00A44102" w:rsidP="00981823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Организационно правовая форма – общества с ограниченной ответственностью. Уставной капитал 11 000 рублей, финансовая отчётность за период 2020 год выручка выросла 649 000 рублей, чистая прибыль составила 0 рублей. Генеральный директор Симоненко Ксения Алексеевна с 6 февраля 2020 года. Учредителем общества она является с 26 декабря 2015 года. Специальный налоговый режим УСН – упрощённая система налогообложения. Средняя численность работников 5 человек. Внесён в единый реестр субъектов малого и среднего предпринимательства с 10 июля 2021 года. Категория субъекта - микропредприятие. Форма собственности – частная собственность.</w:t>
            </w:r>
          </w:p>
        </w:tc>
      </w:tr>
    </w:tbl>
    <w:p w:rsidR="005B5C3A" w:rsidRPr="00F807D9" w:rsidRDefault="005B5C3A" w:rsidP="00D351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B5C3A" w:rsidRPr="00F807D9" w:rsidSect="00AC5452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6DB" w:rsidRDefault="007236DB" w:rsidP="00AC224C">
      <w:pPr>
        <w:spacing w:after="0" w:line="240" w:lineRule="auto"/>
      </w:pPr>
      <w:r>
        <w:separator/>
      </w:r>
    </w:p>
  </w:endnote>
  <w:endnote w:type="continuationSeparator" w:id="0">
    <w:p w:rsidR="007236DB" w:rsidRDefault="007236DB" w:rsidP="00AC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6DB" w:rsidRDefault="007236DB" w:rsidP="00AC224C">
      <w:pPr>
        <w:spacing w:after="0" w:line="240" w:lineRule="auto"/>
      </w:pPr>
      <w:r>
        <w:separator/>
      </w:r>
    </w:p>
  </w:footnote>
  <w:footnote w:type="continuationSeparator" w:id="0">
    <w:p w:rsidR="007236DB" w:rsidRDefault="007236DB" w:rsidP="00AC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3555"/>
    <w:multiLevelType w:val="multilevel"/>
    <w:tmpl w:val="59DA63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3C361BF2"/>
    <w:multiLevelType w:val="hybridMultilevel"/>
    <w:tmpl w:val="8D0A2260"/>
    <w:lvl w:ilvl="0" w:tplc="642ED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C0666"/>
    <w:multiLevelType w:val="hybridMultilevel"/>
    <w:tmpl w:val="E0909466"/>
    <w:lvl w:ilvl="0" w:tplc="270A2F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862A8"/>
    <w:multiLevelType w:val="multilevel"/>
    <w:tmpl w:val="220CA0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6CD14E68"/>
    <w:multiLevelType w:val="hybridMultilevel"/>
    <w:tmpl w:val="80E2004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D9E6FD0"/>
    <w:multiLevelType w:val="multilevel"/>
    <w:tmpl w:val="852A3C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AE"/>
    <w:rsid w:val="000138CE"/>
    <w:rsid w:val="00021ED3"/>
    <w:rsid w:val="00034CFC"/>
    <w:rsid w:val="00083410"/>
    <w:rsid w:val="000A64B6"/>
    <w:rsid w:val="000A7375"/>
    <w:rsid w:val="000E6935"/>
    <w:rsid w:val="00123C0F"/>
    <w:rsid w:val="00155BA5"/>
    <w:rsid w:val="00162EA6"/>
    <w:rsid w:val="0016476C"/>
    <w:rsid w:val="00167E2B"/>
    <w:rsid w:val="0019566D"/>
    <w:rsid w:val="001C230C"/>
    <w:rsid w:val="001D316F"/>
    <w:rsid w:val="00207F35"/>
    <w:rsid w:val="00220E5B"/>
    <w:rsid w:val="002673A3"/>
    <w:rsid w:val="002920E7"/>
    <w:rsid w:val="002931B5"/>
    <w:rsid w:val="002A18BB"/>
    <w:rsid w:val="002B62CF"/>
    <w:rsid w:val="002C6D8D"/>
    <w:rsid w:val="002C7FBA"/>
    <w:rsid w:val="002E0E7B"/>
    <w:rsid w:val="002E7488"/>
    <w:rsid w:val="002F61F9"/>
    <w:rsid w:val="003311E7"/>
    <w:rsid w:val="00333CD6"/>
    <w:rsid w:val="00344C31"/>
    <w:rsid w:val="003459FD"/>
    <w:rsid w:val="003628D3"/>
    <w:rsid w:val="004119E9"/>
    <w:rsid w:val="004226CE"/>
    <w:rsid w:val="004458D3"/>
    <w:rsid w:val="004A2CCC"/>
    <w:rsid w:val="004C0ECD"/>
    <w:rsid w:val="004E3EC0"/>
    <w:rsid w:val="004E5B63"/>
    <w:rsid w:val="00540111"/>
    <w:rsid w:val="00543B74"/>
    <w:rsid w:val="00544A26"/>
    <w:rsid w:val="00544A6B"/>
    <w:rsid w:val="005B5C3A"/>
    <w:rsid w:val="005C4D1A"/>
    <w:rsid w:val="005D60BE"/>
    <w:rsid w:val="005E44B0"/>
    <w:rsid w:val="006016CB"/>
    <w:rsid w:val="00613A7F"/>
    <w:rsid w:val="00646D9B"/>
    <w:rsid w:val="00650282"/>
    <w:rsid w:val="006839EE"/>
    <w:rsid w:val="00683BDC"/>
    <w:rsid w:val="00690441"/>
    <w:rsid w:val="0069453E"/>
    <w:rsid w:val="006B23F2"/>
    <w:rsid w:val="006F3D18"/>
    <w:rsid w:val="0070767D"/>
    <w:rsid w:val="007236DB"/>
    <w:rsid w:val="00734C79"/>
    <w:rsid w:val="0078205B"/>
    <w:rsid w:val="007912C1"/>
    <w:rsid w:val="00797CB0"/>
    <w:rsid w:val="007A515A"/>
    <w:rsid w:val="007A7E99"/>
    <w:rsid w:val="007B6D9E"/>
    <w:rsid w:val="00822E6A"/>
    <w:rsid w:val="00832646"/>
    <w:rsid w:val="00832FA4"/>
    <w:rsid w:val="00843C0A"/>
    <w:rsid w:val="008640CE"/>
    <w:rsid w:val="008C6EB4"/>
    <w:rsid w:val="008F1E00"/>
    <w:rsid w:val="00915B07"/>
    <w:rsid w:val="00934CB4"/>
    <w:rsid w:val="009462A0"/>
    <w:rsid w:val="00955D0F"/>
    <w:rsid w:val="00956103"/>
    <w:rsid w:val="0096210A"/>
    <w:rsid w:val="009818EC"/>
    <w:rsid w:val="009E24F2"/>
    <w:rsid w:val="009F7DC2"/>
    <w:rsid w:val="00A12622"/>
    <w:rsid w:val="00A41CC5"/>
    <w:rsid w:val="00A44102"/>
    <w:rsid w:val="00A50780"/>
    <w:rsid w:val="00A52C35"/>
    <w:rsid w:val="00A57091"/>
    <w:rsid w:val="00A7037D"/>
    <w:rsid w:val="00A86982"/>
    <w:rsid w:val="00AB0ED4"/>
    <w:rsid w:val="00AC224C"/>
    <w:rsid w:val="00AC5452"/>
    <w:rsid w:val="00AD7E78"/>
    <w:rsid w:val="00B01E5A"/>
    <w:rsid w:val="00B11FD6"/>
    <w:rsid w:val="00B376EF"/>
    <w:rsid w:val="00B73F1C"/>
    <w:rsid w:val="00B9032F"/>
    <w:rsid w:val="00BD23BA"/>
    <w:rsid w:val="00C64DE4"/>
    <w:rsid w:val="00C65372"/>
    <w:rsid w:val="00C73D29"/>
    <w:rsid w:val="00C74117"/>
    <w:rsid w:val="00C81F71"/>
    <w:rsid w:val="00C82612"/>
    <w:rsid w:val="00C852C2"/>
    <w:rsid w:val="00C85DB8"/>
    <w:rsid w:val="00CB4274"/>
    <w:rsid w:val="00CB6E03"/>
    <w:rsid w:val="00CD5C34"/>
    <w:rsid w:val="00CE15BD"/>
    <w:rsid w:val="00D35117"/>
    <w:rsid w:val="00D630B0"/>
    <w:rsid w:val="00D66885"/>
    <w:rsid w:val="00D97507"/>
    <w:rsid w:val="00E055D1"/>
    <w:rsid w:val="00E07CEE"/>
    <w:rsid w:val="00E22DAE"/>
    <w:rsid w:val="00E60E72"/>
    <w:rsid w:val="00E70675"/>
    <w:rsid w:val="00E7618A"/>
    <w:rsid w:val="00E9604A"/>
    <w:rsid w:val="00EC71AF"/>
    <w:rsid w:val="00F01C93"/>
    <w:rsid w:val="00F157B8"/>
    <w:rsid w:val="00F23790"/>
    <w:rsid w:val="00F343B4"/>
    <w:rsid w:val="00F5262F"/>
    <w:rsid w:val="00F7181C"/>
    <w:rsid w:val="00F807D9"/>
    <w:rsid w:val="00F91260"/>
    <w:rsid w:val="00FB4D62"/>
    <w:rsid w:val="00FC5C59"/>
    <w:rsid w:val="00FE552B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252E"/>
  <w15:chartTrackingRefBased/>
  <w15:docId w15:val="{2480B60A-47F4-4067-90F4-14AC0046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0E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20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C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24C"/>
  </w:style>
  <w:style w:type="paragraph" w:styleId="a6">
    <w:name w:val="footer"/>
    <w:basedOn w:val="a"/>
    <w:link w:val="a7"/>
    <w:uiPriority w:val="99"/>
    <w:unhideWhenUsed/>
    <w:rsid w:val="00AC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24C"/>
  </w:style>
  <w:style w:type="paragraph" w:styleId="a8">
    <w:name w:val="List Paragraph"/>
    <w:basedOn w:val="a"/>
    <w:uiPriority w:val="34"/>
    <w:qFormat/>
    <w:rsid w:val="002E74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F807D9"/>
    <w:rPr>
      <w:color w:val="0000FF"/>
      <w:u w:val="single"/>
    </w:rPr>
  </w:style>
  <w:style w:type="table" w:styleId="aa">
    <w:name w:val="Table Grid"/>
    <w:basedOn w:val="a1"/>
    <w:uiPriority w:val="39"/>
    <w:rsid w:val="00D3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1778-A49F-4853-8D0F-04E401CA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6</cp:revision>
  <dcterms:created xsi:type="dcterms:W3CDTF">2022-03-04T06:27:00Z</dcterms:created>
  <dcterms:modified xsi:type="dcterms:W3CDTF">2022-03-15T06:46:00Z</dcterms:modified>
</cp:coreProperties>
</file>