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6"/>
              </w:rPr>
              <w:t>EXECUTIVE</w:t>
            </w: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 xml:space="preserve"> PROFILE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Senior Solution Architect and Presales Leader with 22+ years of experience spanning enterprise architecture, Microsoft Azure, cloud transformation, application modernization, digital transformation and customer-facing technology consulting. Brings 10+ years of Azure architecture experience across IaaS/PaaS, hybrid and multi-cloud environments, .NET/C#, APIs, microservices, integration, security and DevSecOps. Experienced in translating business requirements into scalable, secure, reliable and cost-effective solution architectures, technology roadmaps, migration strategies and customer-ready proposals.</w:t>
            </w:r>
          </w:p>
          <w:p w:rsidR="008E4A54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 xml:space="preserve">Since June 2022, delivered 10+ enterprise projects using AI and Agentic AI-led approaches across requirements, architecture, design, development, testing and validation.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 xml:space="preserve">Advanced hands-on experience with Claude AI, including </w:t>
            </w:r>
            <w:r w:rsidRPr="008E4A54">
              <w:rPr>
                <w:rFonts w:asciiTheme="majorHAnsi" w:hAnsiTheme="majorHAnsi" w:cstheme="majorHAnsi"/>
                <w:b/>
                <w:sz w:val="20"/>
              </w:rPr>
              <w:t>Claude Code, Skills, Hooks, Agents, MCP integrations and Co-Work, alongside OpenAI/GPT, Gemini, GitHub Copilo</w:t>
            </w:r>
            <w:r w:rsidRPr="00537BEA">
              <w:rPr>
                <w:rFonts w:asciiTheme="majorHAnsi" w:hAnsiTheme="majorHAnsi" w:cstheme="majorHAnsi"/>
                <w:sz w:val="20"/>
              </w:rPr>
              <w:t xml:space="preserve">t, Python and Azure. Built a team </w:t>
            </w:r>
            <w:r w:rsidRPr="008E4A54">
              <w:rPr>
                <w:rFonts w:asciiTheme="majorHAnsi" w:hAnsiTheme="majorHAnsi" w:cstheme="majorHAnsi"/>
                <w:b/>
                <w:sz w:val="20"/>
              </w:rPr>
              <w:t>prompting-skills monitoring tool</w:t>
            </w:r>
            <w:r w:rsidRPr="00537BEA">
              <w:rPr>
                <w:rFonts w:asciiTheme="majorHAnsi" w:hAnsiTheme="majorHAnsi" w:cstheme="majorHAnsi"/>
                <w:sz w:val="20"/>
              </w:rPr>
              <w:t xml:space="preserve"> that periodically collects usage data to assess and improve prompting maturity and AI adoption.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Combines architecture leadership with presales consulting and business-value orientation. Experienced in architecture strategy and roadmaps, technology evaluation, cloud adoption and migration, risk assessment and mitigation, architecture governance, stakeholder engagement, technical workshops and communication with technical and non-technical audiences. Brings measurable outcomes including ~40% infrastructure cost reduction, ~35% faster migration execution, ~30% reduction in architecture rework, 99.9% production availability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6"/>
              </w:rPr>
              <w:t>AI &amp; AGENTIC AI-DRIVEN SOLUTION DELIVERY | JUNE 2022 – PRESENT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Delivered 10+ enterprise projects using AI and Agentic AI-led approaches across the SDLC, including requirements analysis, architecture, reverse engineering, technical design, development, testing and validation.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Applied AI to FRD/LLD generation, database dependency mapping, code generation, gap analysis, code audits, automated unit tests and solution validation.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Advanced hands-on Claude AI &amp; Agentic Engineering using Skills, Hooks, Agents, Claude Code, Co-Work and custom/extended MCP integrations; built a team prompting-skills monitoring tool for periodic data collection and prompting-maturity improvement.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6"/>
              </w:rPr>
              <w:t>SELECTED BUSINESS &amp; TRANSFORMATION IMPACT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~40% infrastructure cost reduction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~35% faster migration execution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~30% reduction in architecture rework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99.9% production availability with zero critical security findings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100% SLA compliance across 5+ enterprise engagements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6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</w:t>
            </w:r>
            <w:r w:rsidRPr="00010E26">
              <w:rPr>
                <w:rFonts w:asciiTheme="majorHAnsi" w:hAnsiTheme="majorHAnsi" w:cstheme="majorHAnsi"/>
                <w:color w:val="1F5FAF"/>
                <w:sz w:val="20"/>
                <w:szCs w:val="20"/>
              </w:rPr>
              <w:t xml:space="preserve"> | Jan 2026 – Present</w:t>
            </w:r>
          </w:p>
          <w:p w:rsidR="00010E26" w:rsidRPr="00010E26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010E26">
              <w:rPr>
                <w:rFonts w:asciiTheme="majorHAnsi" w:hAnsiTheme="majorHAnsi" w:cstheme="majorHAnsi"/>
                <w:sz w:val="20"/>
              </w:rPr>
              <w:t>Lead AI-driven SDLC adoption across teams and projects to accelerate delivery, improve quality, reduce technical risk, and transform struggling app</w:t>
            </w:r>
            <w:r w:rsidRPr="00010E26">
              <w:rPr>
                <w:rFonts w:asciiTheme="majorHAnsi" w:hAnsiTheme="majorHAnsi" w:cstheme="majorHAnsi"/>
                <w:sz w:val="20"/>
              </w:rPr>
              <w:t>lications from “Red” to “Green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 xml:space="preserve">Lead Azure solution architecture and customer-facing technical consulting across enterprise cloud, AI/Agentic AI, application modernization and digital </w:t>
            </w:r>
            <w:r w:rsidRPr="00010E26">
              <w:rPr>
                <w:rFonts w:asciiTheme="majorHAnsi" w:hAnsiTheme="majorHAnsi" w:cstheme="majorHAnsi"/>
                <w:sz w:val="20"/>
                <w:szCs w:val="20"/>
              </w:rPr>
              <w:t>transformation</w:t>
            </w:r>
            <w:r w:rsidRPr="00537BEA">
              <w:rPr>
                <w:rFonts w:asciiTheme="majorHAnsi" w:hAnsiTheme="majorHAnsi" w:cstheme="majorHAnsi"/>
                <w:sz w:val="20"/>
              </w:rPr>
              <w:t xml:space="preserve"> programs; set architecture direction aligned to business objectives.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Define architecture options, technology recommendations and target-state roadmaps; evaluate Azure capabilities and design scalable, secure, reliable and cost-effective architectures.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Drive AI-augmented brownfield modernization and greenfield solution delivery, combining Azure, .NET and Python with AI-assisted engineering while maintaining architecture governance, security, traceability and production readiness.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sz w:val="20"/>
              </w:rPr>
              <w:t>Lead solution workshops, architecture decisions, technical demonstrations, risk assessment discussions and stakeholder engagements; communicate technical strategies clearly to technical and non-technical audiences.</w:t>
            </w:r>
          </w:p>
          <w:p w:rsidR="00010E26" w:rsidRDefault="00010E26" w:rsidP="00537BEA">
            <w:pPr>
              <w:spacing w:after="0"/>
              <w:rPr>
                <w:rFonts w:asciiTheme="majorHAnsi" w:hAnsiTheme="majorHAnsi" w:cstheme="majorHAnsi"/>
                <w:b/>
                <w:color w:val="1D2733"/>
                <w:sz w:val="21"/>
              </w:rPr>
            </w:pP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 xml:space="preserve"> Digital | Principal Solutions Architect – Cloud &amp; Digital Platforms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 xml:space="preserve"> | Jun 2022 – Dec 2025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sz w:val="20"/>
                <w:szCs w:val="20"/>
              </w:rPr>
              <w:t>Lead AI and Agentic AI-driven solution delivery using Python and modern full-stack technologies alongside Azure cloud modernization initiatives.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sz w:val="20"/>
                <w:szCs w:val="20"/>
              </w:rPr>
              <w:t>Architect legacy AWS and Azure migration strategies using CAF-aligned and Zero Trust target architectures, delivering 99.9% production availability with zero critical security findings.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 xml:space="preserve">HCL Australia Ltd | Lead Solution Architect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  <w:szCs w:val="20"/>
              </w:rPr>
              <w:t>| Feb 2019 – May 2022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Designed and governed Azure solution architectures for enterprise modernization programs integrating cloud, data, security and integration foundations, delivering 5+ enterprise engagements with 100% SLA compliance and 4.9/5 CSAT.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Architected multi-subscription Azure environments with centralized identity, networking and security baselines aligned to the Azure Well-Architected Framework.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2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Designed hybrid-cloud and identity-integrated solutions; collaborated with enterprise architecture, security and delivery teams to align technical strategies with business objectives.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HCL India Ltd | ASP.NET Application Architect</w:t>
            </w:r>
            <w:r w:rsidRPr="00537BEA">
              <w:rPr>
                <w:rFonts w:asciiTheme="majorHAnsi" w:hAnsiTheme="majorHAnsi" w:cstheme="majorHAnsi"/>
                <w:color w:val="1F5FAF"/>
                <w:sz w:val="18"/>
              </w:rPr>
              <w:t xml:space="preserve">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>| Jun 2016 – Feb 2019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Architected enterprise applications/APIs using ASP.NET, .NET Core, SQL Server and Oracle; led legacy migration, archival and decommissioning initiatives.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Delivered secure RM8/CM9 and OpenText InfoArchive migration and archival solutions for structured and unstructured content.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Built APIs, data-access and middleware components supporting integration, testing and production readiness.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Sonata Software, Bangalore | Senior Technical Lead</w:t>
            </w:r>
            <w:r w:rsidRPr="00537BEA">
              <w:rPr>
                <w:rFonts w:asciiTheme="majorHAnsi" w:hAnsiTheme="majorHAnsi" w:cstheme="majorHAnsi"/>
                <w:color w:val="1F5FAF"/>
                <w:sz w:val="18"/>
              </w:rPr>
              <w:t xml:space="preserve">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>| Nov 2013 – Jun 2016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Led proposal-to-deployment delivery and designed MVC N-tier applications with RESTful web services, dashboards and reports.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Designed Azure solutions using Queues, Logic Apps, Web Apps, Functions, BizTalk, ETL, WCF and Azure Storage.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Implemented CI/DevOps delivery automation using TeamCity and Octopus.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, an HP Company, Bangalore | Module Lead</w:t>
            </w:r>
            <w:r w:rsidRPr="00537BEA">
              <w:rPr>
                <w:rFonts w:asciiTheme="majorHAnsi" w:hAnsiTheme="majorHAnsi" w:cstheme="majorHAnsi"/>
                <w:color w:val="1F5FAF"/>
                <w:sz w:val="18"/>
              </w:rPr>
              <w:t xml:space="preserve">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>| Feb 2007 – Nov 2013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Mentored teams and provided architecture, development and delivery guidance across the SDLC.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Owned application architecture using Agile/TDD; delivered HP TRIM/RM8 and SharePoint 2007 solutions.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Addressed application security, database performance and reporting; created normalized data models.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Magna InfoTech, Bangalore | Senior Software Engineer</w:t>
            </w:r>
            <w:r w:rsidRPr="00537BEA">
              <w:rPr>
                <w:rFonts w:asciiTheme="majorHAnsi" w:hAnsiTheme="majorHAnsi" w:cstheme="majorHAnsi"/>
                <w:color w:val="1F5FAF"/>
                <w:sz w:val="18"/>
              </w:rPr>
              <w:t xml:space="preserve">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>| Feb 2006 – Feb 2007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20"/>
              </w:rPr>
              <w:t>Supported requirements analysis, development, unit testing and deployment.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1"/>
              </w:rPr>
              <w:t>Green Home, Bangalore | System Administrator</w:t>
            </w:r>
            <w:r w:rsidRPr="00537BEA">
              <w:rPr>
                <w:rFonts w:asciiTheme="majorHAnsi" w:hAnsiTheme="majorHAnsi" w:cstheme="majorHAnsi"/>
                <w:color w:val="1F5FAF"/>
                <w:sz w:val="18"/>
              </w:rPr>
              <w:t xml:space="preserve"> </w:t>
            </w:r>
            <w:r w:rsidRPr="00537BEA">
              <w:rPr>
                <w:rFonts w:asciiTheme="majorHAnsi" w:hAnsiTheme="majorHAnsi" w:cstheme="majorHAnsi"/>
                <w:color w:val="1F5FAF"/>
                <w:sz w:val="20"/>
              </w:rPr>
              <w:t>| Apr 2004 – Feb 2006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color w:val="1D2733"/>
                <w:sz w:val="18"/>
              </w:rPr>
              <w:t>Maintained software environments and client-machine software installations.</w:t>
            </w:r>
          </w:p>
          <w:p w:rsidR="00537BEA" w:rsidRPr="00BD4AAC" w:rsidRDefault="00537BEA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sz w:val="20"/>
              </w:rPr>
            </w:pPr>
            <w:r w:rsidRPr="00BD4AAC">
              <w:rPr>
                <w:rFonts w:asciiTheme="majorHAnsi" w:hAnsiTheme="majorHAnsi" w:cstheme="majorHAnsi"/>
                <w:b/>
                <w:color w:val="123B73"/>
                <w:sz w:val="24"/>
              </w:rPr>
              <w:t>TARGET POSITIONING</w:t>
            </w:r>
          </w:p>
          <w:p w:rsidR="00537BEA" w:rsidRPr="00537BEA" w:rsidRDefault="00537BEA" w:rsidP="00537BEA">
            <w:pPr>
              <w:spacing w:line="240" w:lineRule="auto"/>
              <w:rPr>
                <w:rFonts w:asciiTheme="majorHAnsi" w:hAnsiTheme="majorHAnsi" w:cstheme="majorHAnsi"/>
                <w:sz w:val="20"/>
              </w:rPr>
            </w:pPr>
            <w:r w:rsidRPr="004503FF">
              <w:rPr>
                <w:rFonts w:asciiTheme="majorHAnsi" w:hAnsiTheme="majorHAnsi" w:cstheme="majorHAnsi"/>
                <w:color w:val="1D2733"/>
                <w:sz w:val="20"/>
              </w:rPr>
              <w:t xml:space="preserve">Senior Azure Solution Architect | Azure Architecture &amp; Technology Roadmaps | Complex Solution Design | Cloud Adoption &amp; Migration | AWS-to-Azure Migration | Hybrid &amp; Multi-Cloud | Security &amp; Governance | Enterprise Modernization | AI &amp; </w:t>
            </w:r>
            <w:proofErr w:type="spellStart"/>
            <w:r w:rsidRPr="004503FF">
              <w:rPr>
                <w:rFonts w:asciiTheme="majorHAnsi" w:hAnsiTheme="majorHAnsi" w:cstheme="majorHAnsi"/>
                <w:color w:val="1D2733"/>
                <w:sz w:val="20"/>
              </w:rPr>
              <w:t>GenAI</w:t>
            </w:r>
            <w:proofErr w:type="spellEnd"/>
            <w:r w:rsidRPr="004503FF">
              <w:rPr>
                <w:rFonts w:asciiTheme="majorHAnsi" w:hAnsiTheme="majorHAnsi" w:cstheme="majorHAnsi"/>
                <w:color w:val="1D2733"/>
                <w:sz w:val="20"/>
              </w:rPr>
              <w:t xml:space="preserve"> | Python &amp; Automation | Data &amp; Integration | Stakeholder Engagement | Technical Leadership | Mentoring | Solution Consulting</w:t>
            </w: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Generative AI &amp; Agentic AI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AI-assisted SDLC &amp; solution delivery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Azure Solution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Cloud Adoption, Migration &amp; Modernization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Technology Roadmaps &amp; Strategy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Complex Solution Design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Security, Governance &amp; Risk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Presales, Solution Consulting &amp; Bid Management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Architecture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Technical Leadership &amp; Mentoring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AI &amp;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Claude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OpenAI/GPT, Gemini, GitHub Copilot, Azure Foundry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Python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AI-assisted requirements, architecture, design, coding &amp; testing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Prompting skills monitoring &amp; AI adoption analytics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Landing Zones &amp; enterprise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Entra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ID, IAM, RBAC,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lastRenderedPageBreak/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Terraform, ARM, Azure DevOps, GitHub Actions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Azure SQL, Cosmos DB, SQL Server, Oracle,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Redis</w:t>
            </w:r>
            <w:proofErr w:type="spellEnd"/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Kafka,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RabbitMQ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, Service Bus, Event Hub,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IoT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PostgreSQL, Azure Data Explorer, ETL &amp; data integration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BFSI &amp; Capital Markets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Healthcare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Retail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Education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Transportation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Hospitality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Actuarial &amp; Tax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Data &amp; Reporting 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MCA – Computer Applications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br/>
              <w:t xml:space="preserve">RIIMS,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Tirupathi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– Electronics, Mathematics &amp; Physics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br/>
              <w:t xml:space="preserve">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20"/>
              </w:rPr>
              <w:t>MCTS – ASP.NET 3.5 | Microsoft Certified Professional</w:t>
            </w:r>
          </w:p>
        </w:tc>
      </w:tr>
    </w:tbl>
    <w:p w:rsidR="001E2F16" w:rsidRPr="00537BEA" w:rsidRDefault="001E2F16">
      <w:pPr>
        <w:rPr>
          <w:rFonts w:asciiTheme="majorHAnsi" w:hAnsiTheme="majorHAnsi" w:cstheme="majorHAnsi"/>
          <w:sz w:val="20"/>
        </w:rPr>
      </w:pPr>
    </w:p>
    <w:sectPr w:rsidR="001E2F16" w:rsidRPr="00537BEA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112" w:rsidRDefault="00B06112">
      <w:pPr>
        <w:spacing w:after="0" w:line="240" w:lineRule="auto"/>
      </w:pPr>
      <w:r>
        <w:separator/>
      </w:r>
    </w:p>
  </w:endnote>
  <w:endnote w:type="continuationSeparator" w:id="0">
    <w:p w:rsidR="00B06112" w:rsidRDefault="00B0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Azure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112" w:rsidRDefault="00B06112">
      <w:pPr>
        <w:spacing w:after="0" w:line="240" w:lineRule="auto"/>
      </w:pPr>
      <w:r>
        <w:separator/>
      </w:r>
    </w:p>
  </w:footnote>
  <w:footnote w:type="continuationSeparator" w:id="0">
    <w:p w:rsidR="00B06112" w:rsidRDefault="00B0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</w:t>
    </w:r>
    <w:r w:rsidR="007F0AA3">
      <w:rPr>
        <w:b/>
        <w:color w:val="1F5FAF"/>
        <w:sz w:val="22"/>
      </w:rPr>
      <w:t xml:space="preserve"> AI &amp; CLOUD</w:t>
    </w:r>
    <w:r>
      <w:rPr>
        <w:b/>
        <w:color w:val="1F5FAF"/>
        <w:sz w:val="22"/>
      </w:rPr>
      <w:t xml:space="preserve"> SOLUTION ARCHITECT   |   Azure Architecture • Cloud Strategy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 xml:space="preserve">Bangalore, India   |   22+ Years IT Experience   |   +91 7259962234   |  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r w:rsidRPr="0062567E">
      <w:rPr>
        <w:b/>
        <w:color w:val="1F5FAF"/>
        <w:sz w:val="14"/>
      </w:rPr>
      <w:t xml:space="preserve">   |   </w:t>
    </w:r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D6F85"/>
    <w:rsid w:val="001E2F16"/>
    <w:rsid w:val="00284FE9"/>
    <w:rsid w:val="002926C8"/>
    <w:rsid w:val="0029639D"/>
    <w:rsid w:val="002D6DDB"/>
    <w:rsid w:val="002E1B85"/>
    <w:rsid w:val="00326F90"/>
    <w:rsid w:val="003600A6"/>
    <w:rsid w:val="003F13AD"/>
    <w:rsid w:val="004503FF"/>
    <w:rsid w:val="00522B25"/>
    <w:rsid w:val="00537BEA"/>
    <w:rsid w:val="00557A69"/>
    <w:rsid w:val="005D1647"/>
    <w:rsid w:val="0062567E"/>
    <w:rsid w:val="006D44A2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B0664"/>
    <w:rsid w:val="00CE2692"/>
    <w:rsid w:val="00D13116"/>
    <w:rsid w:val="00DD003B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9C4EC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F21D2-0C63-4B89-8542-F183A897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3</cp:revision>
  <dcterms:created xsi:type="dcterms:W3CDTF">2026-08-31T07:38:00Z</dcterms:created>
  <dcterms:modified xsi:type="dcterms:W3CDTF">2026-08-31T08:02:00Z</dcterms:modified>
  <cp:category/>
</cp:coreProperties>
</file>