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EAA81">
      <w:pPr>
        <w:spacing w:after="0"/>
        <w:jc w:val="center"/>
        <w:rPr>
          <w:rFonts w:hint="default" w:ascii="Times New Roman" w:hAnsi="Times New Roman" w:eastAsia="Arial" w:cs="Times New Roman"/>
          <w:b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sz w:val="32"/>
          <w:szCs w:val="32"/>
        </w:rPr>
        <w:t>Project Design Phase-II</w:t>
      </w:r>
    </w:p>
    <w:p w14:paraId="05500769">
      <w:pPr>
        <w:spacing w:after="0"/>
        <w:jc w:val="center"/>
        <w:rPr>
          <w:rFonts w:hint="default" w:ascii="Times New Roman" w:hAnsi="Times New Roman" w:eastAsia="Arial" w:cs="Times New Roman"/>
          <w:b/>
          <w:sz w:val="32"/>
          <w:szCs w:val="32"/>
        </w:rPr>
      </w:pPr>
      <w:r>
        <w:rPr>
          <w:rFonts w:hint="default" w:ascii="Times New Roman" w:hAnsi="Times New Roman" w:eastAsia="Arial" w:cs="Times New Roman"/>
          <w:b/>
          <w:sz w:val="32"/>
          <w:szCs w:val="32"/>
        </w:rPr>
        <w:t>Technology Stack (Architecture &amp; Stack)</w:t>
      </w:r>
    </w:p>
    <w:p w14:paraId="6A38F3E0">
      <w:pPr>
        <w:spacing w:after="0"/>
        <w:jc w:val="center"/>
        <w:rPr>
          <w:rFonts w:eastAsia="Arial" w:asciiTheme="minorHAnsi" w:hAnsiTheme="minorHAnsi" w:cstheme="minorHAnsi"/>
          <w:b/>
          <w:sz w:val="32"/>
          <w:szCs w:val="32"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4F2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5F0C313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0787C8E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 xml:space="preserve"> june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</w:rPr>
              <w:t xml:space="preserve"> 2025</w:t>
            </w:r>
          </w:p>
        </w:tc>
      </w:tr>
      <w:tr w14:paraId="7A542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C832C4B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F4738A0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LTVIP2025TMID59918</w:t>
            </w:r>
          </w:p>
        </w:tc>
      </w:tr>
      <w:tr w14:paraId="6893F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8F10260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4C0C5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Smart Sorting: Transfer Learning for Identifying Rotten Fruits and Vegetables</w:t>
            </w:r>
          </w:p>
        </w:tc>
      </w:tr>
      <w:tr w14:paraId="4D97A1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FCE8C49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E87330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4 Marks</w:t>
            </w:r>
          </w:p>
        </w:tc>
      </w:tr>
    </w:tbl>
    <w:p w14:paraId="4D1893CA">
      <w:pPr>
        <w:rPr>
          <w:rFonts w:eastAsia="Arial" w:asciiTheme="minorHAnsi" w:hAnsiTheme="minorHAnsi" w:cstheme="minorHAnsi"/>
          <w:b/>
        </w:rPr>
      </w:pPr>
    </w:p>
    <w:p w14:paraId="42EA77E9">
      <w:pPr>
        <w:rPr>
          <w:rFonts w:hint="default" w:ascii="Times New Roman" w:hAnsi="Times New Roman" w:eastAsia="Arial" w:cs="Times New Roman"/>
          <w:b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sz w:val="28"/>
          <w:szCs w:val="28"/>
        </w:rPr>
        <w:t>Technical Architecture:</w:t>
      </w:r>
    </w:p>
    <w:p w14:paraId="38070315">
      <w:pPr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2EE4754B">
      <w:pPr>
        <w:rPr>
          <w:rFonts w:eastAsia="Arial" w:asciiTheme="minorHAnsi" w:hAnsiTheme="minorHAnsi" w:cstheme="minorHAnsi"/>
          <w:b/>
        </w:rPr>
      </w:pPr>
      <w:r>
        <w:rPr>
          <w:rFonts w:hint="default" w:ascii="Times New Roman" w:hAnsi="Times New Roman" w:eastAsia="Arial" w:cs="Times New Roman"/>
          <w:b/>
          <w:sz w:val="28"/>
          <w:szCs w:val="28"/>
        </w:rPr>
        <w:t xml:space="preserve">Reference: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"https://developer.ibm.com/patterns/ai-powered-backend-system-for-order-processing-during-pandemics/"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https://developer.ibm.com/patterns/ai-powered-backend-system-for-order-processing-during-pandemics/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</w:p>
    <w:p w14:paraId="16F53EC7">
      <w:pPr>
        <w:jc w:val="center"/>
        <w:rPr>
          <w:rFonts w:eastAsia="Arial" w:asciiTheme="minorHAnsi" w:hAnsiTheme="minorHAnsi" w:cstheme="minorHAnsi"/>
          <w:b/>
        </w:rPr>
      </w:pPr>
      <w:r>
        <w:rPr>
          <w:rFonts w:eastAsia="Arial" w:asciiTheme="minorHAnsi" w:hAnsiTheme="minorHAnsi" w:cstheme="minorHAnsi"/>
          <w:b/>
        </w:rPr>
        <w:drawing>
          <wp:inline distT="0" distB="0" distL="0" distR="0">
            <wp:extent cx="4567555" cy="2830195"/>
            <wp:effectExtent l="0" t="0" r="4445" b="1905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8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ADE">
      <w:pPr>
        <w:tabs>
          <w:tab w:val="left" w:pos="2320"/>
        </w:tabs>
        <w:rPr>
          <w:rFonts w:eastAsia="Arial" w:asciiTheme="minorHAnsi" w:hAnsiTheme="minorHAnsi" w:cstheme="minorHAnsi"/>
          <w:b/>
        </w:rPr>
      </w:pPr>
    </w:p>
    <w:p w14:paraId="208BD7CB">
      <w:pPr>
        <w:tabs>
          <w:tab w:val="left" w:pos="2320"/>
        </w:tabs>
        <w:jc w:val="both"/>
        <w:rPr>
          <w:rFonts w:hint="default" w:ascii="Times New Roman" w:hAnsi="Times New Roman" w:eastAsia="Arial" w:cs="Times New Roman"/>
          <w:b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sz w:val="28"/>
          <w:szCs w:val="28"/>
        </w:rPr>
        <w:t>Table-1: Components &amp; Technologies:</w:t>
      </w:r>
    </w:p>
    <w:tbl>
      <w:tblPr>
        <w:tblStyle w:val="17"/>
        <w:tblW w:w="94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2138"/>
        <w:gridCol w:w="4253"/>
        <w:gridCol w:w="2252"/>
      </w:tblGrid>
      <w:tr w14:paraId="264A3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2FE244DD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138" w:type="dxa"/>
          </w:tcPr>
          <w:p w14:paraId="16789C04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Component</w:t>
            </w:r>
          </w:p>
        </w:tc>
        <w:tc>
          <w:tcPr>
            <w:tcW w:w="4253" w:type="dxa"/>
          </w:tcPr>
          <w:p w14:paraId="2C06151A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52" w:type="dxa"/>
          </w:tcPr>
          <w:p w14:paraId="00646383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Technology</w:t>
            </w:r>
          </w:p>
        </w:tc>
      </w:tr>
      <w:tr w14:paraId="45A90C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904D47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1958AC22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User Interface</w:t>
            </w:r>
          </w:p>
        </w:tc>
        <w:tc>
          <w:tcPr>
            <w:tcW w:w="4253" w:type="dxa"/>
          </w:tcPr>
          <w:p w14:paraId="79D05D54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How user interacts with application (Web Page)</w:t>
            </w:r>
          </w:p>
          <w:p w14:paraId="49995C92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2252" w:type="dxa"/>
          </w:tcPr>
          <w:p w14:paraId="1B812D06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HTML, CSS, Bootstrap, Flask (Python)</w:t>
            </w:r>
          </w:p>
        </w:tc>
      </w:tr>
      <w:tr w14:paraId="384EB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015D1B9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BF7769F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Application Logic</w:t>
            </w:r>
          </w:p>
        </w:tc>
        <w:tc>
          <w:tcPr>
            <w:tcW w:w="4253" w:type="dxa"/>
          </w:tcPr>
          <w:p w14:paraId="0F8E8FA7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Logic for a process in the application</w:t>
            </w:r>
          </w:p>
        </w:tc>
        <w:tc>
          <w:tcPr>
            <w:tcW w:w="2252" w:type="dxa"/>
          </w:tcPr>
          <w:p w14:paraId="6B29A93F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 xml:space="preserve">Python </w:t>
            </w:r>
          </w:p>
        </w:tc>
      </w:tr>
      <w:tr w14:paraId="7CD6A7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3FAF4DC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4346FA85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File Storage</w:t>
            </w:r>
          </w:p>
        </w:tc>
        <w:tc>
          <w:tcPr>
            <w:tcW w:w="4253" w:type="dxa"/>
          </w:tcPr>
          <w:p w14:paraId="1505A180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2252" w:type="dxa"/>
          </w:tcPr>
          <w:p w14:paraId="14117588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Stores predicted images in Local Filesystem</w:t>
            </w:r>
          </w:p>
        </w:tc>
      </w:tr>
      <w:tr w14:paraId="0C90FD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1E7324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2D7FB3AB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4253" w:type="dxa"/>
          </w:tcPr>
          <w:p w14:paraId="171C689C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Purpose of Machine Learning Model</w:t>
            </w:r>
          </w:p>
        </w:tc>
        <w:tc>
          <w:tcPr>
            <w:tcW w:w="2252" w:type="dxa"/>
          </w:tcPr>
          <w:p w14:paraId="37E5F912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VGG16</w:t>
            </w:r>
          </w:p>
        </w:tc>
      </w:tr>
      <w:tr w14:paraId="212C23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15C1E8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</w:tcPr>
          <w:p w14:paraId="360B269C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Data</w:t>
            </w:r>
          </w:p>
        </w:tc>
        <w:tc>
          <w:tcPr>
            <w:tcW w:w="4253" w:type="dxa"/>
          </w:tcPr>
          <w:p w14:paraId="64D51027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Data used to train the model</w:t>
            </w:r>
          </w:p>
        </w:tc>
        <w:tc>
          <w:tcPr>
            <w:tcW w:w="2252" w:type="dxa"/>
          </w:tcPr>
          <w:p w14:paraId="5CD98E12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Dataset from Kaggle</w:t>
            </w:r>
          </w:p>
        </w:tc>
      </w:tr>
    </w:tbl>
    <w:p w14:paraId="18D49A40">
      <w:pPr>
        <w:tabs>
          <w:tab w:val="left" w:pos="2320"/>
        </w:tabs>
        <w:jc w:val="both"/>
        <w:rPr>
          <w:rFonts w:hint="default" w:ascii="Times New Roman" w:hAnsi="Times New Roman" w:eastAsia="Arial" w:cs="Times New Roman"/>
          <w:b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sz w:val="28"/>
          <w:szCs w:val="28"/>
        </w:rPr>
        <w:t>Table-2: Application Characteristics:</w:t>
      </w:r>
    </w:p>
    <w:tbl>
      <w:tblPr>
        <w:tblStyle w:val="18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430"/>
        <w:gridCol w:w="3827"/>
        <w:gridCol w:w="2410"/>
      </w:tblGrid>
      <w:tr w14:paraId="5A68AC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2F2E378F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430" w:type="dxa"/>
          </w:tcPr>
          <w:p w14:paraId="1B16262B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Characteristics</w:t>
            </w:r>
          </w:p>
        </w:tc>
        <w:tc>
          <w:tcPr>
            <w:tcW w:w="3827" w:type="dxa"/>
          </w:tcPr>
          <w:p w14:paraId="3BC30275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410" w:type="dxa"/>
          </w:tcPr>
          <w:p w14:paraId="43421D3E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14:paraId="13032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7C9EBCA7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0B84BC0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User-Friendly Interface</w:t>
            </w:r>
          </w:p>
        </w:tc>
        <w:tc>
          <w:tcPr>
            <w:tcW w:w="3827" w:type="dxa"/>
          </w:tcPr>
          <w:p w14:paraId="693EF2F8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HTML, CSS, Bootstrap, Flask (Python)</w:t>
            </w:r>
          </w:p>
        </w:tc>
      </w:tr>
      <w:tr w14:paraId="19058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7C1E2D97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C7ED8C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Real-Time Prediction</w:t>
            </w:r>
          </w:p>
        </w:tc>
        <w:tc>
          <w:tcPr>
            <w:tcW w:w="3827" w:type="dxa"/>
          </w:tcPr>
          <w:p w14:paraId="0CF0D8B9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Flask backend, TensorFlow model</w:t>
            </w:r>
          </w:p>
        </w:tc>
      </w:tr>
      <w:tr w14:paraId="2E68C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03A6FF5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70"/>
            </w:tblGrid>
            <w:tr w14:paraId="5A34E6F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2710" w:type="dxa"/>
                  <w:vAlign w:val="center"/>
                </w:tcPr>
                <w:p w14:paraId="3EC3021D">
                  <w:pPr>
                    <w:tabs>
                      <w:tab w:val="left" w:pos="2320"/>
                    </w:tabs>
                    <w:spacing w:after="0" w:line="240" w:lineRule="auto"/>
                    <w:jc w:val="both"/>
                    <w:rPr>
                      <w:rFonts w:hint="default" w:ascii="Times New Roman" w:hAnsi="Times New Roman" w:eastAsia="Arial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Arial" w:cs="Times New Roman"/>
                      <w:sz w:val="24"/>
                      <w:szCs w:val="24"/>
                    </w:rPr>
                    <w:t>Extendable Dataset Support</w:t>
                  </w:r>
                </w:p>
              </w:tc>
            </w:tr>
          </w:tbl>
          <w:p w14:paraId="3A8DF9DC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578A4AE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3B73C1E">
                  <w:pPr>
                    <w:tabs>
                      <w:tab w:val="left" w:pos="2320"/>
                    </w:tabs>
                    <w:spacing w:after="0" w:line="240" w:lineRule="auto"/>
                    <w:jc w:val="both"/>
                    <w:rPr>
                      <w:rFonts w:hint="default" w:ascii="Times New Roman" w:hAnsi="Times New Roman" w:eastAsia="Arial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9DD384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35C9407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vanish/>
                <w:sz w:val="24"/>
                <w:szCs w:val="24"/>
              </w:rPr>
            </w:pPr>
          </w:p>
          <w:tbl>
            <w:tblPr>
              <w:tblStyle w:val="9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498ADFD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71A7B2FF">
                  <w:pPr>
                    <w:tabs>
                      <w:tab w:val="left" w:pos="2320"/>
                    </w:tabs>
                    <w:spacing w:after="0" w:line="240" w:lineRule="auto"/>
                    <w:jc w:val="both"/>
                    <w:rPr>
                      <w:rFonts w:hint="default" w:ascii="Times New Roman" w:hAnsi="Times New Roman" w:eastAsia="Arial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C849EB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ImageDataGenerator, Keras, TensorFlow</w:t>
            </w:r>
          </w:p>
        </w:tc>
      </w:tr>
      <w:tr w14:paraId="143FE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04BEF29C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jc w:val="both"/>
              <w:rPr>
                <w:rFonts w:hint="default" w:ascii="Times New Roman" w:hAnsi="Times New Roman" w:eastAsia="Arial" w:cs="Times New Roman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C6E07F7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Efficient Processing</w:t>
            </w:r>
          </w:p>
        </w:tc>
        <w:tc>
          <w:tcPr>
            <w:tcW w:w="3827" w:type="dxa"/>
          </w:tcPr>
          <w:p w14:paraId="1434588A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>
            <w:pPr>
              <w:tabs>
                <w:tab w:val="left" w:pos="2320"/>
              </w:tabs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</w:rPr>
              <w:t>Pre-trained VGG16, Numpy</w:t>
            </w:r>
          </w:p>
        </w:tc>
      </w:tr>
    </w:tbl>
    <w:p w14:paraId="2944EBF8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</w:p>
    <w:p w14:paraId="0D819C54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sz w:val="24"/>
          <w:szCs w:val="24"/>
        </w:rPr>
        <w:t>References:</w:t>
      </w:r>
    </w:p>
    <w:p w14:paraId="405700C8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"https://c4model.com/"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https://c4model.com/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  <w:r>
        <w:rPr>
          <w:rFonts w:hint="default" w:ascii="Times New Roman" w:hAnsi="Times New Roman" w:eastAsia="Arial" w:cs="Times New Roman"/>
          <w:b/>
          <w:sz w:val="24"/>
          <w:szCs w:val="24"/>
        </w:rPr>
        <w:t xml:space="preserve"> </w:t>
      </w:r>
    </w:p>
    <w:p w14:paraId="64C5D052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"https://developer.ibm.com/patterns/online-order-processing-system-during-pandemic/"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https://developer.ibm.com/patterns/online-order-processing-system-during-pandemic/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  <w:r>
        <w:rPr>
          <w:rFonts w:hint="default" w:ascii="Times New Roman" w:hAnsi="Times New Roman" w:eastAsia="Arial" w:cs="Times New Roman"/>
          <w:b/>
          <w:sz w:val="24"/>
          <w:szCs w:val="24"/>
        </w:rPr>
        <w:t xml:space="preserve"> </w:t>
      </w:r>
    </w:p>
    <w:p w14:paraId="13D5C790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"https://www.ibm.com/cloud/architecture"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https://www.ibm.com/cloud/architecture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  <w:r>
        <w:rPr>
          <w:rFonts w:hint="default" w:ascii="Times New Roman" w:hAnsi="Times New Roman" w:eastAsia="Arial" w:cs="Times New Roman"/>
          <w:b/>
          <w:sz w:val="24"/>
          <w:szCs w:val="24"/>
        </w:rPr>
        <w:t xml:space="preserve"> </w:t>
      </w:r>
    </w:p>
    <w:p w14:paraId="0B5596C3">
      <w:pPr>
        <w:jc w:val="both"/>
        <w:rPr>
          <w:rFonts w:hint="default" w:ascii="Times New Roman" w:hAnsi="Times New Roman" w:eastAsia="Arial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"https://aws.amazon.com/architecture"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https://aws.amazon.com/architecture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  <w:r>
        <w:rPr>
          <w:rFonts w:hint="default" w:ascii="Times New Roman" w:hAnsi="Times New Roman" w:eastAsia="Arial" w:cs="Times New Roman"/>
          <w:b/>
          <w:sz w:val="24"/>
          <w:szCs w:val="24"/>
        </w:rPr>
        <w:t xml:space="preserve"> </w:t>
      </w:r>
    </w:p>
    <w:p w14:paraId="6D857A33">
      <w:pPr>
        <w:jc w:val="both"/>
        <w:rPr>
          <w:rFonts w:eastAsia="Arial" w:asciiTheme="minorHAnsi" w:hAnsiTheme="minorHAnsi" w:cstheme="minorHAnsi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"https://medium.com/the-internal-startup/how-to-draw-useful-technical-architecture-diagrams-2d20c9fda90d"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t>https://medium.com/the-internal-startup/how-to-draw-useful-technical-architecture-diagrams-2d20c9fda90d</w:t>
      </w:r>
      <w:r>
        <w:rPr>
          <w:rStyle w:val="10"/>
          <w:rFonts w:hint="default" w:ascii="Times New Roman" w:hAnsi="Times New Roman" w:eastAsia="Arial" w:cs="Times New Roman"/>
          <w:b/>
          <w:sz w:val="24"/>
          <w:szCs w:val="24"/>
        </w:rPr>
        <w:fldChar w:fldCharType="end"/>
      </w:r>
      <w:r>
        <w:rPr>
          <w:rFonts w:eastAsia="Arial" w:asciiTheme="minorHAnsi" w:hAnsiTheme="minorHAnsi" w:cstheme="minorHAnsi"/>
          <w:b/>
          <w:sz w:val="24"/>
          <w:szCs w:val="24"/>
        </w:rPr>
        <w:t xml:space="preserve"> </w:t>
      </w:r>
    </w:p>
    <w:p w14:paraId="4B0599ED">
      <w:pPr>
        <w:rPr>
          <w:rFonts w:eastAsia="Arial" w:asciiTheme="minorHAnsi" w:hAnsiTheme="minorHAnsi" w:cstheme="minorHAnsi"/>
          <w:b/>
          <w:sz w:val="24"/>
          <w:szCs w:val="24"/>
        </w:rPr>
      </w:pPr>
    </w:p>
    <w:sectPr>
      <w:pgSz w:w="11906" w:h="16838"/>
      <w:pgMar w:top="851" w:right="1134" w:bottom="1440" w:left="1440" w:header="708" w:footer="708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A6712"/>
    <w:multiLevelType w:val="multilevel"/>
    <w:tmpl w:val="32FA6712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F331C4"/>
    <w:multiLevelType w:val="multilevel"/>
    <w:tmpl w:val="42F331C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29"/>
    <w:rsid w:val="000B014C"/>
    <w:rsid w:val="00135886"/>
    <w:rsid w:val="00222272"/>
    <w:rsid w:val="002344E6"/>
    <w:rsid w:val="00376E0B"/>
    <w:rsid w:val="00591B9E"/>
    <w:rsid w:val="005C58CA"/>
    <w:rsid w:val="00631933"/>
    <w:rsid w:val="00680CB9"/>
    <w:rsid w:val="00713FC2"/>
    <w:rsid w:val="00722721"/>
    <w:rsid w:val="00B76737"/>
    <w:rsid w:val="00B81C2F"/>
    <w:rsid w:val="00CC4D9D"/>
    <w:rsid w:val="00D54C98"/>
    <w:rsid w:val="00D71129"/>
    <w:rsid w:val="0C2B69B4"/>
    <w:rsid w:val="0DD237BC"/>
    <w:rsid w:val="1C857158"/>
    <w:rsid w:val="34C20A06"/>
    <w:rsid w:val="371D4AAE"/>
    <w:rsid w:val="40624EF6"/>
    <w:rsid w:val="49E15142"/>
    <w:rsid w:val="4F133CBC"/>
    <w:rsid w:val="706743F9"/>
    <w:rsid w:val="76C92DEE"/>
    <w:rsid w:val="78F63854"/>
    <w:rsid w:val="7CDA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  <w:style w:type="paragraph" w:styleId="19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1954</Characters>
  <Lines>16</Lines>
  <Paragraphs>4</Paragraphs>
  <TotalTime>0</TotalTime>
  <ScaleCrop>false</ScaleCrop>
  <LinksUpToDate>false</LinksUpToDate>
  <CharactersWithSpaces>2292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Y Narasimha</cp:lastModifiedBy>
  <dcterms:modified xsi:type="dcterms:W3CDTF">2025-06-28T06:08:25Z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114E7CAB09B94879883D1B59923ED723_13</vt:lpwstr>
  </property>
</Properties>
</file>