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F38" w:rsidRPr="00BD646B" w:rsidRDefault="002D0F38" w:rsidP="002D0F38">
      <w:pPr>
        <w:spacing w:after="0" w:line="240" w:lineRule="auto"/>
        <w:textAlignment w:val="baseline"/>
        <w:rPr>
          <w:rFonts w:eastAsia="Times New Roman" w:cs="Arial"/>
          <w:color w:val="00B0F0"/>
          <w:szCs w:val="22"/>
          <w:lang w:eastAsia="en-IN"/>
        </w:rPr>
      </w:pPr>
      <w:r>
        <w:rPr>
          <w:rFonts w:ascii="Arial" w:hAnsi="Arial" w:cs="Arial"/>
          <w:b/>
          <w:bCs/>
          <w:color w:val="1C327F"/>
          <w:sz w:val="56"/>
          <w:szCs w:val="56"/>
        </w:rPr>
        <w:t>Earth Rite</w:t>
      </w:r>
      <w:r w:rsidRPr="002D0F38">
        <w:rPr>
          <w:rFonts w:ascii="Verdana" w:eastAsia="Times New Roman" w:hAnsi="Verdana" w:cs="Arial"/>
          <w:color w:val="4E3D1E"/>
          <w:sz w:val="20"/>
          <w:bdr w:val="none" w:sz="0" w:space="0" w:color="auto" w:frame="1"/>
          <w:lang w:eastAsia="en-IN"/>
        </w:rPr>
        <w:br/>
      </w:r>
      <w:r w:rsidRPr="00BD646B">
        <w:rPr>
          <w:rFonts w:eastAsia="Times New Roman" w:cs="Arial"/>
          <w:b/>
          <w:bCs/>
          <w:color w:val="00B0F0"/>
          <w:szCs w:val="22"/>
          <w:bdr w:val="none" w:sz="0" w:space="0" w:color="auto" w:frame="1"/>
          <w:lang w:eastAsia="en-IN"/>
        </w:rPr>
        <w:t>Static Ground Monitoring &amp; Interlock Systems</w:t>
      </w:r>
    </w:p>
    <w:p w:rsidR="002D0F38" w:rsidRPr="002D0F38" w:rsidRDefault="002D0F38" w:rsidP="002D0F38">
      <w:pPr>
        <w:spacing w:after="0" w:line="240" w:lineRule="auto"/>
        <w:textAlignment w:val="baseline"/>
        <w:rPr>
          <w:rFonts w:eastAsia="Times New Roman" w:cs="Arial"/>
          <w:color w:val="000000"/>
          <w:szCs w:val="22"/>
          <w:lang w:eastAsia="en-IN"/>
        </w:rPr>
      </w:pPr>
      <w:r w:rsidRPr="002D0F38">
        <w:rPr>
          <w:rFonts w:eastAsia="Times New Roman" w:cs="Verdana"/>
          <w:color w:val="4E3D1E"/>
          <w:szCs w:val="22"/>
          <w:bdr w:val="none" w:sz="0" w:space="0" w:color="auto" w:frame="1"/>
          <w:lang w:eastAsia="en-IN"/>
        </w:rPr>
        <w:t>﻿</w:t>
      </w:r>
    </w:p>
    <w:p w:rsidR="002D0F38" w:rsidRPr="002D0F38" w:rsidRDefault="002D0F38" w:rsidP="002D0F38">
      <w:pPr>
        <w:spacing w:after="0" w:line="240" w:lineRule="auto"/>
        <w:jc w:val="both"/>
        <w:rPr>
          <w:rFonts w:eastAsia="Times New Roman" w:cs="Arial"/>
          <w:color w:val="000000"/>
          <w:szCs w:val="22"/>
          <w:lang w:eastAsia="en-IN"/>
        </w:rPr>
      </w:pPr>
      <w:r w:rsidRPr="002D0F38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>Wherever there is a real danger of conductive plant equipment and materials accumulating static charge within flammable and combustible atmospheres</w:t>
      </w:r>
      <w:proofErr w:type="gramStart"/>
      <w:r w:rsidR="00C9460F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>,  SES</w:t>
      </w:r>
      <w:proofErr w:type="gramEnd"/>
      <w:r w:rsidR="00C9460F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 xml:space="preserve"> provides , </w:t>
      </w:r>
      <w:proofErr w:type="spellStart"/>
      <w:r w:rsidR="00C9460F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>Newson</w:t>
      </w:r>
      <w:proofErr w:type="spellEnd"/>
      <w:r w:rsidR="00C9460F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 xml:space="preserve"> Gale make </w:t>
      </w:r>
      <w:r w:rsidRPr="002D0F38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>range of Earth-Rite Static Ground Monitoring &amp; Interlock Systems provide added operational safety for critical hazardous area processing and handling operations.</w:t>
      </w:r>
    </w:p>
    <w:p w:rsidR="002D0F38" w:rsidRPr="002D0F38" w:rsidRDefault="002D0F38" w:rsidP="002D0F38">
      <w:pPr>
        <w:spacing w:after="0" w:line="240" w:lineRule="auto"/>
        <w:rPr>
          <w:rFonts w:eastAsia="Times New Roman" w:cs="Arial"/>
          <w:color w:val="000000"/>
          <w:szCs w:val="22"/>
          <w:lang w:eastAsia="en-IN"/>
        </w:rPr>
      </w:pPr>
      <w:r w:rsidRPr="002D0F38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>​</w:t>
      </w:r>
    </w:p>
    <w:p w:rsidR="002D0F38" w:rsidRPr="002D0F38" w:rsidRDefault="002D0F38" w:rsidP="002D0F38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="Arial"/>
          <w:color w:val="000000"/>
          <w:szCs w:val="22"/>
          <w:lang w:eastAsia="en-IN"/>
        </w:rPr>
      </w:pPr>
      <w:r w:rsidRPr="002D0F38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>Road Tanker Truck and Railcar flammable product transfer.</w:t>
      </w:r>
    </w:p>
    <w:p w:rsidR="002D0F38" w:rsidRPr="002D0F38" w:rsidRDefault="002D0F38" w:rsidP="002D0F38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="Arial"/>
          <w:color w:val="000000"/>
          <w:szCs w:val="22"/>
          <w:lang w:eastAsia="en-IN"/>
        </w:rPr>
      </w:pPr>
      <w:r w:rsidRPr="002D0F38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>Filling, mixing and blending of flammable / combustible materials in Drums, IBCs, Totes, Portable Containers and Mobile Tanks.</w:t>
      </w:r>
    </w:p>
    <w:p w:rsidR="002D0F38" w:rsidRPr="002D0F38" w:rsidRDefault="002D0F38" w:rsidP="002D0F38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="Arial"/>
          <w:color w:val="000000"/>
          <w:szCs w:val="22"/>
          <w:lang w:eastAsia="en-IN"/>
        </w:rPr>
      </w:pPr>
      <w:r w:rsidRPr="002D0F38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>Multiple Grounding of potentially isolated conductive components of manufacturing and processing systems.</w:t>
      </w:r>
    </w:p>
    <w:p w:rsidR="002D0F38" w:rsidRPr="002D0F38" w:rsidRDefault="002D0F38" w:rsidP="002D0F38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="Arial"/>
          <w:color w:val="000000"/>
          <w:szCs w:val="22"/>
          <w:lang w:eastAsia="en-IN"/>
        </w:rPr>
      </w:pPr>
      <w:r w:rsidRPr="002D0F38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>Filling or discharging Type C FIBCs and static dissipative plastic drums in flammable or combustible atmospheres.</w:t>
      </w:r>
    </w:p>
    <w:p w:rsidR="002D0F38" w:rsidRPr="002D0F38" w:rsidRDefault="002D0F38" w:rsidP="002D0F3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2"/>
          <w:lang w:eastAsia="en-IN"/>
        </w:rPr>
      </w:pPr>
    </w:p>
    <w:p w:rsidR="002D0F38" w:rsidRPr="002D0F38" w:rsidRDefault="002D0F38" w:rsidP="002D0F38">
      <w:pPr>
        <w:spacing w:after="0" w:line="240" w:lineRule="auto"/>
        <w:jc w:val="both"/>
        <w:textAlignment w:val="baseline"/>
        <w:rPr>
          <w:rFonts w:eastAsia="Times New Roman" w:cs="Arial"/>
          <w:color w:val="000000"/>
          <w:szCs w:val="22"/>
          <w:lang w:eastAsia="en-IN"/>
        </w:rPr>
      </w:pPr>
      <w:r w:rsidRPr="002D0F38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>Monitoring fixed Tanks and Vessels in storage and distribution facilities.</w:t>
      </w:r>
      <w:r w:rsidRPr="002D0F38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br/>
        <w:t xml:space="preserve">Earth-Rite Static Grounding Systems enable organisations to clearly demonstrate international "Best Practice", compliance with </w:t>
      </w:r>
      <w:proofErr w:type="spellStart"/>
      <w:r w:rsidRPr="002D0F38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>Cenelec</w:t>
      </w:r>
      <w:proofErr w:type="spellEnd"/>
      <w:r w:rsidRPr="002D0F38">
        <w:rPr>
          <w:rFonts w:eastAsia="Times New Roman" w:cs="Arial"/>
          <w:color w:val="4E3D1E"/>
          <w:szCs w:val="22"/>
          <w:bdr w:val="none" w:sz="0" w:space="0" w:color="auto" w:frame="1"/>
          <w:lang w:eastAsia="en-IN"/>
        </w:rPr>
        <w:t xml:space="preserve"> CLC/TR: 50404; NFPA77; API RP 2003 and other world-wide technical standards and codes of practice governing the control of static electricity in hazardous areas.</w:t>
      </w:r>
    </w:p>
    <w:p w:rsidR="006F2986" w:rsidRPr="006F2986" w:rsidRDefault="006F2986" w:rsidP="002D0F38">
      <w:pPr>
        <w:jc w:val="both"/>
        <w:rPr>
          <w:b/>
          <w:bCs/>
          <w:color w:val="00B0F0"/>
          <w:sz w:val="2"/>
          <w:szCs w:val="2"/>
          <w:lang w:val="en-US"/>
        </w:rPr>
      </w:pPr>
    </w:p>
    <w:p w:rsidR="002D0F38" w:rsidRPr="006F2986" w:rsidRDefault="002D0F38" w:rsidP="002D0F38">
      <w:pPr>
        <w:jc w:val="both"/>
        <w:rPr>
          <w:b/>
          <w:bCs/>
          <w:color w:val="00B0F0"/>
          <w:lang w:val="en-US"/>
        </w:rPr>
      </w:pPr>
      <w:r w:rsidRPr="006F2986">
        <w:rPr>
          <w:b/>
          <w:bCs/>
          <w:color w:val="00B0F0"/>
          <w:lang w:val="en-US"/>
        </w:rPr>
        <w:t xml:space="preserve">Application and Product Solutions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08"/>
      </w:tblGrid>
      <w:tr w:rsidR="002D0F38" w:rsidTr="002D0F38">
        <w:tc>
          <w:tcPr>
            <w:tcW w:w="1668" w:type="dxa"/>
          </w:tcPr>
          <w:p w:rsidR="002D0F38" w:rsidRDefault="002D0F38" w:rsidP="002D0F3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Tank Photo</w:t>
            </w:r>
          </w:p>
        </w:tc>
        <w:tc>
          <w:tcPr>
            <w:tcW w:w="7908" w:type="dxa"/>
          </w:tcPr>
          <w:p w:rsidR="002D0F38" w:rsidRPr="002D0F38" w:rsidRDefault="002D0F38" w:rsidP="002D0F38">
            <w:pPr>
              <w:jc w:val="both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 xml:space="preserve">The Earth RTR is the most advance system for protecting personnel and plant assets from static hazard during road tanker loading-unloading operations with unique TRI-MODE technology  </w:t>
            </w:r>
            <w:bookmarkEnd w:id="0"/>
          </w:p>
        </w:tc>
      </w:tr>
      <w:tr w:rsidR="002D0F38" w:rsidTr="002D0F38">
        <w:tc>
          <w:tcPr>
            <w:tcW w:w="1668" w:type="dxa"/>
          </w:tcPr>
          <w:p w:rsidR="002D0F38" w:rsidRPr="00C9460F" w:rsidRDefault="002D0F38" w:rsidP="002D0F38">
            <w:pPr>
              <w:rPr>
                <w:b/>
                <w:bCs/>
                <w:color w:val="E36C0A" w:themeColor="accent6" w:themeShade="BF"/>
                <w:lang w:val="en-US"/>
              </w:rPr>
            </w:pPr>
            <w:r w:rsidRPr="00C9460F">
              <w:rPr>
                <w:b/>
                <w:bCs/>
                <w:color w:val="E36C0A" w:themeColor="accent6" w:themeShade="BF"/>
                <w:lang w:val="en-US"/>
              </w:rPr>
              <w:t>ER RTR</w:t>
            </w:r>
          </w:p>
        </w:tc>
        <w:tc>
          <w:tcPr>
            <w:tcW w:w="7908" w:type="dxa"/>
          </w:tcPr>
          <w:p w:rsidR="002D0F38" w:rsidRPr="00C9460F" w:rsidRDefault="006F2986" w:rsidP="002D0F38">
            <w:pPr>
              <w:jc w:val="both"/>
              <w:rPr>
                <w:b/>
                <w:bCs/>
                <w:color w:val="E36C0A" w:themeColor="accent6" w:themeShade="BF"/>
                <w:lang w:val="en-US"/>
              </w:rPr>
            </w:pPr>
            <w:r w:rsidRPr="00C9460F">
              <w:rPr>
                <w:b/>
                <w:bCs/>
                <w:color w:val="E36C0A" w:themeColor="accent6" w:themeShade="BF"/>
                <w:lang w:val="en-US"/>
              </w:rPr>
              <w:t>Click and link to the Earth Rite RTR page</w:t>
            </w:r>
            <w:r w:rsidR="00582125">
              <w:rPr>
                <w:b/>
                <w:bCs/>
                <w:color w:val="E36C0A" w:themeColor="accent6" w:themeShade="BF"/>
                <w:lang w:val="en-US"/>
              </w:rPr>
              <w:t xml:space="preserve"> </w:t>
            </w:r>
            <w:r w:rsidR="00582125">
              <w:rPr>
                <w:b/>
                <w:bCs/>
                <w:color w:val="E36C0A" w:themeColor="accent6" w:themeShade="BF"/>
              </w:rPr>
              <w:t>with PDF data sheet download</w:t>
            </w:r>
          </w:p>
        </w:tc>
      </w:tr>
      <w:tr w:rsidR="002D0F38" w:rsidTr="002D0F38">
        <w:tc>
          <w:tcPr>
            <w:tcW w:w="1668" w:type="dxa"/>
          </w:tcPr>
          <w:p w:rsidR="002D0F38" w:rsidRDefault="006F2986" w:rsidP="002D0F3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IBC photo</w:t>
            </w:r>
          </w:p>
          <w:p w:rsidR="006F2986" w:rsidRDefault="006F2986" w:rsidP="002D0F3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Drum photos</w:t>
            </w:r>
          </w:p>
        </w:tc>
        <w:tc>
          <w:tcPr>
            <w:tcW w:w="7908" w:type="dxa"/>
          </w:tcPr>
          <w:p w:rsidR="002D0F38" w:rsidRPr="006F2986" w:rsidRDefault="006F2986" w:rsidP="002D0F38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Earth </w:t>
            </w:r>
            <w:r>
              <w:rPr>
                <w:lang w:val="en-US"/>
              </w:rPr>
              <w:t xml:space="preserve">Rite Plus systems are extremely versatile system that may be used to monitor the static earth conditions on a wide range of plant equipment, including mobile tanker, rail cars, IBC’s Drums and containers </w:t>
            </w:r>
          </w:p>
        </w:tc>
      </w:tr>
      <w:tr w:rsidR="002D0F38" w:rsidTr="002D0F38">
        <w:tc>
          <w:tcPr>
            <w:tcW w:w="1668" w:type="dxa"/>
          </w:tcPr>
          <w:p w:rsidR="002D0F38" w:rsidRPr="00C9460F" w:rsidRDefault="006F2986" w:rsidP="002D0F38">
            <w:pPr>
              <w:jc w:val="both"/>
              <w:rPr>
                <w:b/>
                <w:bCs/>
                <w:color w:val="E36C0A" w:themeColor="accent6" w:themeShade="BF"/>
                <w:lang w:val="en-US"/>
              </w:rPr>
            </w:pPr>
            <w:r w:rsidRPr="00C9460F">
              <w:rPr>
                <w:b/>
                <w:bCs/>
                <w:color w:val="E36C0A" w:themeColor="accent6" w:themeShade="BF"/>
                <w:lang w:val="en-US"/>
              </w:rPr>
              <w:t xml:space="preserve">ER Plus </w:t>
            </w:r>
          </w:p>
        </w:tc>
        <w:tc>
          <w:tcPr>
            <w:tcW w:w="7908" w:type="dxa"/>
          </w:tcPr>
          <w:p w:rsidR="002D0F38" w:rsidRPr="00C9460F" w:rsidRDefault="006F2986" w:rsidP="0080357C">
            <w:pPr>
              <w:jc w:val="both"/>
              <w:rPr>
                <w:b/>
                <w:bCs/>
                <w:color w:val="E36C0A" w:themeColor="accent6" w:themeShade="BF"/>
                <w:lang w:val="en-US"/>
              </w:rPr>
            </w:pPr>
            <w:r w:rsidRPr="00C9460F">
              <w:rPr>
                <w:b/>
                <w:bCs/>
                <w:color w:val="E36C0A" w:themeColor="accent6" w:themeShade="BF"/>
                <w:lang w:val="en-US"/>
              </w:rPr>
              <w:t xml:space="preserve">Click and link to the Earth Rite </w:t>
            </w:r>
            <w:r w:rsidR="0080357C" w:rsidRPr="00C9460F">
              <w:rPr>
                <w:b/>
                <w:bCs/>
                <w:color w:val="E36C0A" w:themeColor="accent6" w:themeShade="BF"/>
                <w:lang w:val="en-US"/>
              </w:rPr>
              <w:t>Plus</w:t>
            </w:r>
            <w:r w:rsidRPr="00C9460F">
              <w:rPr>
                <w:b/>
                <w:bCs/>
                <w:color w:val="E36C0A" w:themeColor="accent6" w:themeShade="BF"/>
                <w:lang w:val="en-US"/>
              </w:rPr>
              <w:t xml:space="preserve"> page</w:t>
            </w:r>
            <w:r w:rsidR="00582125">
              <w:rPr>
                <w:b/>
                <w:bCs/>
                <w:color w:val="E36C0A" w:themeColor="accent6" w:themeShade="BF"/>
                <w:lang w:val="en-US"/>
              </w:rPr>
              <w:t xml:space="preserve"> </w:t>
            </w:r>
            <w:r w:rsidR="00582125">
              <w:rPr>
                <w:b/>
                <w:bCs/>
                <w:color w:val="E36C0A" w:themeColor="accent6" w:themeShade="BF"/>
              </w:rPr>
              <w:t>with PDF data sheet download</w:t>
            </w:r>
          </w:p>
        </w:tc>
      </w:tr>
      <w:tr w:rsidR="002D0F38" w:rsidTr="002D0F38">
        <w:tc>
          <w:tcPr>
            <w:tcW w:w="1668" w:type="dxa"/>
          </w:tcPr>
          <w:p w:rsidR="002D0F38" w:rsidRDefault="004D5BC7" w:rsidP="002D0F3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Mixing application photo</w:t>
            </w:r>
          </w:p>
        </w:tc>
        <w:tc>
          <w:tcPr>
            <w:tcW w:w="7908" w:type="dxa"/>
          </w:tcPr>
          <w:p w:rsidR="002D0F38" w:rsidRPr="006F2986" w:rsidRDefault="006F2986" w:rsidP="004D5B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Earth </w:t>
            </w:r>
            <w:proofErr w:type="spellStart"/>
            <w:r>
              <w:rPr>
                <w:lang w:val="en-US"/>
              </w:rPr>
              <w:t>Tellus</w:t>
            </w:r>
            <w:proofErr w:type="spellEnd"/>
            <w:r>
              <w:rPr>
                <w:lang w:val="en-US"/>
              </w:rPr>
              <w:t xml:space="preserve"> monitors static earth connections for a wide range of filling, mixing, blending application. Earth indicator station is easy to mount in any location within hazardous area with power supply can be mounted </w:t>
            </w:r>
            <w:r w:rsidR="004D5BC7">
              <w:rPr>
                <w:lang w:val="en-US"/>
              </w:rPr>
              <w:t xml:space="preserve">in </w:t>
            </w:r>
            <w:r>
              <w:rPr>
                <w:lang w:val="en-US"/>
              </w:rPr>
              <w:t xml:space="preserve">safe area </w:t>
            </w:r>
          </w:p>
        </w:tc>
      </w:tr>
      <w:tr w:rsidR="004D5BC7" w:rsidTr="002D0F38">
        <w:tc>
          <w:tcPr>
            <w:tcW w:w="1668" w:type="dxa"/>
          </w:tcPr>
          <w:p w:rsidR="004D5BC7" w:rsidRPr="00C9460F" w:rsidRDefault="004D5BC7" w:rsidP="002D0F38">
            <w:pPr>
              <w:jc w:val="both"/>
              <w:rPr>
                <w:b/>
                <w:bCs/>
                <w:color w:val="E36C0A" w:themeColor="accent6" w:themeShade="BF"/>
                <w:lang w:val="en-US"/>
              </w:rPr>
            </w:pPr>
            <w:r w:rsidRPr="00C9460F">
              <w:rPr>
                <w:b/>
                <w:bCs/>
                <w:color w:val="E36C0A" w:themeColor="accent6" w:themeShade="BF"/>
                <w:lang w:val="en-US"/>
              </w:rPr>
              <w:t xml:space="preserve">ER </w:t>
            </w:r>
            <w:proofErr w:type="spellStart"/>
            <w:r w:rsidRPr="00C9460F">
              <w:rPr>
                <w:b/>
                <w:bCs/>
                <w:color w:val="E36C0A" w:themeColor="accent6" w:themeShade="BF"/>
                <w:lang w:val="en-US"/>
              </w:rPr>
              <w:t>Tellus</w:t>
            </w:r>
            <w:proofErr w:type="spellEnd"/>
          </w:p>
        </w:tc>
        <w:tc>
          <w:tcPr>
            <w:tcW w:w="7908" w:type="dxa"/>
          </w:tcPr>
          <w:p w:rsidR="004D5BC7" w:rsidRPr="00C9460F" w:rsidRDefault="004D5BC7" w:rsidP="0080357C">
            <w:pPr>
              <w:jc w:val="both"/>
              <w:rPr>
                <w:color w:val="E36C0A" w:themeColor="accent6" w:themeShade="BF"/>
                <w:lang w:val="en-US"/>
              </w:rPr>
            </w:pPr>
            <w:r w:rsidRPr="00C9460F">
              <w:rPr>
                <w:b/>
                <w:bCs/>
                <w:color w:val="E36C0A" w:themeColor="accent6" w:themeShade="BF"/>
                <w:lang w:val="en-US"/>
              </w:rPr>
              <w:t>Click and link to the Earth Rite</w:t>
            </w:r>
            <w:r w:rsidR="0080357C" w:rsidRPr="00C9460F">
              <w:rPr>
                <w:b/>
                <w:bCs/>
                <w:color w:val="E36C0A" w:themeColor="accent6" w:themeShade="BF"/>
                <w:lang w:val="en-US"/>
              </w:rPr>
              <w:t xml:space="preserve"> </w:t>
            </w:r>
            <w:proofErr w:type="spellStart"/>
            <w:r w:rsidR="0080357C" w:rsidRPr="00C9460F">
              <w:rPr>
                <w:b/>
                <w:bCs/>
                <w:color w:val="E36C0A" w:themeColor="accent6" w:themeShade="BF"/>
                <w:lang w:val="en-US"/>
              </w:rPr>
              <w:t>Tellus</w:t>
            </w:r>
            <w:proofErr w:type="spellEnd"/>
            <w:r w:rsidR="0080357C" w:rsidRPr="00C9460F">
              <w:rPr>
                <w:b/>
                <w:bCs/>
                <w:color w:val="E36C0A" w:themeColor="accent6" w:themeShade="BF"/>
                <w:lang w:val="en-US"/>
              </w:rPr>
              <w:t xml:space="preserve"> </w:t>
            </w:r>
            <w:r w:rsidRPr="00C9460F">
              <w:rPr>
                <w:b/>
                <w:bCs/>
                <w:color w:val="E36C0A" w:themeColor="accent6" w:themeShade="BF"/>
                <w:lang w:val="en-US"/>
              </w:rPr>
              <w:t>page</w:t>
            </w:r>
            <w:r w:rsidR="00582125">
              <w:rPr>
                <w:b/>
                <w:bCs/>
                <w:color w:val="E36C0A" w:themeColor="accent6" w:themeShade="BF"/>
                <w:lang w:val="en-US"/>
              </w:rPr>
              <w:t xml:space="preserve"> </w:t>
            </w:r>
            <w:r w:rsidR="00582125">
              <w:rPr>
                <w:b/>
                <w:bCs/>
                <w:color w:val="E36C0A" w:themeColor="accent6" w:themeShade="BF"/>
              </w:rPr>
              <w:t>with PDF data sheet download</w:t>
            </w:r>
          </w:p>
        </w:tc>
      </w:tr>
      <w:tr w:rsidR="004D5BC7" w:rsidTr="002D0F38">
        <w:tc>
          <w:tcPr>
            <w:tcW w:w="1668" w:type="dxa"/>
          </w:tcPr>
          <w:p w:rsidR="004D5BC7" w:rsidRDefault="0080357C" w:rsidP="002D0F3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Multipoint plan photo</w:t>
            </w:r>
          </w:p>
        </w:tc>
        <w:tc>
          <w:tcPr>
            <w:tcW w:w="7908" w:type="dxa"/>
          </w:tcPr>
          <w:p w:rsidR="004D5BC7" w:rsidRDefault="0080357C" w:rsidP="0080357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r w:rsidR="00FA481B">
              <w:rPr>
                <w:lang w:val="en-US"/>
              </w:rPr>
              <w:t>specialized</w:t>
            </w:r>
            <w:r>
              <w:rPr>
                <w:lang w:val="en-US"/>
              </w:rPr>
              <w:t xml:space="preserve"> plant and equipment situated in combustible or flammable atmospheres with several potentially isolated conductive  components such as dryers, filling and conveying system) </w:t>
            </w:r>
            <w:proofErr w:type="spellStart"/>
            <w:r>
              <w:rPr>
                <w:lang w:val="en-US"/>
              </w:rPr>
              <w:t>th</w:t>
            </w:r>
            <w:proofErr w:type="spellEnd"/>
            <w:r>
              <w:rPr>
                <w:lang w:val="en-US"/>
              </w:rPr>
              <w:t xml:space="preserve"> ER Multipoint provides static earth monitoring of up to 8 points with visual indication and interlock facilities </w:t>
            </w:r>
          </w:p>
        </w:tc>
      </w:tr>
      <w:tr w:rsidR="004D5BC7" w:rsidTr="002D0F38">
        <w:tc>
          <w:tcPr>
            <w:tcW w:w="1668" w:type="dxa"/>
          </w:tcPr>
          <w:p w:rsidR="004D5BC7" w:rsidRPr="00C9460F" w:rsidRDefault="0080357C" w:rsidP="002D0F38">
            <w:pPr>
              <w:jc w:val="both"/>
              <w:rPr>
                <w:b/>
                <w:bCs/>
                <w:color w:val="E36C0A" w:themeColor="accent6" w:themeShade="BF"/>
                <w:lang w:val="en-US"/>
              </w:rPr>
            </w:pPr>
            <w:r w:rsidRPr="00C9460F">
              <w:rPr>
                <w:b/>
                <w:bCs/>
                <w:color w:val="E36C0A" w:themeColor="accent6" w:themeShade="BF"/>
                <w:lang w:val="en-US"/>
              </w:rPr>
              <w:t>ER Multipoint</w:t>
            </w:r>
          </w:p>
        </w:tc>
        <w:tc>
          <w:tcPr>
            <w:tcW w:w="7908" w:type="dxa"/>
          </w:tcPr>
          <w:p w:rsidR="004D5BC7" w:rsidRPr="00C9460F" w:rsidRDefault="0080357C" w:rsidP="0080357C">
            <w:pPr>
              <w:jc w:val="both"/>
              <w:rPr>
                <w:color w:val="E36C0A" w:themeColor="accent6" w:themeShade="BF"/>
                <w:lang w:val="en-US"/>
              </w:rPr>
            </w:pPr>
            <w:r w:rsidRPr="00C9460F">
              <w:rPr>
                <w:b/>
                <w:bCs/>
                <w:color w:val="E36C0A" w:themeColor="accent6" w:themeShade="BF"/>
                <w:lang w:val="en-US"/>
              </w:rPr>
              <w:t>Click and link to the Earth Rite Multipoint page</w:t>
            </w:r>
            <w:r w:rsidR="00582125">
              <w:rPr>
                <w:b/>
                <w:bCs/>
                <w:color w:val="E36C0A" w:themeColor="accent6" w:themeShade="BF"/>
                <w:lang w:val="en-US"/>
              </w:rPr>
              <w:t xml:space="preserve"> </w:t>
            </w:r>
            <w:r w:rsidR="00582125">
              <w:rPr>
                <w:b/>
                <w:bCs/>
                <w:color w:val="E36C0A" w:themeColor="accent6" w:themeShade="BF"/>
              </w:rPr>
              <w:t>with PDF data sheet download</w:t>
            </w:r>
          </w:p>
        </w:tc>
      </w:tr>
      <w:tr w:rsidR="004D5BC7" w:rsidTr="002D0F38">
        <w:tc>
          <w:tcPr>
            <w:tcW w:w="1668" w:type="dxa"/>
          </w:tcPr>
          <w:p w:rsidR="004D5BC7" w:rsidRDefault="00AA7298" w:rsidP="002D0F3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FIBC application photo</w:t>
            </w:r>
          </w:p>
        </w:tc>
        <w:tc>
          <w:tcPr>
            <w:tcW w:w="7908" w:type="dxa"/>
          </w:tcPr>
          <w:p w:rsidR="004D5BC7" w:rsidRDefault="00AA7298" w:rsidP="00AA72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Earth Rite FIBC systems verifies the resistance and safe </w:t>
            </w:r>
            <w:proofErr w:type="spellStart"/>
            <w:r>
              <w:rPr>
                <w:lang w:val="en-US"/>
              </w:rPr>
              <w:t>earthing</w:t>
            </w:r>
            <w:proofErr w:type="spellEnd"/>
            <w:r>
              <w:rPr>
                <w:lang w:val="en-US"/>
              </w:rPr>
              <w:t xml:space="preserve"> of Type C “Big Bags” or “Super –</w:t>
            </w:r>
            <w:proofErr w:type="spellStart"/>
            <w:r>
              <w:rPr>
                <w:lang w:val="en-US"/>
              </w:rPr>
              <w:t>Scaks</w:t>
            </w:r>
            <w:proofErr w:type="spellEnd"/>
            <w:r>
              <w:rPr>
                <w:lang w:val="en-US"/>
              </w:rPr>
              <w:t xml:space="preserve">” in combustible or flammable atmosphere </w:t>
            </w:r>
          </w:p>
        </w:tc>
      </w:tr>
      <w:tr w:rsidR="00C9460F" w:rsidTr="002D0F38">
        <w:tc>
          <w:tcPr>
            <w:tcW w:w="1668" w:type="dxa"/>
          </w:tcPr>
          <w:p w:rsidR="00C9460F" w:rsidRPr="00C9460F" w:rsidRDefault="00C9460F" w:rsidP="002D0F38">
            <w:pPr>
              <w:jc w:val="both"/>
              <w:rPr>
                <w:b/>
                <w:bCs/>
                <w:color w:val="E36C0A" w:themeColor="accent6" w:themeShade="BF"/>
                <w:lang w:val="en-US"/>
              </w:rPr>
            </w:pPr>
            <w:r w:rsidRPr="00C9460F">
              <w:rPr>
                <w:b/>
                <w:bCs/>
                <w:color w:val="E36C0A" w:themeColor="accent6" w:themeShade="BF"/>
                <w:lang w:val="en-US"/>
              </w:rPr>
              <w:t>ER FIBC</w:t>
            </w:r>
          </w:p>
        </w:tc>
        <w:tc>
          <w:tcPr>
            <w:tcW w:w="7908" w:type="dxa"/>
          </w:tcPr>
          <w:p w:rsidR="00C9460F" w:rsidRPr="00C9460F" w:rsidRDefault="00C9460F" w:rsidP="00C9460F">
            <w:pPr>
              <w:jc w:val="both"/>
              <w:rPr>
                <w:color w:val="E36C0A" w:themeColor="accent6" w:themeShade="BF"/>
                <w:lang w:val="en-US"/>
              </w:rPr>
            </w:pPr>
            <w:r w:rsidRPr="00C9460F">
              <w:rPr>
                <w:b/>
                <w:bCs/>
                <w:color w:val="E36C0A" w:themeColor="accent6" w:themeShade="BF"/>
                <w:lang w:val="en-US"/>
              </w:rPr>
              <w:t>Click and link to the Earth Rite FIBC</w:t>
            </w:r>
            <w:r>
              <w:rPr>
                <w:b/>
                <w:bCs/>
                <w:color w:val="E36C0A" w:themeColor="accent6" w:themeShade="BF"/>
                <w:lang w:val="en-US"/>
              </w:rPr>
              <w:t xml:space="preserve"> </w:t>
            </w:r>
            <w:r w:rsidRPr="00C9460F">
              <w:rPr>
                <w:b/>
                <w:bCs/>
                <w:color w:val="E36C0A" w:themeColor="accent6" w:themeShade="BF"/>
                <w:lang w:val="en-US"/>
              </w:rPr>
              <w:t>page</w:t>
            </w:r>
            <w:r w:rsidR="00582125">
              <w:rPr>
                <w:b/>
                <w:bCs/>
                <w:color w:val="E36C0A" w:themeColor="accent6" w:themeShade="BF"/>
                <w:lang w:val="en-US"/>
              </w:rPr>
              <w:t xml:space="preserve"> </w:t>
            </w:r>
            <w:r w:rsidR="00582125">
              <w:rPr>
                <w:b/>
                <w:bCs/>
                <w:color w:val="E36C0A" w:themeColor="accent6" w:themeShade="BF"/>
              </w:rPr>
              <w:t>with PDF data sheet download</w:t>
            </w:r>
          </w:p>
        </w:tc>
      </w:tr>
      <w:tr w:rsidR="00C9460F" w:rsidTr="002D0F38">
        <w:tc>
          <w:tcPr>
            <w:tcW w:w="1668" w:type="dxa"/>
          </w:tcPr>
          <w:p w:rsidR="00C9460F" w:rsidRDefault="00C9460F" w:rsidP="002D0F3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MGV photo</w:t>
            </w:r>
          </w:p>
        </w:tc>
        <w:tc>
          <w:tcPr>
            <w:tcW w:w="7908" w:type="dxa"/>
          </w:tcPr>
          <w:p w:rsidR="00C9460F" w:rsidRDefault="00C9460F" w:rsidP="004D5B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Earth Rite </w:t>
            </w:r>
            <w:r w:rsidRPr="00C9460F">
              <w:rPr>
                <w:b/>
                <w:bCs/>
                <w:lang w:val="en-US"/>
              </w:rPr>
              <w:t>Mobile Ground Verification</w:t>
            </w:r>
            <w:r>
              <w:rPr>
                <w:lang w:val="en-US"/>
              </w:rPr>
              <w:t xml:space="preserve"> system (MGV) is a unique patented technology deigned to provide automatic confirmation of positive electrostatic ground connection for vehicles collecting and transferring combustible products </w:t>
            </w:r>
          </w:p>
        </w:tc>
      </w:tr>
      <w:tr w:rsidR="00C9460F" w:rsidTr="002D0F38">
        <w:tc>
          <w:tcPr>
            <w:tcW w:w="1668" w:type="dxa"/>
          </w:tcPr>
          <w:p w:rsidR="00C9460F" w:rsidRDefault="00C9460F" w:rsidP="002D0F38">
            <w:pPr>
              <w:jc w:val="both"/>
              <w:rPr>
                <w:b/>
                <w:bCs/>
                <w:lang w:val="en-US"/>
              </w:rPr>
            </w:pPr>
            <w:r w:rsidRPr="00C9460F">
              <w:rPr>
                <w:b/>
                <w:bCs/>
                <w:color w:val="E36C0A" w:themeColor="accent6" w:themeShade="BF"/>
                <w:lang w:val="en-US"/>
              </w:rPr>
              <w:t xml:space="preserve">ER MGV </w:t>
            </w:r>
          </w:p>
        </w:tc>
        <w:tc>
          <w:tcPr>
            <w:tcW w:w="7908" w:type="dxa"/>
          </w:tcPr>
          <w:p w:rsidR="00C9460F" w:rsidRPr="00C9460F" w:rsidRDefault="00C9460F" w:rsidP="00C9460F">
            <w:pPr>
              <w:jc w:val="both"/>
              <w:rPr>
                <w:color w:val="E36C0A" w:themeColor="accent6" w:themeShade="BF"/>
                <w:lang w:val="en-US"/>
              </w:rPr>
            </w:pPr>
            <w:r w:rsidRPr="00C9460F">
              <w:rPr>
                <w:b/>
                <w:bCs/>
                <w:color w:val="E36C0A" w:themeColor="accent6" w:themeShade="BF"/>
                <w:lang w:val="en-US"/>
              </w:rPr>
              <w:t xml:space="preserve">Click and link to the Earth Rite </w:t>
            </w:r>
            <w:r>
              <w:rPr>
                <w:b/>
                <w:bCs/>
                <w:color w:val="E36C0A" w:themeColor="accent6" w:themeShade="BF"/>
                <w:lang w:val="en-US"/>
              </w:rPr>
              <w:t xml:space="preserve">MGV </w:t>
            </w:r>
            <w:r w:rsidRPr="00C9460F">
              <w:rPr>
                <w:b/>
                <w:bCs/>
                <w:color w:val="E36C0A" w:themeColor="accent6" w:themeShade="BF"/>
                <w:lang w:val="en-US"/>
              </w:rPr>
              <w:t>page</w:t>
            </w:r>
            <w:r w:rsidR="00582125">
              <w:rPr>
                <w:b/>
                <w:bCs/>
                <w:color w:val="E36C0A" w:themeColor="accent6" w:themeShade="BF"/>
                <w:lang w:val="en-US"/>
              </w:rPr>
              <w:t xml:space="preserve"> </w:t>
            </w:r>
            <w:r w:rsidR="00582125">
              <w:rPr>
                <w:b/>
                <w:bCs/>
                <w:color w:val="E36C0A" w:themeColor="accent6" w:themeShade="BF"/>
              </w:rPr>
              <w:t>with PDF data sheet download</w:t>
            </w:r>
          </w:p>
        </w:tc>
      </w:tr>
      <w:tr w:rsidR="00C9460F" w:rsidTr="002D0F38">
        <w:tc>
          <w:tcPr>
            <w:tcW w:w="1668" w:type="dxa"/>
          </w:tcPr>
          <w:p w:rsidR="00C9460F" w:rsidRDefault="00C9460F" w:rsidP="002D0F3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Omega module photo</w:t>
            </w:r>
          </w:p>
        </w:tc>
        <w:tc>
          <w:tcPr>
            <w:tcW w:w="7908" w:type="dxa"/>
          </w:tcPr>
          <w:p w:rsidR="00C9460F" w:rsidRPr="00C9460F" w:rsidRDefault="00C9460F" w:rsidP="00C9460F">
            <w:pPr>
              <w:jc w:val="both"/>
              <w:rPr>
                <w:b/>
                <w:bCs/>
                <w:color w:val="E36C0A" w:themeColor="accent6" w:themeShade="BF"/>
                <w:lang w:val="en-US"/>
              </w:rPr>
            </w:pPr>
          </w:p>
        </w:tc>
      </w:tr>
    </w:tbl>
    <w:p w:rsidR="002D0F38" w:rsidRPr="002D0F38" w:rsidRDefault="002D0F38" w:rsidP="002D0F38">
      <w:pPr>
        <w:jc w:val="both"/>
        <w:rPr>
          <w:b/>
          <w:bCs/>
          <w:lang w:val="en-US"/>
        </w:rPr>
      </w:pPr>
    </w:p>
    <w:sectPr w:rsidR="002D0F38" w:rsidRPr="002D0F38" w:rsidSect="00C9460F">
      <w:pgSz w:w="11907" w:h="16840" w:code="9"/>
      <w:pgMar w:top="1191" w:right="1191" w:bottom="130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A0055"/>
    <w:multiLevelType w:val="multilevel"/>
    <w:tmpl w:val="F62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CD"/>
    <w:rsid w:val="002D0F38"/>
    <w:rsid w:val="00424A90"/>
    <w:rsid w:val="004D5BC7"/>
    <w:rsid w:val="00582125"/>
    <w:rsid w:val="006F2986"/>
    <w:rsid w:val="00756B7D"/>
    <w:rsid w:val="0080357C"/>
    <w:rsid w:val="009851CD"/>
    <w:rsid w:val="00AA7298"/>
    <w:rsid w:val="00BD646B"/>
    <w:rsid w:val="00C9460F"/>
    <w:rsid w:val="00CE67FC"/>
    <w:rsid w:val="00E011D5"/>
    <w:rsid w:val="00F620E7"/>
    <w:rsid w:val="00FA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8">
    <w:name w:val="font_8"/>
    <w:basedOn w:val="DefaultParagraphFont"/>
    <w:rsid w:val="002D0F38"/>
  </w:style>
  <w:style w:type="table" w:styleId="TableGrid">
    <w:name w:val="Table Grid"/>
    <w:basedOn w:val="TableNormal"/>
    <w:uiPriority w:val="59"/>
    <w:rsid w:val="002D0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8">
    <w:name w:val="font_8"/>
    <w:basedOn w:val="DefaultParagraphFont"/>
    <w:rsid w:val="002D0F38"/>
  </w:style>
  <w:style w:type="table" w:styleId="TableGrid">
    <w:name w:val="Table Grid"/>
    <w:basedOn w:val="TableNormal"/>
    <w:uiPriority w:val="59"/>
    <w:rsid w:val="002D0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DDA42-831E-4A3A-B9E5-D6898791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Milin Desai</dc:creator>
  <cp:lastModifiedBy>Milin Desai</cp:lastModifiedBy>
  <cp:revision>9</cp:revision>
  <dcterms:created xsi:type="dcterms:W3CDTF">2013-01-26T08:44:00Z</dcterms:created>
  <dcterms:modified xsi:type="dcterms:W3CDTF">2013-02-17T13:04:00Z</dcterms:modified>
</cp:coreProperties>
</file>