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l4kxgc1ie7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Deployment Documentation for Java Application with Helm Chart and GitHub Actions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qox50py9oq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architecture, workflow, and processes involved in deploying a Java-based application using a robust CI/CD pipeline. The application is containerized and deployed to Kubernetes (EKS) using Helm charts, with automation managed through GitHub Actions.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hifqgci22w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Application Components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 Application: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Built using Maven with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pom.xml</w:t>
      </w:r>
      <w:r w:rsidDel="00000000" w:rsidR="00000000" w:rsidRPr="00000000">
        <w:rPr>
          <w:rtl w:val="0"/>
        </w:rPr>
        <w:t xml:space="preserve"> configuration.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Packaged as a Docker image for deployment.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Dockerfile: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Defines the containerization process for the application.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Ensures the application can run consistently in various environments.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Helm Chart: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for deploying the application onto Kubernetes.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Contains templates and configuration files to manage Kubernetes resources such as Deployments, Services, and ConfigMaps.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 Script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deploy.sh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Automates the Helm chart rebuilding and deployment process.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pdhfofjycq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CI/CD Pipeline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deployment process is automated using GitHub Actions, which provides a seamless mechanism to build, test, and deploy the application. Below is an outline of the workflow: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Java application is built using Maven.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Unit tests and integration tests (if applicable) are run to validate the application.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Containerization: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Dockerfile is used to create a Docker image of the application.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image is tagged with a unique identifier, such as the Git commit hash or build number.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Push to ECR: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built Docker image is pushed to an Amazon Elastic Container Registry (ECR) repository for secure storage.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 to EKS: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pipeline connects to the Amazon Elastic Kubernetes Service (EKS) cluster.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Helm chart is deployed or updated, applying the new image and configurations to the Kubernetes environment.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