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78E74D" w14:textId="77777777" w:rsidR="00901C7B" w:rsidRPr="009B680C" w:rsidRDefault="00901C7B" w:rsidP="00E063E2"/>
    <w:p w14:paraId="05C18BA1" w14:textId="2A182351" w:rsidR="004C3602" w:rsidRDefault="004C3602" w:rsidP="00E063E2">
      <w:pPr>
        <w:rPr>
          <w:rFonts w:cs="Arial"/>
          <w:noProof/>
          <w:sz w:val="48"/>
          <w:szCs w:val="48"/>
        </w:rPr>
      </w:pPr>
    </w:p>
    <w:p w14:paraId="230DBCCB" w14:textId="5361537C" w:rsidR="0075288B" w:rsidRDefault="0075288B" w:rsidP="00E063E2">
      <w:pPr>
        <w:rPr>
          <w:rFonts w:cs="Arial"/>
          <w:noProof/>
          <w:sz w:val="48"/>
          <w:szCs w:val="48"/>
        </w:rPr>
      </w:pPr>
    </w:p>
    <w:p w14:paraId="591B87A2" w14:textId="57CC9B48" w:rsidR="002720B6" w:rsidRPr="003B11DC" w:rsidRDefault="003B11DC" w:rsidP="00E063E2">
      <w:pPr>
        <w:rPr>
          <w:rFonts w:ascii="Times New Roman" w:hAnsi="Times New Roman"/>
          <w:b/>
          <w:sz w:val="36"/>
          <w:szCs w:val="36"/>
        </w:rPr>
      </w:pPr>
      <w:r>
        <w:rPr>
          <w:rFonts w:cs="Arial"/>
          <w:sz w:val="36"/>
          <w:szCs w:val="36"/>
        </w:rPr>
        <w:t xml:space="preserve">                          </w:t>
      </w:r>
      <w:r w:rsidR="002720B6" w:rsidRPr="003B11DC">
        <w:rPr>
          <w:rFonts w:ascii="Times New Roman" w:hAnsi="Times New Roman"/>
          <w:b/>
          <w:sz w:val="36"/>
          <w:szCs w:val="36"/>
        </w:rPr>
        <w:t>Project Charter</w:t>
      </w:r>
    </w:p>
    <w:p w14:paraId="039CCA27" w14:textId="77777777" w:rsidR="00901C7B" w:rsidRPr="009B680C" w:rsidRDefault="00901C7B" w:rsidP="00E063E2">
      <w:pPr>
        <w:rPr>
          <w:rFonts w:cs="Arial"/>
        </w:rPr>
      </w:pPr>
    </w:p>
    <w:p w14:paraId="3103E3C1" w14:textId="77777777" w:rsidR="00901C7B" w:rsidRPr="009B680C" w:rsidRDefault="00901C7B" w:rsidP="00E063E2">
      <w:pPr>
        <w:rPr>
          <w:rFonts w:cs="Arial"/>
        </w:rPr>
      </w:pPr>
    </w:p>
    <w:p w14:paraId="7D4535AE" w14:textId="77777777" w:rsidR="00901C7B" w:rsidRPr="009B680C" w:rsidRDefault="00901C7B" w:rsidP="00E063E2">
      <w:pPr>
        <w:rPr>
          <w:rFonts w:cs="Arial"/>
        </w:rPr>
      </w:pPr>
    </w:p>
    <w:p w14:paraId="63295ADB" w14:textId="77777777" w:rsidR="00901C7B" w:rsidRPr="009B680C" w:rsidRDefault="00901C7B" w:rsidP="00E063E2">
      <w:pPr>
        <w:rPr>
          <w:rFonts w:cs="Arial"/>
        </w:rPr>
      </w:pPr>
    </w:p>
    <w:p w14:paraId="448F6D22" w14:textId="77777777" w:rsidR="00901C7B" w:rsidRPr="009B680C" w:rsidRDefault="00901C7B" w:rsidP="00E063E2">
      <w:pPr>
        <w:rPr>
          <w:rFonts w:cs="Arial"/>
        </w:rPr>
      </w:pPr>
    </w:p>
    <w:p w14:paraId="4D5A8891" w14:textId="77777777" w:rsidR="00901C7B" w:rsidRPr="009B680C" w:rsidRDefault="00901C7B" w:rsidP="00E063E2">
      <w:pPr>
        <w:rPr>
          <w:rFonts w:cs="Arial"/>
        </w:rPr>
      </w:pPr>
    </w:p>
    <w:p w14:paraId="25360D00" w14:textId="77777777" w:rsidR="00901C7B" w:rsidRPr="009B680C" w:rsidRDefault="00901C7B" w:rsidP="00E063E2">
      <w:pPr>
        <w:rPr>
          <w:rFonts w:cs="Arial"/>
        </w:rPr>
      </w:pPr>
    </w:p>
    <w:p w14:paraId="259D892D" w14:textId="77777777" w:rsidR="00901C7B" w:rsidRPr="009B680C" w:rsidRDefault="00901C7B" w:rsidP="00E063E2">
      <w:pPr>
        <w:rPr>
          <w:rFonts w:cs="Arial"/>
        </w:rPr>
      </w:pPr>
    </w:p>
    <w:p w14:paraId="27A44476" w14:textId="77777777" w:rsidR="00901C7B" w:rsidRPr="009B680C" w:rsidRDefault="00901C7B" w:rsidP="00E063E2">
      <w:pPr>
        <w:rPr>
          <w:rFonts w:cs="Arial"/>
        </w:rPr>
      </w:pPr>
    </w:p>
    <w:p w14:paraId="63E336C9" w14:textId="77777777" w:rsidR="00901C7B" w:rsidRPr="009B680C" w:rsidRDefault="00901C7B">
      <w:pPr>
        <w:pStyle w:val="CommentText"/>
        <w:rPr>
          <w:rFonts w:cs="Arial"/>
        </w:rPr>
      </w:pPr>
    </w:p>
    <w:p w14:paraId="1EB9A7A5" w14:textId="77777777" w:rsidR="00901C7B" w:rsidRPr="009B680C" w:rsidRDefault="00901C7B" w:rsidP="00E063E2">
      <w:pPr>
        <w:rPr>
          <w:rFonts w:cs="Arial"/>
        </w:rPr>
      </w:pPr>
    </w:p>
    <w:p w14:paraId="53612AA0" w14:textId="77777777" w:rsidR="00901C7B" w:rsidRPr="009B680C" w:rsidRDefault="00901C7B" w:rsidP="00E063E2">
      <w:pPr>
        <w:rPr>
          <w:rFonts w:cs="Arial"/>
        </w:rPr>
      </w:pPr>
    </w:p>
    <w:p w14:paraId="51AD131E" w14:textId="77777777" w:rsidR="00901C7B" w:rsidRPr="009B680C" w:rsidRDefault="00901C7B" w:rsidP="00E063E2">
      <w:pPr>
        <w:rPr>
          <w:rFonts w:cs="Arial"/>
        </w:rPr>
      </w:pPr>
    </w:p>
    <w:p w14:paraId="77C33B50" w14:textId="77777777" w:rsidR="00901C7B" w:rsidRPr="009B680C" w:rsidRDefault="00901C7B" w:rsidP="00E063E2">
      <w:pPr>
        <w:rPr>
          <w:rFonts w:cs="Arial"/>
        </w:rPr>
      </w:pPr>
    </w:p>
    <w:p w14:paraId="17C76EF7" w14:textId="77777777" w:rsidR="00901C7B" w:rsidRPr="009B680C" w:rsidRDefault="00901C7B" w:rsidP="00E063E2">
      <w:pPr>
        <w:rPr>
          <w:rFonts w:cs="Arial"/>
        </w:rPr>
      </w:pPr>
    </w:p>
    <w:p w14:paraId="58F8B9CB" w14:textId="77777777" w:rsidR="00901C7B" w:rsidRPr="009B680C" w:rsidRDefault="00901C7B" w:rsidP="00E063E2">
      <w:pPr>
        <w:rPr>
          <w:rFonts w:cs="Arial"/>
        </w:rPr>
      </w:pPr>
    </w:p>
    <w:p w14:paraId="58FC8633" w14:textId="77777777" w:rsidR="00901C7B" w:rsidRPr="009B680C" w:rsidRDefault="00B765FD" w:rsidP="00E063E2">
      <w:pPr>
        <w:rPr>
          <w:rFonts w:cs="Arial"/>
        </w:rPr>
      </w:pPr>
      <w:r w:rsidRPr="009B680C">
        <w:rPr>
          <w:rFonts w:cs="Arial"/>
          <w:noProof/>
        </w:rPr>
        <mc:AlternateContent>
          <mc:Choice Requires="wps">
            <w:drawing>
              <wp:anchor distT="0" distB="0" distL="114300" distR="114300" simplePos="0" relativeHeight="251657728" behindDoc="0" locked="0" layoutInCell="0" allowOverlap="1" wp14:anchorId="3837335D" wp14:editId="38BA5A84">
                <wp:simplePos x="0" y="0"/>
                <wp:positionH relativeFrom="column">
                  <wp:posOffset>45720</wp:posOffset>
                </wp:positionH>
                <wp:positionV relativeFrom="paragraph">
                  <wp:posOffset>23495</wp:posOffset>
                </wp:positionV>
                <wp:extent cx="5577840" cy="0"/>
                <wp:effectExtent l="17145" t="13970" r="15240" b="14605"/>
                <wp:wrapTopAndBottom/>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44E02D"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85pt" to="442.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MzM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DLTDSJEO&#10;JNoIxdFD6ExvXAEBldraUBs9qVez0fS7Q0pXLVF7Hhm+nQ2kZSEjeZcSNs4A/q7/ohnEkIPXsU2n&#10;xnYBEhqATlGN800NfvKIwuF0+vg4z0E0OvgSUgyJxjr/mesOBaPEEjhHYHLcOB+IkGIICfcovRZS&#10;RrGlQn2JJ9M8TWOG01Kw4A1xzu53lbToSMK8xC+WBZ77MKsPikW0lhO2utqeCHmx4XapAh7UAnyu&#10;1mUgfjylT6v5ap6P8slsNcrTuh59Wlf5aLbOHqf1Q11VdfYzUMvyohWMcRXYDcOZ5X8n/vWZXMbq&#10;Np63PiTv0WPDgOzwj6SjmEG/yyTsNDtv7SAyzGMMvr6dMPD3e7DvX/jyFwAAAP//AwBQSwMEFAAG&#10;AAgAAAAhAFfwO/3aAAAABQEAAA8AAABkcnMvZG93bnJldi54bWxMjsFOwzAQRO9I/IO1SNyoQxFN&#10;lMapUFXUA5cSkLhuYjeOYq+D7bbh7zFc4Dia0ZtXbWZr2Fn5MDgScL/IgCnqnByoF/D+9nxXAAsR&#10;SaJxpAR8qQCb+vqqwlK6C72qcxN7liAUShSgY5xKzkOnlcWwcJOi1B2dtxhT9D2XHi8Jbg1fZtmK&#10;WxwoPWic1FarbmxOVoDZtbMvDmOj94eX8fNjh/t8i0Lc3sxPa2BRzfFvDD/6SR3q5NS6E8nAjIB8&#10;mYYCHnJgqS2KxxWw9jfzuuL/7etvAAAA//8DAFBLAQItABQABgAIAAAAIQC2gziS/gAAAOEBAAAT&#10;AAAAAAAAAAAAAAAAAAAAAABbQ29udGVudF9UeXBlc10ueG1sUEsBAi0AFAAGAAgAAAAhADj9If/W&#10;AAAAlAEAAAsAAAAAAAAAAAAAAAAALwEAAF9yZWxzLy5yZWxzUEsBAi0AFAAGAAgAAAAhAJIkzMwT&#10;AgAAKQQAAA4AAAAAAAAAAAAAAAAALgIAAGRycy9lMm9Eb2MueG1sUEsBAi0AFAAGAAgAAAAhAFfw&#10;O/3aAAAABQEAAA8AAAAAAAAAAAAAAAAAbQQAAGRycy9kb3ducmV2LnhtbFBLBQYAAAAABAAEAPMA&#10;AAB0BQAAAAA=&#10;" o:allowincell="f" strokeweight="2pt">
                <w10:wrap type="topAndBottom"/>
              </v:line>
            </w:pict>
          </mc:Fallback>
        </mc:AlternateContent>
      </w:r>
    </w:p>
    <w:p w14:paraId="63B75FF5" w14:textId="4C1EA008" w:rsidR="00465DBA" w:rsidRPr="00785ADE" w:rsidRDefault="00B264F8" w:rsidP="00C16790">
      <w:pPr>
        <w:jc w:val="left"/>
        <w:rPr>
          <w:rFonts w:cs="Arial"/>
          <w:b/>
          <w:sz w:val="32"/>
          <w:szCs w:val="32"/>
        </w:rPr>
      </w:pPr>
      <w:r w:rsidRPr="00785ADE">
        <w:rPr>
          <w:rFonts w:cs="Arial"/>
          <w:b/>
          <w:sz w:val="32"/>
          <w:szCs w:val="32"/>
        </w:rPr>
        <w:t>Project Name</w:t>
      </w:r>
      <w:r w:rsidR="00D50B41" w:rsidRPr="00785ADE">
        <w:rPr>
          <w:rFonts w:cs="Arial"/>
          <w:b/>
          <w:sz w:val="32"/>
          <w:szCs w:val="32"/>
        </w:rPr>
        <w:t xml:space="preserve">: </w:t>
      </w:r>
      <w:r w:rsidR="0067186E">
        <w:rPr>
          <w:rFonts w:cs="Arial"/>
          <w:b/>
          <w:sz w:val="32"/>
          <w:szCs w:val="32"/>
        </w:rPr>
        <w:t>ICT</w:t>
      </w:r>
      <w:r w:rsidR="0036438F" w:rsidRPr="00785ADE">
        <w:rPr>
          <w:rFonts w:cs="Arial"/>
          <w:b/>
          <w:sz w:val="32"/>
          <w:szCs w:val="32"/>
        </w:rPr>
        <w:t xml:space="preserve"> Services and Applications </w:t>
      </w:r>
      <w:r w:rsidR="004C3602" w:rsidRPr="00785ADE">
        <w:rPr>
          <w:rFonts w:cs="Arial"/>
          <w:b/>
          <w:sz w:val="32"/>
          <w:szCs w:val="32"/>
        </w:rPr>
        <w:t xml:space="preserve">Accessibility </w:t>
      </w:r>
    </w:p>
    <w:p w14:paraId="66FE1C5E" w14:textId="77777777" w:rsidR="00C5054C" w:rsidRDefault="00C5054C" w:rsidP="00465DBA">
      <w:pPr>
        <w:jc w:val="left"/>
        <w:rPr>
          <w:rFonts w:cs="Arial"/>
          <w:sz w:val="32"/>
          <w:szCs w:val="32"/>
        </w:rPr>
      </w:pPr>
    </w:p>
    <w:p w14:paraId="595E067B" w14:textId="77777777" w:rsidR="003B11DC" w:rsidRDefault="003B11DC" w:rsidP="00465DBA">
      <w:pPr>
        <w:jc w:val="left"/>
        <w:rPr>
          <w:rFonts w:cs="Arial"/>
          <w:sz w:val="32"/>
          <w:szCs w:val="32"/>
        </w:rPr>
      </w:pPr>
    </w:p>
    <w:p w14:paraId="072B7241" w14:textId="77777777" w:rsidR="003B11DC" w:rsidRDefault="003B11DC" w:rsidP="00465DBA">
      <w:pPr>
        <w:jc w:val="left"/>
        <w:rPr>
          <w:rFonts w:cs="Arial"/>
          <w:sz w:val="32"/>
          <w:szCs w:val="32"/>
        </w:rPr>
      </w:pPr>
    </w:p>
    <w:p w14:paraId="4A98086B" w14:textId="77777777" w:rsidR="003B11DC" w:rsidRDefault="003B11DC" w:rsidP="00465DBA">
      <w:pPr>
        <w:jc w:val="left"/>
        <w:rPr>
          <w:rFonts w:cs="Arial"/>
          <w:sz w:val="32"/>
          <w:szCs w:val="32"/>
        </w:rPr>
      </w:pPr>
    </w:p>
    <w:p w14:paraId="479E707C" w14:textId="77777777" w:rsidR="003B11DC" w:rsidRDefault="003B11DC" w:rsidP="00465DBA">
      <w:pPr>
        <w:jc w:val="left"/>
        <w:rPr>
          <w:rFonts w:cs="Arial"/>
          <w:sz w:val="32"/>
          <w:szCs w:val="32"/>
        </w:rPr>
      </w:pPr>
    </w:p>
    <w:p w14:paraId="3963FEAE" w14:textId="77777777" w:rsidR="003B11DC" w:rsidRDefault="003B11DC" w:rsidP="00465DBA">
      <w:pPr>
        <w:jc w:val="left"/>
        <w:rPr>
          <w:rFonts w:cs="Arial"/>
          <w:sz w:val="32"/>
          <w:szCs w:val="32"/>
        </w:rPr>
      </w:pPr>
    </w:p>
    <w:p w14:paraId="0CB24A46" w14:textId="77777777" w:rsidR="003B11DC" w:rsidRPr="009B680C" w:rsidRDefault="003B11DC" w:rsidP="00465DBA">
      <w:pPr>
        <w:jc w:val="left"/>
        <w:rPr>
          <w:rFonts w:cs="Arial"/>
        </w:rPr>
        <w:sectPr w:rsidR="003B11DC" w:rsidRPr="009B680C" w:rsidSect="00613916">
          <w:headerReference w:type="default" r:id="rId8"/>
          <w:footerReference w:type="even" r:id="rId9"/>
          <w:footerReference w:type="default" r:id="rId10"/>
          <w:footerReference w:type="first" r:id="rId11"/>
          <w:pgSz w:w="12240" w:h="15840"/>
          <w:pgMar w:top="1440" w:right="1800" w:bottom="1440" w:left="1800" w:header="720" w:footer="720" w:gutter="0"/>
          <w:cols w:space="720"/>
          <w:docGrid w:linePitch="272"/>
        </w:sectPr>
      </w:pPr>
      <w:bookmarkStart w:id="0" w:name="_GoBack"/>
      <w:bookmarkEnd w:id="0"/>
    </w:p>
    <w:p w14:paraId="3D9338D6" w14:textId="77777777" w:rsidR="00901C7B" w:rsidRPr="00F66727" w:rsidRDefault="00901C7B" w:rsidP="006F063E">
      <w:pPr>
        <w:jc w:val="center"/>
        <w:rPr>
          <w:rFonts w:cs="Arial"/>
          <w:b/>
        </w:rPr>
      </w:pPr>
      <w:r w:rsidRPr="00F66727">
        <w:rPr>
          <w:rFonts w:cs="Arial"/>
          <w:b/>
        </w:rPr>
        <w:lastRenderedPageBreak/>
        <w:t>Table of Contents</w:t>
      </w:r>
    </w:p>
    <w:p w14:paraId="53F838CA" w14:textId="77777777" w:rsidR="00901C7B" w:rsidRPr="009B680C" w:rsidRDefault="00901C7B" w:rsidP="00E063E2">
      <w:pPr>
        <w:rPr>
          <w:rFonts w:cs="Arial"/>
        </w:rPr>
      </w:pPr>
    </w:p>
    <w:p w14:paraId="1CF9494F" w14:textId="77777777" w:rsidR="00C957F8" w:rsidRDefault="004A6ACF">
      <w:pPr>
        <w:pStyle w:val="TOC1"/>
        <w:tabs>
          <w:tab w:val="right" w:leader="dot" w:pos="8630"/>
        </w:tabs>
        <w:rPr>
          <w:rFonts w:asciiTheme="minorHAnsi" w:eastAsiaTheme="minorEastAsia" w:hAnsiTheme="minorHAnsi" w:cstheme="minorBidi"/>
          <w:b w:val="0"/>
          <w:caps w:val="0"/>
          <w:noProof/>
          <w:sz w:val="22"/>
          <w:szCs w:val="22"/>
        </w:rPr>
      </w:pPr>
      <w:r w:rsidRPr="009A187D">
        <w:rPr>
          <w:rFonts w:cs="Arial"/>
          <w:b w:val="0"/>
          <w:i/>
          <w:caps w:val="0"/>
        </w:rPr>
        <w:fldChar w:fldCharType="begin"/>
      </w:r>
      <w:r w:rsidR="00901C7B" w:rsidRPr="009A187D">
        <w:rPr>
          <w:rFonts w:cs="Arial"/>
          <w:b w:val="0"/>
          <w:caps w:val="0"/>
        </w:rPr>
        <w:instrText xml:space="preserve"> TOC \o "1-3" \h \z </w:instrText>
      </w:r>
      <w:r w:rsidRPr="009A187D">
        <w:rPr>
          <w:rFonts w:cs="Arial"/>
          <w:b w:val="0"/>
          <w:i/>
          <w:caps w:val="0"/>
        </w:rPr>
        <w:fldChar w:fldCharType="separate"/>
      </w:r>
      <w:hyperlink w:anchor="_Toc394668070" w:history="1">
        <w:r w:rsidR="00C957F8" w:rsidRPr="00190F41">
          <w:rPr>
            <w:rStyle w:val="Hyperlink"/>
            <w:noProof/>
          </w:rPr>
          <w:t>Purpose</w:t>
        </w:r>
        <w:r w:rsidR="00C957F8">
          <w:rPr>
            <w:noProof/>
            <w:webHidden/>
          </w:rPr>
          <w:tab/>
        </w:r>
        <w:r w:rsidR="00C957F8">
          <w:rPr>
            <w:noProof/>
            <w:webHidden/>
          </w:rPr>
          <w:fldChar w:fldCharType="begin"/>
        </w:r>
        <w:r w:rsidR="00C957F8">
          <w:rPr>
            <w:noProof/>
            <w:webHidden/>
          </w:rPr>
          <w:instrText xml:space="preserve"> PAGEREF _Toc394668070 \h </w:instrText>
        </w:r>
        <w:r w:rsidR="00C957F8">
          <w:rPr>
            <w:noProof/>
            <w:webHidden/>
          </w:rPr>
        </w:r>
        <w:r w:rsidR="00C957F8">
          <w:rPr>
            <w:noProof/>
            <w:webHidden/>
          </w:rPr>
          <w:fldChar w:fldCharType="separate"/>
        </w:r>
        <w:r w:rsidR="00C957F8">
          <w:rPr>
            <w:noProof/>
            <w:webHidden/>
          </w:rPr>
          <w:t>3</w:t>
        </w:r>
        <w:r w:rsidR="00C957F8">
          <w:rPr>
            <w:noProof/>
            <w:webHidden/>
          </w:rPr>
          <w:fldChar w:fldCharType="end"/>
        </w:r>
      </w:hyperlink>
    </w:p>
    <w:p w14:paraId="227E1399" w14:textId="77777777" w:rsidR="00C957F8" w:rsidRDefault="00740BF6">
      <w:pPr>
        <w:pStyle w:val="TOC1"/>
        <w:tabs>
          <w:tab w:val="left" w:pos="400"/>
          <w:tab w:val="right" w:leader="dot" w:pos="8630"/>
        </w:tabs>
        <w:rPr>
          <w:rFonts w:asciiTheme="minorHAnsi" w:eastAsiaTheme="minorEastAsia" w:hAnsiTheme="minorHAnsi" w:cstheme="minorBidi"/>
          <w:b w:val="0"/>
          <w:caps w:val="0"/>
          <w:noProof/>
          <w:sz w:val="22"/>
          <w:szCs w:val="22"/>
        </w:rPr>
      </w:pPr>
      <w:hyperlink w:anchor="_Toc394668071" w:history="1">
        <w:r w:rsidR="00C957F8" w:rsidRPr="00190F41">
          <w:rPr>
            <w:rStyle w:val="Hyperlink"/>
            <w:noProof/>
          </w:rPr>
          <w:t>1</w:t>
        </w:r>
        <w:r w:rsidR="00C957F8">
          <w:rPr>
            <w:rFonts w:asciiTheme="minorHAnsi" w:eastAsiaTheme="minorEastAsia" w:hAnsiTheme="minorHAnsi" w:cstheme="minorBidi"/>
            <w:b w:val="0"/>
            <w:caps w:val="0"/>
            <w:noProof/>
            <w:sz w:val="22"/>
            <w:szCs w:val="22"/>
          </w:rPr>
          <w:tab/>
        </w:r>
        <w:r w:rsidR="00C957F8" w:rsidRPr="00190F41">
          <w:rPr>
            <w:rStyle w:val="Hyperlink"/>
            <w:noProof/>
          </w:rPr>
          <w:t>Project Overview</w:t>
        </w:r>
        <w:r w:rsidR="00C957F8">
          <w:rPr>
            <w:noProof/>
            <w:webHidden/>
          </w:rPr>
          <w:tab/>
        </w:r>
        <w:r w:rsidR="00C957F8">
          <w:rPr>
            <w:noProof/>
            <w:webHidden/>
          </w:rPr>
          <w:fldChar w:fldCharType="begin"/>
        </w:r>
        <w:r w:rsidR="00C957F8">
          <w:rPr>
            <w:noProof/>
            <w:webHidden/>
          </w:rPr>
          <w:instrText xml:space="preserve"> PAGEREF _Toc394668071 \h </w:instrText>
        </w:r>
        <w:r w:rsidR="00C957F8">
          <w:rPr>
            <w:noProof/>
            <w:webHidden/>
          </w:rPr>
        </w:r>
        <w:r w:rsidR="00C957F8">
          <w:rPr>
            <w:noProof/>
            <w:webHidden/>
          </w:rPr>
          <w:fldChar w:fldCharType="separate"/>
        </w:r>
        <w:r w:rsidR="00C957F8">
          <w:rPr>
            <w:noProof/>
            <w:webHidden/>
          </w:rPr>
          <w:t>5</w:t>
        </w:r>
        <w:r w:rsidR="00C957F8">
          <w:rPr>
            <w:noProof/>
            <w:webHidden/>
          </w:rPr>
          <w:fldChar w:fldCharType="end"/>
        </w:r>
      </w:hyperlink>
    </w:p>
    <w:p w14:paraId="59C29B63" w14:textId="77777777" w:rsidR="00C957F8" w:rsidRDefault="00740BF6">
      <w:pPr>
        <w:pStyle w:val="TOC2"/>
        <w:tabs>
          <w:tab w:val="left" w:pos="800"/>
          <w:tab w:val="right" w:leader="dot" w:pos="8630"/>
        </w:tabs>
        <w:rPr>
          <w:rFonts w:asciiTheme="minorHAnsi" w:eastAsiaTheme="minorEastAsia" w:hAnsiTheme="minorHAnsi" w:cstheme="minorBidi"/>
          <w:smallCaps w:val="0"/>
          <w:noProof/>
          <w:sz w:val="22"/>
          <w:szCs w:val="22"/>
        </w:rPr>
      </w:pPr>
      <w:hyperlink w:anchor="_Toc394668072" w:history="1">
        <w:r w:rsidR="00C957F8" w:rsidRPr="00190F41">
          <w:rPr>
            <w:rStyle w:val="Hyperlink"/>
            <w:rFonts w:ascii="Times New Roman" w:hAnsi="Times New Roman"/>
            <w:noProof/>
          </w:rPr>
          <w:t>1.1</w:t>
        </w:r>
        <w:r w:rsidR="00C957F8">
          <w:rPr>
            <w:rFonts w:asciiTheme="minorHAnsi" w:eastAsiaTheme="minorEastAsia" w:hAnsiTheme="minorHAnsi" w:cstheme="minorBidi"/>
            <w:smallCaps w:val="0"/>
            <w:noProof/>
            <w:sz w:val="22"/>
            <w:szCs w:val="22"/>
          </w:rPr>
          <w:tab/>
        </w:r>
        <w:r w:rsidR="00C957F8" w:rsidRPr="00190F41">
          <w:rPr>
            <w:rStyle w:val="Hyperlink"/>
            <w:rFonts w:cs="Arial"/>
            <w:noProof/>
          </w:rPr>
          <w:t>Description</w:t>
        </w:r>
        <w:r w:rsidR="00C957F8">
          <w:rPr>
            <w:noProof/>
            <w:webHidden/>
          </w:rPr>
          <w:tab/>
        </w:r>
        <w:r w:rsidR="00C957F8">
          <w:rPr>
            <w:noProof/>
            <w:webHidden/>
          </w:rPr>
          <w:fldChar w:fldCharType="begin"/>
        </w:r>
        <w:r w:rsidR="00C957F8">
          <w:rPr>
            <w:noProof/>
            <w:webHidden/>
          </w:rPr>
          <w:instrText xml:space="preserve"> PAGEREF _Toc394668072 \h </w:instrText>
        </w:r>
        <w:r w:rsidR="00C957F8">
          <w:rPr>
            <w:noProof/>
            <w:webHidden/>
          </w:rPr>
        </w:r>
        <w:r w:rsidR="00C957F8">
          <w:rPr>
            <w:noProof/>
            <w:webHidden/>
          </w:rPr>
          <w:fldChar w:fldCharType="separate"/>
        </w:r>
        <w:r w:rsidR="00C957F8">
          <w:rPr>
            <w:noProof/>
            <w:webHidden/>
          </w:rPr>
          <w:t>5</w:t>
        </w:r>
        <w:r w:rsidR="00C957F8">
          <w:rPr>
            <w:noProof/>
            <w:webHidden/>
          </w:rPr>
          <w:fldChar w:fldCharType="end"/>
        </w:r>
      </w:hyperlink>
    </w:p>
    <w:p w14:paraId="19D017C2" w14:textId="77777777" w:rsidR="00C957F8" w:rsidRDefault="00740BF6">
      <w:pPr>
        <w:pStyle w:val="TOC2"/>
        <w:tabs>
          <w:tab w:val="left" w:pos="800"/>
          <w:tab w:val="right" w:leader="dot" w:pos="8630"/>
        </w:tabs>
        <w:rPr>
          <w:rFonts w:asciiTheme="minorHAnsi" w:eastAsiaTheme="minorEastAsia" w:hAnsiTheme="minorHAnsi" w:cstheme="minorBidi"/>
          <w:smallCaps w:val="0"/>
          <w:noProof/>
          <w:sz w:val="22"/>
          <w:szCs w:val="22"/>
        </w:rPr>
      </w:pPr>
      <w:hyperlink w:anchor="_Toc394668073" w:history="1">
        <w:r w:rsidR="00C957F8" w:rsidRPr="00190F41">
          <w:rPr>
            <w:rStyle w:val="Hyperlink"/>
            <w:rFonts w:ascii="Times New Roman" w:hAnsi="Times New Roman"/>
            <w:noProof/>
          </w:rPr>
          <w:t>1.2</w:t>
        </w:r>
        <w:r w:rsidR="00C957F8">
          <w:rPr>
            <w:rFonts w:asciiTheme="minorHAnsi" w:eastAsiaTheme="minorEastAsia" w:hAnsiTheme="minorHAnsi" w:cstheme="minorBidi"/>
            <w:smallCaps w:val="0"/>
            <w:noProof/>
            <w:sz w:val="22"/>
            <w:szCs w:val="22"/>
          </w:rPr>
          <w:tab/>
        </w:r>
        <w:r w:rsidR="00C957F8" w:rsidRPr="00190F41">
          <w:rPr>
            <w:rStyle w:val="Hyperlink"/>
            <w:rFonts w:cs="Arial"/>
            <w:noProof/>
          </w:rPr>
          <w:t>Requestor(s)</w:t>
        </w:r>
        <w:r w:rsidR="00C957F8">
          <w:rPr>
            <w:noProof/>
            <w:webHidden/>
          </w:rPr>
          <w:tab/>
        </w:r>
        <w:r w:rsidR="00C957F8">
          <w:rPr>
            <w:noProof/>
            <w:webHidden/>
          </w:rPr>
          <w:fldChar w:fldCharType="begin"/>
        </w:r>
        <w:r w:rsidR="00C957F8">
          <w:rPr>
            <w:noProof/>
            <w:webHidden/>
          </w:rPr>
          <w:instrText xml:space="preserve"> PAGEREF _Toc394668073 \h </w:instrText>
        </w:r>
        <w:r w:rsidR="00C957F8">
          <w:rPr>
            <w:noProof/>
            <w:webHidden/>
          </w:rPr>
        </w:r>
        <w:r w:rsidR="00C957F8">
          <w:rPr>
            <w:noProof/>
            <w:webHidden/>
          </w:rPr>
          <w:fldChar w:fldCharType="separate"/>
        </w:r>
        <w:r w:rsidR="00C957F8">
          <w:rPr>
            <w:noProof/>
            <w:webHidden/>
          </w:rPr>
          <w:t>5</w:t>
        </w:r>
        <w:r w:rsidR="00C957F8">
          <w:rPr>
            <w:noProof/>
            <w:webHidden/>
          </w:rPr>
          <w:fldChar w:fldCharType="end"/>
        </w:r>
      </w:hyperlink>
    </w:p>
    <w:p w14:paraId="5F2C2B71" w14:textId="77777777" w:rsidR="00C957F8" w:rsidRDefault="00740BF6">
      <w:pPr>
        <w:pStyle w:val="TOC2"/>
        <w:tabs>
          <w:tab w:val="left" w:pos="800"/>
          <w:tab w:val="right" w:leader="dot" w:pos="8630"/>
        </w:tabs>
        <w:rPr>
          <w:rFonts w:asciiTheme="minorHAnsi" w:eastAsiaTheme="minorEastAsia" w:hAnsiTheme="minorHAnsi" w:cstheme="minorBidi"/>
          <w:smallCaps w:val="0"/>
          <w:noProof/>
          <w:sz w:val="22"/>
          <w:szCs w:val="22"/>
        </w:rPr>
      </w:pPr>
      <w:hyperlink w:anchor="_Toc394668074" w:history="1">
        <w:r w:rsidR="00C957F8" w:rsidRPr="00190F41">
          <w:rPr>
            <w:rStyle w:val="Hyperlink"/>
            <w:rFonts w:ascii="Times New Roman" w:hAnsi="Times New Roman"/>
            <w:noProof/>
          </w:rPr>
          <w:t>1.3</w:t>
        </w:r>
        <w:r w:rsidR="00C957F8">
          <w:rPr>
            <w:rFonts w:asciiTheme="minorHAnsi" w:eastAsiaTheme="minorEastAsia" w:hAnsiTheme="minorHAnsi" w:cstheme="minorBidi"/>
            <w:smallCaps w:val="0"/>
            <w:noProof/>
            <w:sz w:val="22"/>
            <w:szCs w:val="22"/>
          </w:rPr>
          <w:tab/>
        </w:r>
        <w:r w:rsidR="00C957F8" w:rsidRPr="00190F41">
          <w:rPr>
            <w:rStyle w:val="Hyperlink"/>
            <w:rFonts w:cs="Arial"/>
            <w:noProof/>
          </w:rPr>
          <w:t>Sponsor(s)</w:t>
        </w:r>
        <w:r w:rsidR="00C957F8">
          <w:rPr>
            <w:noProof/>
            <w:webHidden/>
          </w:rPr>
          <w:tab/>
        </w:r>
        <w:r w:rsidR="00C957F8">
          <w:rPr>
            <w:noProof/>
            <w:webHidden/>
          </w:rPr>
          <w:fldChar w:fldCharType="begin"/>
        </w:r>
        <w:r w:rsidR="00C957F8">
          <w:rPr>
            <w:noProof/>
            <w:webHidden/>
          </w:rPr>
          <w:instrText xml:space="preserve"> PAGEREF _Toc394668074 \h </w:instrText>
        </w:r>
        <w:r w:rsidR="00C957F8">
          <w:rPr>
            <w:noProof/>
            <w:webHidden/>
          </w:rPr>
        </w:r>
        <w:r w:rsidR="00C957F8">
          <w:rPr>
            <w:noProof/>
            <w:webHidden/>
          </w:rPr>
          <w:fldChar w:fldCharType="separate"/>
        </w:r>
        <w:r w:rsidR="00C957F8">
          <w:rPr>
            <w:noProof/>
            <w:webHidden/>
          </w:rPr>
          <w:t>5</w:t>
        </w:r>
        <w:r w:rsidR="00C957F8">
          <w:rPr>
            <w:noProof/>
            <w:webHidden/>
          </w:rPr>
          <w:fldChar w:fldCharType="end"/>
        </w:r>
      </w:hyperlink>
    </w:p>
    <w:p w14:paraId="3C8B7035" w14:textId="77777777" w:rsidR="00C957F8" w:rsidRDefault="00740BF6">
      <w:pPr>
        <w:pStyle w:val="TOC2"/>
        <w:tabs>
          <w:tab w:val="left" w:pos="800"/>
          <w:tab w:val="right" w:leader="dot" w:pos="8630"/>
        </w:tabs>
        <w:rPr>
          <w:rFonts w:asciiTheme="minorHAnsi" w:eastAsiaTheme="minorEastAsia" w:hAnsiTheme="minorHAnsi" w:cstheme="minorBidi"/>
          <w:smallCaps w:val="0"/>
          <w:noProof/>
          <w:sz w:val="22"/>
          <w:szCs w:val="22"/>
        </w:rPr>
      </w:pPr>
      <w:hyperlink w:anchor="_Toc394668075" w:history="1">
        <w:r w:rsidR="00C957F8" w:rsidRPr="00190F41">
          <w:rPr>
            <w:rStyle w:val="Hyperlink"/>
            <w:rFonts w:ascii="Times New Roman" w:hAnsi="Times New Roman"/>
            <w:noProof/>
          </w:rPr>
          <w:t>1.4</w:t>
        </w:r>
        <w:r w:rsidR="00C957F8">
          <w:rPr>
            <w:rFonts w:asciiTheme="minorHAnsi" w:eastAsiaTheme="minorEastAsia" w:hAnsiTheme="minorHAnsi" w:cstheme="minorBidi"/>
            <w:smallCaps w:val="0"/>
            <w:noProof/>
            <w:sz w:val="22"/>
            <w:szCs w:val="22"/>
          </w:rPr>
          <w:tab/>
        </w:r>
        <w:r w:rsidR="00C957F8" w:rsidRPr="00190F41">
          <w:rPr>
            <w:rStyle w:val="Hyperlink"/>
            <w:rFonts w:cs="Arial"/>
            <w:noProof/>
          </w:rPr>
          <w:t>Stakeholders</w:t>
        </w:r>
        <w:r w:rsidR="00C957F8">
          <w:rPr>
            <w:noProof/>
            <w:webHidden/>
          </w:rPr>
          <w:tab/>
        </w:r>
        <w:r w:rsidR="00C957F8">
          <w:rPr>
            <w:noProof/>
            <w:webHidden/>
          </w:rPr>
          <w:fldChar w:fldCharType="begin"/>
        </w:r>
        <w:r w:rsidR="00C957F8">
          <w:rPr>
            <w:noProof/>
            <w:webHidden/>
          </w:rPr>
          <w:instrText xml:space="preserve"> PAGEREF _Toc394668075 \h </w:instrText>
        </w:r>
        <w:r w:rsidR="00C957F8">
          <w:rPr>
            <w:noProof/>
            <w:webHidden/>
          </w:rPr>
        </w:r>
        <w:r w:rsidR="00C957F8">
          <w:rPr>
            <w:noProof/>
            <w:webHidden/>
          </w:rPr>
          <w:fldChar w:fldCharType="separate"/>
        </w:r>
        <w:r w:rsidR="00C957F8">
          <w:rPr>
            <w:noProof/>
            <w:webHidden/>
          </w:rPr>
          <w:t>5</w:t>
        </w:r>
        <w:r w:rsidR="00C957F8">
          <w:rPr>
            <w:noProof/>
            <w:webHidden/>
          </w:rPr>
          <w:fldChar w:fldCharType="end"/>
        </w:r>
      </w:hyperlink>
    </w:p>
    <w:p w14:paraId="4C5C7925" w14:textId="77777777" w:rsidR="00C957F8" w:rsidRDefault="00740BF6">
      <w:pPr>
        <w:pStyle w:val="TOC2"/>
        <w:tabs>
          <w:tab w:val="left" w:pos="800"/>
          <w:tab w:val="right" w:leader="dot" w:pos="8630"/>
        </w:tabs>
        <w:rPr>
          <w:rFonts w:asciiTheme="minorHAnsi" w:eastAsiaTheme="minorEastAsia" w:hAnsiTheme="minorHAnsi" w:cstheme="minorBidi"/>
          <w:smallCaps w:val="0"/>
          <w:noProof/>
          <w:sz w:val="22"/>
          <w:szCs w:val="22"/>
        </w:rPr>
      </w:pPr>
      <w:hyperlink w:anchor="_Toc394668076" w:history="1">
        <w:r w:rsidR="00C957F8" w:rsidRPr="00190F41">
          <w:rPr>
            <w:rStyle w:val="Hyperlink"/>
            <w:rFonts w:ascii="Times New Roman" w:hAnsi="Times New Roman"/>
            <w:noProof/>
          </w:rPr>
          <w:t>1.5</w:t>
        </w:r>
        <w:r w:rsidR="00C957F8">
          <w:rPr>
            <w:rFonts w:asciiTheme="minorHAnsi" w:eastAsiaTheme="minorEastAsia" w:hAnsiTheme="minorHAnsi" w:cstheme="minorBidi"/>
            <w:smallCaps w:val="0"/>
            <w:noProof/>
            <w:sz w:val="22"/>
            <w:szCs w:val="22"/>
          </w:rPr>
          <w:tab/>
        </w:r>
        <w:r w:rsidR="00C957F8" w:rsidRPr="00190F41">
          <w:rPr>
            <w:rStyle w:val="Hyperlink"/>
            <w:rFonts w:cs="Arial"/>
            <w:noProof/>
          </w:rPr>
          <w:t>Clients/Customers</w:t>
        </w:r>
        <w:r w:rsidR="00C957F8">
          <w:rPr>
            <w:noProof/>
            <w:webHidden/>
          </w:rPr>
          <w:tab/>
        </w:r>
        <w:r w:rsidR="00C957F8">
          <w:rPr>
            <w:noProof/>
            <w:webHidden/>
          </w:rPr>
          <w:fldChar w:fldCharType="begin"/>
        </w:r>
        <w:r w:rsidR="00C957F8">
          <w:rPr>
            <w:noProof/>
            <w:webHidden/>
          </w:rPr>
          <w:instrText xml:space="preserve"> PAGEREF _Toc394668076 \h </w:instrText>
        </w:r>
        <w:r w:rsidR="00C957F8">
          <w:rPr>
            <w:noProof/>
            <w:webHidden/>
          </w:rPr>
        </w:r>
        <w:r w:rsidR="00C957F8">
          <w:rPr>
            <w:noProof/>
            <w:webHidden/>
          </w:rPr>
          <w:fldChar w:fldCharType="separate"/>
        </w:r>
        <w:r w:rsidR="00C957F8">
          <w:rPr>
            <w:noProof/>
            <w:webHidden/>
          </w:rPr>
          <w:t>7</w:t>
        </w:r>
        <w:r w:rsidR="00C957F8">
          <w:rPr>
            <w:noProof/>
            <w:webHidden/>
          </w:rPr>
          <w:fldChar w:fldCharType="end"/>
        </w:r>
      </w:hyperlink>
    </w:p>
    <w:p w14:paraId="12A05CC2" w14:textId="77777777" w:rsidR="00C957F8" w:rsidRDefault="00740BF6">
      <w:pPr>
        <w:pStyle w:val="TOC2"/>
        <w:tabs>
          <w:tab w:val="left" w:pos="800"/>
          <w:tab w:val="right" w:leader="dot" w:pos="8630"/>
        </w:tabs>
        <w:rPr>
          <w:rFonts w:asciiTheme="minorHAnsi" w:eastAsiaTheme="minorEastAsia" w:hAnsiTheme="minorHAnsi" w:cstheme="minorBidi"/>
          <w:smallCaps w:val="0"/>
          <w:noProof/>
          <w:sz w:val="22"/>
          <w:szCs w:val="22"/>
        </w:rPr>
      </w:pPr>
      <w:hyperlink w:anchor="_Toc394668077" w:history="1">
        <w:r w:rsidR="00C957F8" w:rsidRPr="00190F41">
          <w:rPr>
            <w:rStyle w:val="Hyperlink"/>
            <w:rFonts w:ascii="Times New Roman" w:hAnsi="Times New Roman"/>
            <w:noProof/>
          </w:rPr>
          <w:t>1.6</w:t>
        </w:r>
        <w:r w:rsidR="00C957F8">
          <w:rPr>
            <w:rFonts w:asciiTheme="minorHAnsi" w:eastAsiaTheme="minorEastAsia" w:hAnsiTheme="minorHAnsi" w:cstheme="minorBidi"/>
            <w:smallCaps w:val="0"/>
            <w:noProof/>
            <w:sz w:val="22"/>
            <w:szCs w:val="22"/>
          </w:rPr>
          <w:tab/>
        </w:r>
        <w:r w:rsidR="00C957F8" w:rsidRPr="00190F41">
          <w:rPr>
            <w:rStyle w:val="Hyperlink"/>
            <w:rFonts w:cs="Arial"/>
            <w:noProof/>
          </w:rPr>
          <w:t>Customer Benefits</w:t>
        </w:r>
        <w:r w:rsidR="00C957F8">
          <w:rPr>
            <w:noProof/>
            <w:webHidden/>
          </w:rPr>
          <w:tab/>
        </w:r>
        <w:r w:rsidR="00C957F8">
          <w:rPr>
            <w:noProof/>
            <w:webHidden/>
          </w:rPr>
          <w:fldChar w:fldCharType="begin"/>
        </w:r>
        <w:r w:rsidR="00C957F8">
          <w:rPr>
            <w:noProof/>
            <w:webHidden/>
          </w:rPr>
          <w:instrText xml:space="preserve"> PAGEREF _Toc394668077 \h </w:instrText>
        </w:r>
        <w:r w:rsidR="00C957F8">
          <w:rPr>
            <w:noProof/>
            <w:webHidden/>
          </w:rPr>
        </w:r>
        <w:r w:rsidR="00C957F8">
          <w:rPr>
            <w:noProof/>
            <w:webHidden/>
          </w:rPr>
          <w:fldChar w:fldCharType="separate"/>
        </w:r>
        <w:r w:rsidR="00C957F8">
          <w:rPr>
            <w:noProof/>
            <w:webHidden/>
          </w:rPr>
          <w:t>7</w:t>
        </w:r>
        <w:r w:rsidR="00C957F8">
          <w:rPr>
            <w:noProof/>
            <w:webHidden/>
          </w:rPr>
          <w:fldChar w:fldCharType="end"/>
        </w:r>
      </w:hyperlink>
    </w:p>
    <w:p w14:paraId="2D132990" w14:textId="77777777" w:rsidR="00C957F8" w:rsidRDefault="00740BF6">
      <w:pPr>
        <w:pStyle w:val="TOC1"/>
        <w:tabs>
          <w:tab w:val="left" w:pos="400"/>
          <w:tab w:val="right" w:leader="dot" w:pos="8630"/>
        </w:tabs>
        <w:rPr>
          <w:rFonts w:asciiTheme="minorHAnsi" w:eastAsiaTheme="minorEastAsia" w:hAnsiTheme="minorHAnsi" w:cstheme="minorBidi"/>
          <w:b w:val="0"/>
          <w:caps w:val="0"/>
          <w:noProof/>
          <w:sz w:val="22"/>
          <w:szCs w:val="22"/>
        </w:rPr>
      </w:pPr>
      <w:hyperlink w:anchor="_Toc394668078" w:history="1">
        <w:r w:rsidR="00C957F8" w:rsidRPr="00190F41">
          <w:rPr>
            <w:rStyle w:val="Hyperlink"/>
            <w:rFonts w:cs="Arial"/>
            <w:noProof/>
          </w:rPr>
          <w:t>2</w:t>
        </w:r>
        <w:r w:rsidR="00C957F8">
          <w:rPr>
            <w:rFonts w:asciiTheme="minorHAnsi" w:eastAsiaTheme="minorEastAsia" w:hAnsiTheme="minorHAnsi" w:cstheme="minorBidi"/>
            <w:b w:val="0"/>
            <w:caps w:val="0"/>
            <w:noProof/>
            <w:sz w:val="22"/>
            <w:szCs w:val="22"/>
          </w:rPr>
          <w:tab/>
        </w:r>
        <w:r w:rsidR="00C957F8" w:rsidRPr="00190F41">
          <w:rPr>
            <w:rStyle w:val="Hyperlink"/>
            <w:rFonts w:cs="Arial"/>
            <w:noProof/>
          </w:rPr>
          <w:t>Constraints, Assumptions, and Dependencies</w:t>
        </w:r>
        <w:r w:rsidR="00C957F8">
          <w:rPr>
            <w:noProof/>
            <w:webHidden/>
          </w:rPr>
          <w:tab/>
        </w:r>
        <w:r w:rsidR="00C957F8">
          <w:rPr>
            <w:noProof/>
            <w:webHidden/>
          </w:rPr>
          <w:fldChar w:fldCharType="begin"/>
        </w:r>
        <w:r w:rsidR="00C957F8">
          <w:rPr>
            <w:noProof/>
            <w:webHidden/>
          </w:rPr>
          <w:instrText xml:space="preserve"> PAGEREF _Toc394668078 \h </w:instrText>
        </w:r>
        <w:r w:rsidR="00C957F8">
          <w:rPr>
            <w:noProof/>
            <w:webHidden/>
          </w:rPr>
        </w:r>
        <w:r w:rsidR="00C957F8">
          <w:rPr>
            <w:noProof/>
            <w:webHidden/>
          </w:rPr>
          <w:fldChar w:fldCharType="separate"/>
        </w:r>
        <w:r w:rsidR="00C957F8">
          <w:rPr>
            <w:noProof/>
            <w:webHidden/>
          </w:rPr>
          <w:t>7</w:t>
        </w:r>
        <w:r w:rsidR="00C957F8">
          <w:rPr>
            <w:noProof/>
            <w:webHidden/>
          </w:rPr>
          <w:fldChar w:fldCharType="end"/>
        </w:r>
      </w:hyperlink>
    </w:p>
    <w:p w14:paraId="532E3DCC" w14:textId="77777777" w:rsidR="00C957F8" w:rsidRDefault="00740BF6">
      <w:pPr>
        <w:pStyle w:val="TOC2"/>
        <w:tabs>
          <w:tab w:val="left" w:pos="800"/>
          <w:tab w:val="right" w:leader="dot" w:pos="8630"/>
        </w:tabs>
        <w:rPr>
          <w:rFonts w:asciiTheme="minorHAnsi" w:eastAsiaTheme="minorEastAsia" w:hAnsiTheme="minorHAnsi" w:cstheme="minorBidi"/>
          <w:smallCaps w:val="0"/>
          <w:noProof/>
          <w:sz w:val="22"/>
          <w:szCs w:val="22"/>
        </w:rPr>
      </w:pPr>
      <w:hyperlink w:anchor="_Toc394668079" w:history="1">
        <w:r w:rsidR="00C957F8" w:rsidRPr="00190F41">
          <w:rPr>
            <w:rStyle w:val="Hyperlink"/>
            <w:rFonts w:ascii="Times New Roman" w:hAnsi="Times New Roman"/>
            <w:noProof/>
          </w:rPr>
          <w:t>2.1</w:t>
        </w:r>
        <w:r w:rsidR="00C957F8">
          <w:rPr>
            <w:rFonts w:asciiTheme="minorHAnsi" w:eastAsiaTheme="minorEastAsia" w:hAnsiTheme="minorHAnsi" w:cstheme="minorBidi"/>
            <w:smallCaps w:val="0"/>
            <w:noProof/>
            <w:sz w:val="22"/>
            <w:szCs w:val="22"/>
          </w:rPr>
          <w:tab/>
        </w:r>
        <w:r w:rsidR="00C957F8" w:rsidRPr="00190F41">
          <w:rPr>
            <w:rStyle w:val="Hyperlink"/>
            <w:rFonts w:cs="Arial"/>
            <w:noProof/>
          </w:rPr>
          <w:t>Project Constraints</w:t>
        </w:r>
        <w:r w:rsidR="00C957F8">
          <w:rPr>
            <w:noProof/>
            <w:webHidden/>
          </w:rPr>
          <w:tab/>
        </w:r>
        <w:r w:rsidR="00C957F8">
          <w:rPr>
            <w:noProof/>
            <w:webHidden/>
          </w:rPr>
          <w:fldChar w:fldCharType="begin"/>
        </w:r>
        <w:r w:rsidR="00C957F8">
          <w:rPr>
            <w:noProof/>
            <w:webHidden/>
          </w:rPr>
          <w:instrText xml:space="preserve"> PAGEREF _Toc394668079 \h </w:instrText>
        </w:r>
        <w:r w:rsidR="00C957F8">
          <w:rPr>
            <w:noProof/>
            <w:webHidden/>
          </w:rPr>
        </w:r>
        <w:r w:rsidR="00C957F8">
          <w:rPr>
            <w:noProof/>
            <w:webHidden/>
          </w:rPr>
          <w:fldChar w:fldCharType="separate"/>
        </w:r>
        <w:r w:rsidR="00C957F8">
          <w:rPr>
            <w:noProof/>
            <w:webHidden/>
          </w:rPr>
          <w:t>7</w:t>
        </w:r>
        <w:r w:rsidR="00C957F8">
          <w:rPr>
            <w:noProof/>
            <w:webHidden/>
          </w:rPr>
          <w:fldChar w:fldCharType="end"/>
        </w:r>
      </w:hyperlink>
    </w:p>
    <w:p w14:paraId="300595B3" w14:textId="77777777" w:rsidR="00C957F8" w:rsidRDefault="00740BF6">
      <w:pPr>
        <w:pStyle w:val="TOC2"/>
        <w:tabs>
          <w:tab w:val="left" w:pos="800"/>
          <w:tab w:val="right" w:leader="dot" w:pos="8630"/>
        </w:tabs>
        <w:rPr>
          <w:rFonts w:asciiTheme="minorHAnsi" w:eastAsiaTheme="minorEastAsia" w:hAnsiTheme="minorHAnsi" w:cstheme="minorBidi"/>
          <w:smallCaps w:val="0"/>
          <w:noProof/>
          <w:sz w:val="22"/>
          <w:szCs w:val="22"/>
        </w:rPr>
      </w:pPr>
      <w:hyperlink w:anchor="_Toc394668080" w:history="1">
        <w:r w:rsidR="00C957F8" w:rsidRPr="00190F41">
          <w:rPr>
            <w:rStyle w:val="Hyperlink"/>
            <w:rFonts w:ascii="Times New Roman" w:hAnsi="Times New Roman"/>
            <w:noProof/>
          </w:rPr>
          <w:t>2.2</w:t>
        </w:r>
        <w:r w:rsidR="00C957F8">
          <w:rPr>
            <w:rFonts w:asciiTheme="minorHAnsi" w:eastAsiaTheme="minorEastAsia" w:hAnsiTheme="minorHAnsi" w:cstheme="minorBidi"/>
            <w:smallCaps w:val="0"/>
            <w:noProof/>
            <w:sz w:val="22"/>
            <w:szCs w:val="22"/>
          </w:rPr>
          <w:tab/>
        </w:r>
        <w:r w:rsidR="00C957F8" w:rsidRPr="00190F41">
          <w:rPr>
            <w:rStyle w:val="Hyperlink"/>
            <w:rFonts w:cs="Arial"/>
            <w:noProof/>
          </w:rPr>
          <w:t>Assumptions</w:t>
        </w:r>
        <w:r w:rsidR="00C957F8">
          <w:rPr>
            <w:noProof/>
            <w:webHidden/>
          </w:rPr>
          <w:tab/>
        </w:r>
        <w:r w:rsidR="00C957F8">
          <w:rPr>
            <w:noProof/>
            <w:webHidden/>
          </w:rPr>
          <w:fldChar w:fldCharType="begin"/>
        </w:r>
        <w:r w:rsidR="00C957F8">
          <w:rPr>
            <w:noProof/>
            <w:webHidden/>
          </w:rPr>
          <w:instrText xml:space="preserve"> PAGEREF _Toc394668080 \h </w:instrText>
        </w:r>
        <w:r w:rsidR="00C957F8">
          <w:rPr>
            <w:noProof/>
            <w:webHidden/>
          </w:rPr>
        </w:r>
        <w:r w:rsidR="00C957F8">
          <w:rPr>
            <w:noProof/>
            <w:webHidden/>
          </w:rPr>
          <w:fldChar w:fldCharType="separate"/>
        </w:r>
        <w:r w:rsidR="00C957F8">
          <w:rPr>
            <w:noProof/>
            <w:webHidden/>
          </w:rPr>
          <w:t>8</w:t>
        </w:r>
        <w:r w:rsidR="00C957F8">
          <w:rPr>
            <w:noProof/>
            <w:webHidden/>
          </w:rPr>
          <w:fldChar w:fldCharType="end"/>
        </w:r>
      </w:hyperlink>
    </w:p>
    <w:p w14:paraId="614CBEA7" w14:textId="77777777" w:rsidR="00C957F8" w:rsidRDefault="00740BF6">
      <w:pPr>
        <w:pStyle w:val="TOC2"/>
        <w:tabs>
          <w:tab w:val="left" w:pos="800"/>
          <w:tab w:val="right" w:leader="dot" w:pos="8630"/>
        </w:tabs>
        <w:rPr>
          <w:rFonts w:asciiTheme="minorHAnsi" w:eastAsiaTheme="minorEastAsia" w:hAnsiTheme="minorHAnsi" w:cstheme="minorBidi"/>
          <w:smallCaps w:val="0"/>
          <w:noProof/>
          <w:sz w:val="22"/>
          <w:szCs w:val="22"/>
        </w:rPr>
      </w:pPr>
      <w:hyperlink w:anchor="_Toc394668081" w:history="1">
        <w:r w:rsidR="00C957F8" w:rsidRPr="00190F41">
          <w:rPr>
            <w:rStyle w:val="Hyperlink"/>
            <w:rFonts w:ascii="Times New Roman" w:hAnsi="Times New Roman"/>
            <w:noProof/>
          </w:rPr>
          <w:t>2.3</w:t>
        </w:r>
        <w:r w:rsidR="00C957F8">
          <w:rPr>
            <w:rFonts w:asciiTheme="minorHAnsi" w:eastAsiaTheme="minorEastAsia" w:hAnsiTheme="minorHAnsi" w:cstheme="minorBidi"/>
            <w:smallCaps w:val="0"/>
            <w:noProof/>
            <w:sz w:val="22"/>
            <w:szCs w:val="22"/>
          </w:rPr>
          <w:tab/>
        </w:r>
        <w:r w:rsidR="00C957F8" w:rsidRPr="00190F41">
          <w:rPr>
            <w:rStyle w:val="Hyperlink"/>
            <w:rFonts w:cs="Arial"/>
            <w:noProof/>
          </w:rPr>
          <w:t>Dependencies:</w:t>
        </w:r>
        <w:r w:rsidR="00C957F8">
          <w:rPr>
            <w:noProof/>
            <w:webHidden/>
          </w:rPr>
          <w:tab/>
        </w:r>
        <w:r w:rsidR="00C957F8">
          <w:rPr>
            <w:noProof/>
            <w:webHidden/>
          </w:rPr>
          <w:fldChar w:fldCharType="begin"/>
        </w:r>
        <w:r w:rsidR="00C957F8">
          <w:rPr>
            <w:noProof/>
            <w:webHidden/>
          </w:rPr>
          <w:instrText xml:space="preserve"> PAGEREF _Toc394668081 \h </w:instrText>
        </w:r>
        <w:r w:rsidR="00C957F8">
          <w:rPr>
            <w:noProof/>
            <w:webHidden/>
          </w:rPr>
        </w:r>
        <w:r w:rsidR="00C957F8">
          <w:rPr>
            <w:noProof/>
            <w:webHidden/>
          </w:rPr>
          <w:fldChar w:fldCharType="separate"/>
        </w:r>
        <w:r w:rsidR="00C957F8">
          <w:rPr>
            <w:noProof/>
            <w:webHidden/>
          </w:rPr>
          <w:t>8</w:t>
        </w:r>
        <w:r w:rsidR="00C957F8">
          <w:rPr>
            <w:noProof/>
            <w:webHidden/>
          </w:rPr>
          <w:fldChar w:fldCharType="end"/>
        </w:r>
      </w:hyperlink>
    </w:p>
    <w:p w14:paraId="583B0993" w14:textId="77777777" w:rsidR="00C957F8" w:rsidRDefault="00740BF6">
      <w:pPr>
        <w:pStyle w:val="TOC2"/>
        <w:tabs>
          <w:tab w:val="left" w:pos="800"/>
          <w:tab w:val="right" w:leader="dot" w:pos="8630"/>
        </w:tabs>
        <w:rPr>
          <w:rFonts w:asciiTheme="minorHAnsi" w:eastAsiaTheme="minorEastAsia" w:hAnsiTheme="minorHAnsi" w:cstheme="minorBidi"/>
          <w:smallCaps w:val="0"/>
          <w:noProof/>
          <w:sz w:val="22"/>
          <w:szCs w:val="22"/>
        </w:rPr>
      </w:pPr>
      <w:hyperlink w:anchor="_Toc394668082" w:history="1">
        <w:r w:rsidR="00C957F8" w:rsidRPr="00190F41">
          <w:rPr>
            <w:rStyle w:val="Hyperlink"/>
            <w:rFonts w:ascii="Times New Roman" w:hAnsi="Times New Roman"/>
            <w:noProof/>
          </w:rPr>
          <w:t>2.4</w:t>
        </w:r>
        <w:r w:rsidR="00C957F8">
          <w:rPr>
            <w:rFonts w:asciiTheme="minorHAnsi" w:eastAsiaTheme="minorEastAsia" w:hAnsiTheme="minorHAnsi" w:cstheme="minorBidi"/>
            <w:smallCaps w:val="0"/>
            <w:noProof/>
            <w:sz w:val="22"/>
            <w:szCs w:val="22"/>
          </w:rPr>
          <w:tab/>
        </w:r>
        <w:r w:rsidR="00C957F8" w:rsidRPr="00190F41">
          <w:rPr>
            <w:rStyle w:val="Hyperlink"/>
            <w:rFonts w:cs="Arial"/>
            <w:noProof/>
          </w:rPr>
          <w:t>Risks Undertaking the Project</w:t>
        </w:r>
        <w:r w:rsidR="00C957F8">
          <w:rPr>
            <w:noProof/>
            <w:webHidden/>
          </w:rPr>
          <w:tab/>
        </w:r>
        <w:r w:rsidR="00C957F8">
          <w:rPr>
            <w:noProof/>
            <w:webHidden/>
          </w:rPr>
          <w:fldChar w:fldCharType="begin"/>
        </w:r>
        <w:r w:rsidR="00C957F8">
          <w:rPr>
            <w:noProof/>
            <w:webHidden/>
          </w:rPr>
          <w:instrText xml:space="preserve"> PAGEREF _Toc394668082 \h </w:instrText>
        </w:r>
        <w:r w:rsidR="00C957F8">
          <w:rPr>
            <w:noProof/>
            <w:webHidden/>
          </w:rPr>
        </w:r>
        <w:r w:rsidR="00C957F8">
          <w:rPr>
            <w:noProof/>
            <w:webHidden/>
          </w:rPr>
          <w:fldChar w:fldCharType="separate"/>
        </w:r>
        <w:r w:rsidR="00C957F8">
          <w:rPr>
            <w:noProof/>
            <w:webHidden/>
          </w:rPr>
          <w:t>8</w:t>
        </w:r>
        <w:r w:rsidR="00C957F8">
          <w:rPr>
            <w:noProof/>
            <w:webHidden/>
          </w:rPr>
          <w:fldChar w:fldCharType="end"/>
        </w:r>
      </w:hyperlink>
    </w:p>
    <w:p w14:paraId="6BEB1E5F" w14:textId="77777777" w:rsidR="00C957F8" w:rsidRDefault="00740BF6">
      <w:pPr>
        <w:pStyle w:val="TOC2"/>
        <w:tabs>
          <w:tab w:val="left" w:pos="800"/>
          <w:tab w:val="right" w:leader="dot" w:pos="8630"/>
        </w:tabs>
        <w:rPr>
          <w:rFonts w:asciiTheme="minorHAnsi" w:eastAsiaTheme="minorEastAsia" w:hAnsiTheme="minorHAnsi" w:cstheme="minorBidi"/>
          <w:smallCaps w:val="0"/>
          <w:noProof/>
          <w:sz w:val="22"/>
          <w:szCs w:val="22"/>
        </w:rPr>
      </w:pPr>
      <w:hyperlink w:anchor="_Toc394668083" w:history="1">
        <w:r w:rsidR="00C957F8" w:rsidRPr="00190F41">
          <w:rPr>
            <w:rStyle w:val="Hyperlink"/>
            <w:rFonts w:ascii="Times New Roman" w:hAnsi="Times New Roman"/>
            <w:noProof/>
          </w:rPr>
          <w:t>2.5</w:t>
        </w:r>
        <w:r w:rsidR="00C957F8">
          <w:rPr>
            <w:rFonts w:asciiTheme="minorHAnsi" w:eastAsiaTheme="minorEastAsia" w:hAnsiTheme="minorHAnsi" w:cstheme="minorBidi"/>
            <w:smallCaps w:val="0"/>
            <w:noProof/>
            <w:sz w:val="22"/>
            <w:szCs w:val="22"/>
          </w:rPr>
          <w:tab/>
        </w:r>
        <w:r w:rsidR="00C957F8" w:rsidRPr="00190F41">
          <w:rPr>
            <w:rStyle w:val="Hyperlink"/>
            <w:rFonts w:cs="Arial"/>
            <w:noProof/>
          </w:rPr>
          <w:t>Risks Not Undertaking the Project</w:t>
        </w:r>
        <w:r w:rsidR="00C957F8">
          <w:rPr>
            <w:noProof/>
            <w:webHidden/>
          </w:rPr>
          <w:tab/>
        </w:r>
        <w:r w:rsidR="00C957F8">
          <w:rPr>
            <w:noProof/>
            <w:webHidden/>
          </w:rPr>
          <w:fldChar w:fldCharType="begin"/>
        </w:r>
        <w:r w:rsidR="00C957F8">
          <w:rPr>
            <w:noProof/>
            <w:webHidden/>
          </w:rPr>
          <w:instrText xml:space="preserve"> PAGEREF _Toc394668083 \h </w:instrText>
        </w:r>
        <w:r w:rsidR="00C957F8">
          <w:rPr>
            <w:noProof/>
            <w:webHidden/>
          </w:rPr>
        </w:r>
        <w:r w:rsidR="00C957F8">
          <w:rPr>
            <w:noProof/>
            <w:webHidden/>
          </w:rPr>
          <w:fldChar w:fldCharType="separate"/>
        </w:r>
        <w:r w:rsidR="00C957F8">
          <w:rPr>
            <w:noProof/>
            <w:webHidden/>
          </w:rPr>
          <w:t>9</w:t>
        </w:r>
        <w:r w:rsidR="00C957F8">
          <w:rPr>
            <w:noProof/>
            <w:webHidden/>
          </w:rPr>
          <w:fldChar w:fldCharType="end"/>
        </w:r>
      </w:hyperlink>
    </w:p>
    <w:p w14:paraId="35F917C7" w14:textId="77777777" w:rsidR="00C957F8" w:rsidRDefault="00740BF6">
      <w:pPr>
        <w:pStyle w:val="TOC1"/>
        <w:tabs>
          <w:tab w:val="left" w:pos="400"/>
          <w:tab w:val="right" w:leader="dot" w:pos="8630"/>
        </w:tabs>
        <w:rPr>
          <w:rFonts w:asciiTheme="minorHAnsi" w:eastAsiaTheme="minorEastAsia" w:hAnsiTheme="minorHAnsi" w:cstheme="minorBidi"/>
          <w:b w:val="0"/>
          <w:caps w:val="0"/>
          <w:noProof/>
          <w:sz w:val="22"/>
          <w:szCs w:val="22"/>
        </w:rPr>
      </w:pPr>
      <w:hyperlink w:anchor="_Toc394668084" w:history="1">
        <w:r w:rsidR="00C957F8" w:rsidRPr="00190F41">
          <w:rPr>
            <w:rStyle w:val="Hyperlink"/>
            <w:rFonts w:cs="Arial"/>
            <w:noProof/>
          </w:rPr>
          <w:t>3</w:t>
        </w:r>
        <w:r w:rsidR="00C957F8">
          <w:rPr>
            <w:rFonts w:asciiTheme="minorHAnsi" w:eastAsiaTheme="minorEastAsia" w:hAnsiTheme="minorHAnsi" w:cstheme="minorBidi"/>
            <w:b w:val="0"/>
            <w:caps w:val="0"/>
            <w:noProof/>
            <w:sz w:val="22"/>
            <w:szCs w:val="22"/>
          </w:rPr>
          <w:tab/>
        </w:r>
        <w:r w:rsidR="00C957F8" w:rsidRPr="00190F41">
          <w:rPr>
            <w:rStyle w:val="Hyperlink"/>
            <w:rFonts w:cs="Arial"/>
            <w:noProof/>
          </w:rPr>
          <w:t>Scope</w:t>
        </w:r>
        <w:r w:rsidR="00C957F8">
          <w:rPr>
            <w:noProof/>
            <w:webHidden/>
          </w:rPr>
          <w:tab/>
        </w:r>
        <w:r w:rsidR="00C957F8">
          <w:rPr>
            <w:noProof/>
            <w:webHidden/>
          </w:rPr>
          <w:fldChar w:fldCharType="begin"/>
        </w:r>
        <w:r w:rsidR="00C957F8">
          <w:rPr>
            <w:noProof/>
            <w:webHidden/>
          </w:rPr>
          <w:instrText xml:space="preserve"> PAGEREF _Toc394668084 \h </w:instrText>
        </w:r>
        <w:r w:rsidR="00C957F8">
          <w:rPr>
            <w:noProof/>
            <w:webHidden/>
          </w:rPr>
        </w:r>
        <w:r w:rsidR="00C957F8">
          <w:rPr>
            <w:noProof/>
            <w:webHidden/>
          </w:rPr>
          <w:fldChar w:fldCharType="separate"/>
        </w:r>
        <w:r w:rsidR="00C957F8">
          <w:rPr>
            <w:noProof/>
            <w:webHidden/>
          </w:rPr>
          <w:t>9</w:t>
        </w:r>
        <w:r w:rsidR="00C957F8">
          <w:rPr>
            <w:noProof/>
            <w:webHidden/>
          </w:rPr>
          <w:fldChar w:fldCharType="end"/>
        </w:r>
      </w:hyperlink>
    </w:p>
    <w:p w14:paraId="3011EB1C" w14:textId="77777777" w:rsidR="00C957F8" w:rsidRDefault="00740BF6">
      <w:pPr>
        <w:pStyle w:val="TOC2"/>
        <w:tabs>
          <w:tab w:val="left" w:pos="800"/>
          <w:tab w:val="right" w:leader="dot" w:pos="8630"/>
        </w:tabs>
        <w:rPr>
          <w:rFonts w:asciiTheme="minorHAnsi" w:eastAsiaTheme="minorEastAsia" w:hAnsiTheme="minorHAnsi" w:cstheme="minorBidi"/>
          <w:smallCaps w:val="0"/>
          <w:noProof/>
          <w:sz w:val="22"/>
          <w:szCs w:val="22"/>
        </w:rPr>
      </w:pPr>
      <w:hyperlink w:anchor="_Toc394668085" w:history="1">
        <w:r w:rsidR="00C957F8" w:rsidRPr="00190F41">
          <w:rPr>
            <w:rStyle w:val="Hyperlink"/>
            <w:rFonts w:ascii="Times New Roman" w:hAnsi="Times New Roman"/>
            <w:noProof/>
          </w:rPr>
          <w:t>3.1</w:t>
        </w:r>
        <w:r w:rsidR="00C957F8">
          <w:rPr>
            <w:rFonts w:asciiTheme="minorHAnsi" w:eastAsiaTheme="minorEastAsia" w:hAnsiTheme="minorHAnsi" w:cstheme="minorBidi"/>
            <w:smallCaps w:val="0"/>
            <w:noProof/>
            <w:sz w:val="22"/>
            <w:szCs w:val="22"/>
          </w:rPr>
          <w:tab/>
        </w:r>
        <w:r w:rsidR="00C957F8" w:rsidRPr="00190F41">
          <w:rPr>
            <w:rStyle w:val="Hyperlink"/>
            <w:rFonts w:cs="Arial"/>
            <w:noProof/>
          </w:rPr>
          <w:t>In Scope</w:t>
        </w:r>
        <w:r w:rsidR="00C957F8">
          <w:rPr>
            <w:noProof/>
            <w:webHidden/>
          </w:rPr>
          <w:tab/>
        </w:r>
        <w:r w:rsidR="00C957F8">
          <w:rPr>
            <w:noProof/>
            <w:webHidden/>
          </w:rPr>
          <w:fldChar w:fldCharType="begin"/>
        </w:r>
        <w:r w:rsidR="00C957F8">
          <w:rPr>
            <w:noProof/>
            <w:webHidden/>
          </w:rPr>
          <w:instrText xml:space="preserve"> PAGEREF _Toc394668085 \h </w:instrText>
        </w:r>
        <w:r w:rsidR="00C957F8">
          <w:rPr>
            <w:noProof/>
            <w:webHidden/>
          </w:rPr>
        </w:r>
        <w:r w:rsidR="00C957F8">
          <w:rPr>
            <w:noProof/>
            <w:webHidden/>
          </w:rPr>
          <w:fldChar w:fldCharType="separate"/>
        </w:r>
        <w:r w:rsidR="00C957F8">
          <w:rPr>
            <w:noProof/>
            <w:webHidden/>
          </w:rPr>
          <w:t>9</w:t>
        </w:r>
        <w:r w:rsidR="00C957F8">
          <w:rPr>
            <w:noProof/>
            <w:webHidden/>
          </w:rPr>
          <w:fldChar w:fldCharType="end"/>
        </w:r>
      </w:hyperlink>
    </w:p>
    <w:p w14:paraId="3A756564" w14:textId="77777777" w:rsidR="00C957F8" w:rsidRDefault="00740BF6">
      <w:pPr>
        <w:pStyle w:val="TOC2"/>
        <w:tabs>
          <w:tab w:val="left" w:pos="800"/>
          <w:tab w:val="right" w:leader="dot" w:pos="8630"/>
        </w:tabs>
        <w:rPr>
          <w:rFonts w:asciiTheme="minorHAnsi" w:eastAsiaTheme="minorEastAsia" w:hAnsiTheme="minorHAnsi" w:cstheme="minorBidi"/>
          <w:smallCaps w:val="0"/>
          <w:noProof/>
          <w:sz w:val="22"/>
          <w:szCs w:val="22"/>
        </w:rPr>
      </w:pPr>
      <w:hyperlink w:anchor="_Toc394668086" w:history="1">
        <w:r w:rsidR="00C957F8" w:rsidRPr="00190F41">
          <w:rPr>
            <w:rStyle w:val="Hyperlink"/>
            <w:rFonts w:ascii="Times New Roman" w:hAnsi="Times New Roman"/>
            <w:noProof/>
          </w:rPr>
          <w:t>3.2</w:t>
        </w:r>
        <w:r w:rsidR="00C957F8">
          <w:rPr>
            <w:rFonts w:asciiTheme="minorHAnsi" w:eastAsiaTheme="minorEastAsia" w:hAnsiTheme="minorHAnsi" w:cstheme="minorBidi"/>
            <w:smallCaps w:val="0"/>
            <w:noProof/>
            <w:sz w:val="22"/>
            <w:szCs w:val="22"/>
          </w:rPr>
          <w:tab/>
        </w:r>
        <w:r w:rsidR="00C957F8" w:rsidRPr="00190F41">
          <w:rPr>
            <w:rStyle w:val="Hyperlink"/>
            <w:rFonts w:cs="Arial"/>
            <w:noProof/>
          </w:rPr>
          <w:t>Out of Scope</w:t>
        </w:r>
        <w:r w:rsidR="00C957F8">
          <w:rPr>
            <w:noProof/>
            <w:webHidden/>
          </w:rPr>
          <w:tab/>
        </w:r>
        <w:r w:rsidR="00C957F8">
          <w:rPr>
            <w:noProof/>
            <w:webHidden/>
          </w:rPr>
          <w:fldChar w:fldCharType="begin"/>
        </w:r>
        <w:r w:rsidR="00C957F8">
          <w:rPr>
            <w:noProof/>
            <w:webHidden/>
          </w:rPr>
          <w:instrText xml:space="preserve"> PAGEREF _Toc394668086 \h </w:instrText>
        </w:r>
        <w:r w:rsidR="00C957F8">
          <w:rPr>
            <w:noProof/>
            <w:webHidden/>
          </w:rPr>
        </w:r>
        <w:r w:rsidR="00C957F8">
          <w:rPr>
            <w:noProof/>
            <w:webHidden/>
          </w:rPr>
          <w:fldChar w:fldCharType="separate"/>
        </w:r>
        <w:r w:rsidR="00C957F8">
          <w:rPr>
            <w:noProof/>
            <w:webHidden/>
          </w:rPr>
          <w:t>10</w:t>
        </w:r>
        <w:r w:rsidR="00C957F8">
          <w:rPr>
            <w:noProof/>
            <w:webHidden/>
          </w:rPr>
          <w:fldChar w:fldCharType="end"/>
        </w:r>
      </w:hyperlink>
    </w:p>
    <w:p w14:paraId="44BF8D76" w14:textId="77777777" w:rsidR="00C957F8" w:rsidRDefault="00740BF6">
      <w:pPr>
        <w:pStyle w:val="TOC2"/>
        <w:tabs>
          <w:tab w:val="left" w:pos="800"/>
          <w:tab w:val="right" w:leader="dot" w:pos="8630"/>
        </w:tabs>
        <w:rPr>
          <w:rFonts w:asciiTheme="minorHAnsi" w:eastAsiaTheme="minorEastAsia" w:hAnsiTheme="minorHAnsi" w:cstheme="minorBidi"/>
          <w:smallCaps w:val="0"/>
          <w:noProof/>
          <w:sz w:val="22"/>
          <w:szCs w:val="22"/>
        </w:rPr>
      </w:pPr>
      <w:hyperlink w:anchor="_Toc394668087" w:history="1">
        <w:r w:rsidR="00C957F8" w:rsidRPr="00190F41">
          <w:rPr>
            <w:rStyle w:val="Hyperlink"/>
            <w:rFonts w:ascii="Times New Roman" w:hAnsi="Times New Roman"/>
            <w:noProof/>
          </w:rPr>
          <w:t>3.3</w:t>
        </w:r>
        <w:r w:rsidR="00C957F8">
          <w:rPr>
            <w:rFonts w:asciiTheme="minorHAnsi" w:eastAsiaTheme="minorEastAsia" w:hAnsiTheme="minorHAnsi" w:cstheme="minorBidi"/>
            <w:smallCaps w:val="0"/>
            <w:noProof/>
            <w:sz w:val="22"/>
            <w:szCs w:val="22"/>
          </w:rPr>
          <w:tab/>
        </w:r>
        <w:r w:rsidR="00C957F8" w:rsidRPr="00190F41">
          <w:rPr>
            <w:rStyle w:val="Hyperlink"/>
            <w:rFonts w:cs="Arial"/>
            <w:noProof/>
          </w:rPr>
          <w:t>Project Success Criteria and High Level Deliverables</w:t>
        </w:r>
        <w:r w:rsidR="00C957F8">
          <w:rPr>
            <w:noProof/>
            <w:webHidden/>
          </w:rPr>
          <w:tab/>
        </w:r>
        <w:r w:rsidR="00C957F8">
          <w:rPr>
            <w:noProof/>
            <w:webHidden/>
          </w:rPr>
          <w:fldChar w:fldCharType="begin"/>
        </w:r>
        <w:r w:rsidR="00C957F8">
          <w:rPr>
            <w:noProof/>
            <w:webHidden/>
          </w:rPr>
          <w:instrText xml:space="preserve"> PAGEREF _Toc394668087 \h </w:instrText>
        </w:r>
        <w:r w:rsidR="00C957F8">
          <w:rPr>
            <w:noProof/>
            <w:webHidden/>
          </w:rPr>
        </w:r>
        <w:r w:rsidR="00C957F8">
          <w:rPr>
            <w:noProof/>
            <w:webHidden/>
          </w:rPr>
          <w:fldChar w:fldCharType="separate"/>
        </w:r>
        <w:r w:rsidR="00C957F8">
          <w:rPr>
            <w:noProof/>
            <w:webHidden/>
          </w:rPr>
          <w:t>11</w:t>
        </w:r>
        <w:r w:rsidR="00C957F8">
          <w:rPr>
            <w:noProof/>
            <w:webHidden/>
          </w:rPr>
          <w:fldChar w:fldCharType="end"/>
        </w:r>
      </w:hyperlink>
    </w:p>
    <w:p w14:paraId="03A2C36F" w14:textId="77777777" w:rsidR="00C957F8" w:rsidRDefault="00740BF6">
      <w:pPr>
        <w:pStyle w:val="TOC2"/>
        <w:tabs>
          <w:tab w:val="left" w:pos="800"/>
          <w:tab w:val="right" w:leader="dot" w:pos="8630"/>
        </w:tabs>
        <w:rPr>
          <w:rFonts w:asciiTheme="minorHAnsi" w:eastAsiaTheme="minorEastAsia" w:hAnsiTheme="minorHAnsi" w:cstheme="minorBidi"/>
          <w:smallCaps w:val="0"/>
          <w:noProof/>
          <w:sz w:val="22"/>
          <w:szCs w:val="22"/>
        </w:rPr>
      </w:pPr>
      <w:hyperlink w:anchor="_Toc394668088" w:history="1">
        <w:r w:rsidR="00C957F8" w:rsidRPr="00190F41">
          <w:rPr>
            <w:rStyle w:val="Hyperlink"/>
            <w:rFonts w:ascii="Times New Roman" w:hAnsi="Times New Roman"/>
            <w:noProof/>
          </w:rPr>
          <w:t>3.4</w:t>
        </w:r>
        <w:r w:rsidR="00C957F8">
          <w:rPr>
            <w:rFonts w:asciiTheme="minorHAnsi" w:eastAsiaTheme="minorEastAsia" w:hAnsiTheme="minorHAnsi" w:cstheme="minorBidi"/>
            <w:smallCaps w:val="0"/>
            <w:noProof/>
            <w:sz w:val="22"/>
            <w:szCs w:val="22"/>
          </w:rPr>
          <w:tab/>
        </w:r>
        <w:r w:rsidR="00C957F8" w:rsidRPr="00190F41">
          <w:rPr>
            <w:rStyle w:val="Hyperlink"/>
            <w:rFonts w:cs="Arial"/>
            <w:noProof/>
          </w:rPr>
          <w:t>Approach</w:t>
        </w:r>
        <w:r w:rsidR="00C957F8">
          <w:rPr>
            <w:noProof/>
            <w:webHidden/>
          </w:rPr>
          <w:tab/>
        </w:r>
        <w:r w:rsidR="00C957F8">
          <w:rPr>
            <w:noProof/>
            <w:webHidden/>
          </w:rPr>
          <w:fldChar w:fldCharType="begin"/>
        </w:r>
        <w:r w:rsidR="00C957F8">
          <w:rPr>
            <w:noProof/>
            <w:webHidden/>
          </w:rPr>
          <w:instrText xml:space="preserve"> PAGEREF _Toc394668088 \h </w:instrText>
        </w:r>
        <w:r w:rsidR="00C957F8">
          <w:rPr>
            <w:noProof/>
            <w:webHidden/>
          </w:rPr>
        </w:r>
        <w:r w:rsidR="00C957F8">
          <w:rPr>
            <w:noProof/>
            <w:webHidden/>
          </w:rPr>
          <w:fldChar w:fldCharType="separate"/>
        </w:r>
        <w:r w:rsidR="00C957F8">
          <w:rPr>
            <w:noProof/>
            <w:webHidden/>
          </w:rPr>
          <w:t>11</w:t>
        </w:r>
        <w:r w:rsidR="00C957F8">
          <w:rPr>
            <w:noProof/>
            <w:webHidden/>
          </w:rPr>
          <w:fldChar w:fldCharType="end"/>
        </w:r>
      </w:hyperlink>
    </w:p>
    <w:p w14:paraId="16302B74" w14:textId="77777777" w:rsidR="00C957F8" w:rsidRDefault="00740BF6">
      <w:pPr>
        <w:pStyle w:val="TOC2"/>
        <w:tabs>
          <w:tab w:val="left" w:pos="800"/>
          <w:tab w:val="right" w:leader="dot" w:pos="8630"/>
        </w:tabs>
        <w:rPr>
          <w:rFonts w:asciiTheme="minorHAnsi" w:eastAsiaTheme="minorEastAsia" w:hAnsiTheme="minorHAnsi" w:cstheme="minorBidi"/>
          <w:smallCaps w:val="0"/>
          <w:noProof/>
          <w:sz w:val="22"/>
          <w:szCs w:val="22"/>
        </w:rPr>
      </w:pPr>
      <w:hyperlink w:anchor="_Toc394668089" w:history="1">
        <w:r w:rsidR="00C957F8" w:rsidRPr="00190F41">
          <w:rPr>
            <w:rStyle w:val="Hyperlink"/>
            <w:rFonts w:ascii="Times New Roman" w:hAnsi="Times New Roman"/>
            <w:noProof/>
          </w:rPr>
          <w:t>3.5</w:t>
        </w:r>
        <w:r w:rsidR="00C957F8">
          <w:rPr>
            <w:rFonts w:asciiTheme="minorHAnsi" w:eastAsiaTheme="minorEastAsia" w:hAnsiTheme="minorHAnsi" w:cstheme="minorBidi"/>
            <w:smallCaps w:val="0"/>
            <w:noProof/>
            <w:sz w:val="22"/>
            <w:szCs w:val="22"/>
          </w:rPr>
          <w:tab/>
        </w:r>
        <w:r w:rsidR="00C957F8" w:rsidRPr="00190F41">
          <w:rPr>
            <w:rStyle w:val="Hyperlink"/>
            <w:rFonts w:cs="Arial"/>
            <w:noProof/>
          </w:rPr>
          <w:t>Impacted Services (Known or Potential)</w:t>
        </w:r>
        <w:r w:rsidR="00C957F8">
          <w:rPr>
            <w:noProof/>
            <w:webHidden/>
          </w:rPr>
          <w:tab/>
        </w:r>
        <w:r w:rsidR="00C957F8">
          <w:rPr>
            <w:noProof/>
            <w:webHidden/>
          </w:rPr>
          <w:fldChar w:fldCharType="begin"/>
        </w:r>
        <w:r w:rsidR="00C957F8">
          <w:rPr>
            <w:noProof/>
            <w:webHidden/>
          </w:rPr>
          <w:instrText xml:space="preserve"> PAGEREF _Toc394668089 \h </w:instrText>
        </w:r>
        <w:r w:rsidR="00C957F8">
          <w:rPr>
            <w:noProof/>
            <w:webHidden/>
          </w:rPr>
        </w:r>
        <w:r w:rsidR="00C957F8">
          <w:rPr>
            <w:noProof/>
            <w:webHidden/>
          </w:rPr>
          <w:fldChar w:fldCharType="separate"/>
        </w:r>
        <w:r w:rsidR="00C957F8">
          <w:rPr>
            <w:noProof/>
            <w:webHidden/>
          </w:rPr>
          <w:t>12</w:t>
        </w:r>
        <w:r w:rsidR="00C957F8">
          <w:rPr>
            <w:noProof/>
            <w:webHidden/>
          </w:rPr>
          <w:fldChar w:fldCharType="end"/>
        </w:r>
      </w:hyperlink>
    </w:p>
    <w:p w14:paraId="50FFC879" w14:textId="77777777" w:rsidR="00C957F8" w:rsidRDefault="00740BF6">
      <w:pPr>
        <w:pStyle w:val="TOC1"/>
        <w:tabs>
          <w:tab w:val="left" w:pos="400"/>
          <w:tab w:val="right" w:leader="dot" w:pos="8630"/>
        </w:tabs>
        <w:rPr>
          <w:rFonts w:asciiTheme="minorHAnsi" w:eastAsiaTheme="minorEastAsia" w:hAnsiTheme="minorHAnsi" w:cstheme="minorBidi"/>
          <w:b w:val="0"/>
          <w:caps w:val="0"/>
          <w:noProof/>
          <w:sz w:val="22"/>
          <w:szCs w:val="22"/>
        </w:rPr>
      </w:pPr>
      <w:hyperlink w:anchor="_Toc394668090" w:history="1">
        <w:r w:rsidR="00C957F8" w:rsidRPr="00190F41">
          <w:rPr>
            <w:rStyle w:val="Hyperlink"/>
            <w:rFonts w:cs="Arial"/>
            <w:noProof/>
          </w:rPr>
          <w:t>4</w:t>
        </w:r>
        <w:r w:rsidR="00C957F8">
          <w:rPr>
            <w:rFonts w:asciiTheme="minorHAnsi" w:eastAsiaTheme="minorEastAsia" w:hAnsiTheme="minorHAnsi" w:cstheme="minorBidi"/>
            <w:b w:val="0"/>
            <w:caps w:val="0"/>
            <w:noProof/>
            <w:sz w:val="22"/>
            <w:szCs w:val="22"/>
          </w:rPr>
          <w:tab/>
        </w:r>
        <w:r w:rsidR="00C957F8" w:rsidRPr="00190F41">
          <w:rPr>
            <w:rStyle w:val="Hyperlink"/>
            <w:rFonts w:cs="Arial"/>
            <w:noProof/>
          </w:rPr>
          <w:t>Schedule</w:t>
        </w:r>
        <w:r w:rsidR="00C957F8">
          <w:rPr>
            <w:noProof/>
            <w:webHidden/>
          </w:rPr>
          <w:tab/>
        </w:r>
        <w:r w:rsidR="00C957F8">
          <w:rPr>
            <w:noProof/>
            <w:webHidden/>
          </w:rPr>
          <w:fldChar w:fldCharType="begin"/>
        </w:r>
        <w:r w:rsidR="00C957F8">
          <w:rPr>
            <w:noProof/>
            <w:webHidden/>
          </w:rPr>
          <w:instrText xml:space="preserve"> PAGEREF _Toc394668090 \h </w:instrText>
        </w:r>
        <w:r w:rsidR="00C957F8">
          <w:rPr>
            <w:noProof/>
            <w:webHidden/>
          </w:rPr>
        </w:r>
        <w:r w:rsidR="00C957F8">
          <w:rPr>
            <w:noProof/>
            <w:webHidden/>
          </w:rPr>
          <w:fldChar w:fldCharType="separate"/>
        </w:r>
        <w:r w:rsidR="00C957F8">
          <w:rPr>
            <w:noProof/>
            <w:webHidden/>
          </w:rPr>
          <w:t>15</w:t>
        </w:r>
        <w:r w:rsidR="00C957F8">
          <w:rPr>
            <w:noProof/>
            <w:webHidden/>
          </w:rPr>
          <w:fldChar w:fldCharType="end"/>
        </w:r>
      </w:hyperlink>
    </w:p>
    <w:p w14:paraId="7FBAA0CC" w14:textId="77777777" w:rsidR="00C957F8" w:rsidRDefault="00740BF6">
      <w:pPr>
        <w:pStyle w:val="TOC2"/>
        <w:tabs>
          <w:tab w:val="left" w:pos="800"/>
          <w:tab w:val="right" w:leader="dot" w:pos="8630"/>
        </w:tabs>
        <w:rPr>
          <w:rFonts w:asciiTheme="minorHAnsi" w:eastAsiaTheme="minorEastAsia" w:hAnsiTheme="minorHAnsi" w:cstheme="minorBidi"/>
          <w:smallCaps w:val="0"/>
          <w:noProof/>
          <w:sz w:val="22"/>
          <w:szCs w:val="22"/>
        </w:rPr>
      </w:pPr>
      <w:hyperlink w:anchor="_Toc394668091" w:history="1">
        <w:r w:rsidR="00C957F8" w:rsidRPr="00190F41">
          <w:rPr>
            <w:rStyle w:val="Hyperlink"/>
            <w:rFonts w:ascii="Times New Roman" w:hAnsi="Times New Roman"/>
            <w:noProof/>
          </w:rPr>
          <w:t>4.1</w:t>
        </w:r>
        <w:r w:rsidR="00C957F8">
          <w:rPr>
            <w:rFonts w:asciiTheme="minorHAnsi" w:eastAsiaTheme="minorEastAsia" w:hAnsiTheme="minorHAnsi" w:cstheme="minorBidi"/>
            <w:smallCaps w:val="0"/>
            <w:noProof/>
            <w:sz w:val="22"/>
            <w:szCs w:val="22"/>
          </w:rPr>
          <w:tab/>
        </w:r>
        <w:r w:rsidR="00C957F8" w:rsidRPr="00190F41">
          <w:rPr>
            <w:rStyle w:val="Hyperlink"/>
            <w:rFonts w:cs="Arial"/>
            <w:noProof/>
          </w:rPr>
          <w:t>Schedule Estimate</w:t>
        </w:r>
        <w:r w:rsidR="00C957F8">
          <w:rPr>
            <w:noProof/>
            <w:webHidden/>
          </w:rPr>
          <w:tab/>
        </w:r>
        <w:r w:rsidR="00C957F8">
          <w:rPr>
            <w:noProof/>
            <w:webHidden/>
          </w:rPr>
          <w:fldChar w:fldCharType="begin"/>
        </w:r>
        <w:r w:rsidR="00C957F8">
          <w:rPr>
            <w:noProof/>
            <w:webHidden/>
          </w:rPr>
          <w:instrText xml:space="preserve"> PAGEREF _Toc394668091 \h </w:instrText>
        </w:r>
        <w:r w:rsidR="00C957F8">
          <w:rPr>
            <w:noProof/>
            <w:webHidden/>
          </w:rPr>
        </w:r>
        <w:r w:rsidR="00C957F8">
          <w:rPr>
            <w:noProof/>
            <w:webHidden/>
          </w:rPr>
          <w:fldChar w:fldCharType="separate"/>
        </w:r>
        <w:r w:rsidR="00C957F8">
          <w:rPr>
            <w:noProof/>
            <w:webHidden/>
          </w:rPr>
          <w:t>15</w:t>
        </w:r>
        <w:r w:rsidR="00C957F8">
          <w:rPr>
            <w:noProof/>
            <w:webHidden/>
          </w:rPr>
          <w:fldChar w:fldCharType="end"/>
        </w:r>
      </w:hyperlink>
    </w:p>
    <w:p w14:paraId="35B79FF5" w14:textId="77777777" w:rsidR="00C957F8" w:rsidRDefault="00740BF6">
      <w:pPr>
        <w:pStyle w:val="TOC2"/>
        <w:tabs>
          <w:tab w:val="left" w:pos="800"/>
          <w:tab w:val="right" w:leader="dot" w:pos="8630"/>
        </w:tabs>
        <w:rPr>
          <w:rFonts w:asciiTheme="minorHAnsi" w:eastAsiaTheme="minorEastAsia" w:hAnsiTheme="minorHAnsi" w:cstheme="minorBidi"/>
          <w:smallCaps w:val="0"/>
          <w:noProof/>
          <w:sz w:val="22"/>
          <w:szCs w:val="22"/>
        </w:rPr>
      </w:pPr>
      <w:hyperlink w:anchor="_Toc394668092" w:history="1">
        <w:r w:rsidR="00C957F8" w:rsidRPr="00190F41">
          <w:rPr>
            <w:rStyle w:val="Hyperlink"/>
            <w:rFonts w:ascii="Times New Roman" w:hAnsi="Times New Roman"/>
            <w:noProof/>
          </w:rPr>
          <w:t>4.2</w:t>
        </w:r>
        <w:r w:rsidR="00C957F8">
          <w:rPr>
            <w:rFonts w:asciiTheme="minorHAnsi" w:eastAsiaTheme="minorEastAsia" w:hAnsiTheme="minorHAnsi" w:cstheme="minorBidi"/>
            <w:smallCaps w:val="0"/>
            <w:noProof/>
            <w:sz w:val="22"/>
            <w:szCs w:val="22"/>
          </w:rPr>
          <w:tab/>
        </w:r>
        <w:r w:rsidR="00C957F8" w:rsidRPr="00190F41">
          <w:rPr>
            <w:rStyle w:val="Hyperlink"/>
            <w:rFonts w:cs="Arial"/>
            <w:noProof/>
          </w:rPr>
          <w:t>Known Deadlines</w:t>
        </w:r>
        <w:r w:rsidR="00C957F8">
          <w:rPr>
            <w:noProof/>
            <w:webHidden/>
          </w:rPr>
          <w:tab/>
        </w:r>
        <w:r w:rsidR="00C957F8">
          <w:rPr>
            <w:noProof/>
            <w:webHidden/>
          </w:rPr>
          <w:fldChar w:fldCharType="begin"/>
        </w:r>
        <w:r w:rsidR="00C957F8">
          <w:rPr>
            <w:noProof/>
            <w:webHidden/>
          </w:rPr>
          <w:instrText xml:space="preserve"> PAGEREF _Toc394668092 \h </w:instrText>
        </w:r>
        <w:r w:rsidR="00C957F8">
          <w:rPr>
            <w:noProof/>
            <w:webHidden/>
          </w:rPr>
        </w:r>
        <w:r w:rsidR="00C957F8">
          <w:rPr>
            <w:noProof/>
            <w:webHidden/>
          </w:rPr>
          <w:fldChar w:fldCharType="separate"/>
        </w:r>
        <w:r w:rsidR="00C957F8">
          <w:rPr>
            <w:noProof/>
            <w:webHidden/>
          </w:rPr>
          <w:t>15</w:t>
        </w:r>
        <w:r w:rsidR="00C957F8">
          <w:rPr>
            <w:noProof/>
            <w:webHidden/>
          </w:rPr>
          <w:fldChar w:fldCharType="end"/>
        </w:r>
      </w:hyperlink>
    </w:p>
    <w:p w14:paraId="60803891" w14:textId="77777777" w:rsidR="00C957F8" w:rsidRDefault="00740BF6">
      <w:pPr>
        <w:pStyle w:val="TOC1"/>
        <w:tabs>
          <w:tab w:val="left" w:pos="400"/>
          <w:tab w:val="right" w:leader="dot" w:pos="8630"/>
        </w:tabs>
        <w:rPr>
          <w:rFonts w:asciiTheme="minorHAnsi" w:eastAsiaTheme="minorEastAsia" w:hAnsiTheme="minorHAnsi" w:cstheme="minorBidi"/>
          <w:b w:val="0"/>
          <w:caps w:val="0"/>
          <w:noProof/>
          <w:sz w:val="22"/>
          <w:szCs w:val="22"/>
        </w:rPr>
      </w:pPr>
      <w:hyperlink w:anchor="_Toc394668093" w:history="1">
        <w:r w:rsidR="00C957F8" w:rsidRPr="00190F41">
          <w:rPr>
            <w:rStyle w:val="Hyperlink"/>
            <w:rFonts w:cs="Arial"/>
            <w:noProof/>
          </w:rPr>
          <w:t>5</w:t>
        </w:r>
        <w:r w:rsidR="00C957F8">
          <w:rPr>
            <w:rFonts w:asciiTheme="minorHAnsi" w:eastAsiaTheme="minorEastAsia" w:hAnsiTheme="minorHAnsi" w:cstheme="minorBidi"/>
            <w:b w:val="0"/>
            <w:caps w:val="0"/>
            <w:noProof/>
            <w:sz w:val="22"/>
            <w:szCs w:val="22"/>
          </w:rPr>
          <w:tab/>
        </w:r>
        <w:r w:rsidR="00C957F8" w:rsidRPr="00190F41">
          <w:rPr>
            <w:rStyle w:val="Hyperlink"/>
            <w:rFonts w:cs="Arial"/>
            <w:noProof/>
          </w:rPr>
          <w:t>Cost</w:t>
        </w:r>
        <w:r w:rsidR="00C957F8">
          <w:rPr>
            <w:noProof/>
            <w:webHidden/>
          </w:rPr>
          <w:tab/>
        </w:r>
        <w:r w:rsidR="00C957F8">
          <w:rPr>
            <w:noProof/>
            <w:webHidden/>
          </w:rPr>
          <w:fldChar w:fldCharType="begin"/>
        </w:r>
        <w:r w:rsidR="00C957F8">
          <w:rPr>
            <w:noProof/>
            <w:webHidden/>
          </w:rPr>
          <w:instrText xml:space="preserve"> PAGEREF _Toc394668093 \h </w:instrText>
        </w:r>
        <w:r w:rsidR="00C957F8">
          <w:rPr>
            <w:noProof/>
            <w:webHidden/>
          </w:rPr>
        </w:r>
        <w:r w:rsidR="00C957F8">
          <w:rPr>
            <w:noProof/>
            <w:webHidden/>
          </w:rPr>
          <w:fldChar w:fldCharType="separate"/>
        </w:r>
        <w:r w:rsidR="00C957F8">
          <w:rPr>
            <w:noProof/>
            <w:webHidden/>
          </w:rPr>
          <w:t>17</w:t>
        </w:r>
        <w:r w:rsidR="00C957F8">
          <w:rPr>
            <w:noProof/>
            <w:webHidden/>
          </w:rPr>
          <w:fldChar w:fldCharType="end"/>
        </w:r>
      </w:hyperlink>
    </w:p>
    <w:p w14:paraId="32070637" w14:textId="77777777" w:rsidR="00C957F8" w:rsidRDefault="00740BF6">
      <w:pPr>
        <w:pStyle w:val="TOC1"/>
        <w:tabs>
          <w:tab w:val="left" w:pos="400"/>
          <w:tab w:val="right" w:leader="dot" w:pos="8630"/>
        </w:tabs>
        <w:rPr>
          <w:rFonts w:asciiTheme="minorHAnsi" w:eastAsiaTheme="minorEastAsia" w:hAnsiTheme="minorHAnsi" w:cstheme="minorBidi"/>
          <w:b w:val="0"/>
          <w:caps w:val="0"/>
          <w:noProof/>
          <w:sz w:val="22"/>
          <w:szCs w:val="22"/>
        </w:rPr>
      </w:pPr>
      <w:hyperlink w:anchor="_Toc394668094" w:history="1">
        <w:r w:rsidR="00C957F8" w:rsidRPr="00190F41">
          <w:rPr>
            <w:rStyle w:val="Hyperlink"/>
            <w:rFonts w:cs="Arial"/>
            <w:noProof/>
          </w:rPr>
          <w:t>6</w:t>
        </w:r>
        <w:r w:rsidR="00C957F8">
          <w:rPr>
            <w:rFonts w:asciiTheme="minorHAnsi" w:eastAsiaTheme="minorEastAsia" w:hAnsiTheme="minorHAnsi" w:cstheme="minorBidi"/>
            <w:b w:val="0"/>
            <w:caps w:val="0"/>
            <w:noProof/>
            <w:sz w:val="22"/>
            <w:szCs w:val="22"/>
          </w:rPr>
          <w:tab/>
        </w:r>
        <w:r w:rsidR="00C957F8" w:rsidRPr="00190F41">
          <w:rPr>
            <w:rStyle w:val="Hyperlink"/>
            <w:rFonts w:cs="Arial"/>
            <w:noProof/>
          </w:rPr>
          <w:t>Resource Estimate</w:t>
        </w:r>
        <w:r w:rsidR="00C957F8">
          <w:rPr>
            <w:noProof/>
            <w:webHidden/>
          </w:rPr>
          <w:tab/>
        </w:r>
        <w:r w:rsidR="00C957F8">
          <w:rPr>
            <w:noProof/>
            <w:webHidden/>
          </w:rPr>
          <w:fldChar w:fldCharType="begin"/>
        </w:r>
        <w:r w:rsidR="00C957F8">
          <w:rPr>
            <w:noProof/>
            <w:webHidden/>
          </w:rPr>
          <w:instrText xml:space="preserve"> PAGEREF _Toc394668094 \h </w:instrText>
        </w:r>
        <w:r w:rsidR="00C957F8">
          <w:rPr>
            <w:noProof/>
            <w:webHidden/>
          </w:rPr>
        </w:r>
        <w:r w:rsidR="00C957F8">
          <w:rPr>
            <w:noProof/>
            <w:webHidden/>
          </w:rPr>
          <w:fldChar w:fldCharType="separate"/>
        </w:r>
        <w:r w:rsidR="00C957F8">
          <w:rPr>
            <w:noProof/>
            <w:webHidden/>
          </w:rPr>
          <w:t>20</w:t>
        </w:r>
        <w:r w:rsidR="00C957F8">
          <w:rPr>
            <w:noProof/>
            <w:webHidden/>
          </w:rPr>
          <w:fldChar w:fldCharType="end"/>
        </w:r>
      </w:hyperlink>
    </w:p>
    <w:p w14:paraId="52864944" w14:textId="77777777" w:rsidR="00C957F8" w:rsidRDefault="00740BF6">
      <w:pPr>
        <w:pStyle w:val="TOC2"/>
        <w:tabs>
          <w:tab w:val="left" w:pos="800"/>
          <w:tab w:val="right" w:leader="dot" w:pos="8630"/>
        </w:tabs>
        <w:rPr>
          <w:rFonts w:asciiTheme="minorHAnsi" w:eastAsiaTheme="minorEastAsia" w:hAnsiTheme="minorHAnsi" w:cstheme="minorBidi"/>
          <w:smallCaps w:val="0"/>
          <w:noProof/>
          <w:sz w:val="22"/>
          <w:szCs w:val="22"/>
        </w:rPr>
      </w:pPr>
      <w:hyperlink w:anchor="_Toc394668095" w:history="1">
        <w:r w:rsidR="00C957F8" w:rsidRPr="00190F41">
          <w:rPr>
            <w:rStyle w:val="Hyperlink"/>
            <w:rFonts w:ascii="Times New Roman" w:hAnsi="Times New Roman"/>
            <w:noProof/>
          </w:rPr>
          <w:t>6.1</w:t>
        </w:r>
        <w:r w:rsidR="00C957F8">
          <w:rPr>
            <w:rFonts w:asciiTheme="minorHAnsi" w:eastAsiaTheme="minorEastAsia" w:hAnsiTheme="minorHAnsi" w:cstheme="minorBidi"/>
            <w:smallCaps w:val="0"/>
            <w:noProof/>
            <w:sz w:val="22"/>
            <w:szCs w:val="22"/>
          </w:rPr>
          <w:tab/>
        </w:r>
        <w:r w:rsidR="00C957F8" w:rsidRPr="00190F41">
          <w:rPr>
            <w:rStyle w:val="Hyperlink"/>
            <w:noProof/>
          </w:rPr>
          <w:t>Roles Required</w:t>
        </w:r>
        <w:r w:rsidR="00C957F8">
          <w:rPr>
            <w:noProof/>
            <w:webHidden/>
          </w:rPr>
          <w:tab/>
        </w:r>
        <w:r w:rsidR="00C957F8">
          <w:rPr>
            <w:noProof/>
            <w:webHidden/>
          </w:rPr>
          <w:fldChar w:fldCharType="begin"/>
        </w:r>
        <w:r w:rsidR="00C957F8">
          <w:rPr>
            <w:noProof/>
            <w:webHidden/>
          </w:rPr>
          <w:instrText xml:space="preserve"> PAGEREF _Toc394668095 \h </w:instrText>
        </w:r>
        <w:r w:rsidR="00C957F8">
          <w:rPr>
            <w:noProof/>
            <w:webHidden/>
          </w:rPr>
        </w:r>
        <w:r w:rsidR="00C957F8">
          <w:rPr>
            <w:noProof/>
            <w:webHidden/>
          </w:rPr>
          <w:fldChar w:fldCharType="separate"/>
        </w:r>
        <w:r w:rsidR="00C957F8">
          <w:rPr>
            <w:noProof/>
            <w:webHidden/>
          </w:rPr>
          <w:t>20</w:t>
        </w:r>
        <w:r w:rsidR="00C957F8">
          <w:rPr>
            <w:noProof/>
            <w:webHidden/>
          </w:rPr>
          <w:fldChar w:fldCharType="end"/>
        </w:r>
      </w:hyperlink>
    </w:p>
    <w:p w14:paraId="04B59504" w14:textId="77777777" w:rsidR="00C957F8" w:rsidRDefault="00740BF6">
      <w:pPr>
        <w:pStyle w:val="TOC2"/>
        <w:tabs>
          <w:tab w:val="left" w:pos="800"/>
          <w:tab w:val="right" w:leader="dot" w:pos="8630"/>
        </w:tabs>
        <w:rPr>
          <w:rFonts w:asciiTheme="minorHAnsi" w:eastAsiaTheme="minorEastAsia" w:hAnsiTheme="minorHAnsi" w:cstheme="minorBidi"/>
          <w:smallCaps w:val="0"/>
          <w:noProof/>
          <w:sz w:val="22"/>
          <w:szCs w:val="22"/>
        </w:rPr>
      </w:pPr>
      <w:hyperlink w:anchor="_Toc394668096" w:history="1">
        <w:r w:rsidR="00C957F8" w:rsidRPr="00190F41">
          <w:rPr>
            <w:rStyle w:val="Hyperlink"/>
            <w:rFonts w:ascii="Times New Roman" w:hAnsi="Times New Roman"/>
            <w:noProof/>
          </w:rPr>
          <w:t>6.2</w:t>
        </w:r>
        <w:r w:rsidR="00C957F8">
          <w:rPr>
            <w:rFonts w:asciiTheme="minorHAnsi" w:eastAsiaTheme="minorEastAsia" w:hAnsiTheme="minorHAnsi" w:cstheme="minorBidi"/>
            <w:smallCaps w:val="0"/>
            <w:noProof/>
            <w:sz w:val="22"/>
            <w:szCs w:val="22"/>
          </w:rPr>
          <w:tab/>
        </w:r>
        <w:r w:rsidR="00C957F8" w:rsidRPr="00190F41">
          <w:rPr>
            <w:rStyle w:val="Hyperlink"/>
            <w:rFonts w:cs="Arial"/>
            <w:noProof/>
          </w:rPr>
          <w:t>Teams Required</w:t>
        </w:r>
        <w:r w:rsidR="00C957F8">
          <w:rPr>
            <w:noProof/>
            <w:webHidden/>
          </w:rPr>
          <w:tab/>
        </w:r>
        <w:r w:rsidR="00C957F8">
          <w:rPr>
            <w:noProof/>
            <w:webHidden/>
          </w:rPr>
          <w:fldChar w:fldCharType="begin"/>
        </w:r>
        <w:r w:rsidR="00C957F8">
          <w:rPr>
            <w:noProof/>
            <w:webHidden/>
          </w:rPr>
          <w:instrText xml:space="preserve"> PAGEREF _Toc394668096 \h </w:instrText>
        </w:r>
        <w:r w:rsidR="00C957F8">
          <w:rPr>
            <w:noProof/>
            <w:webHidden/>
          </w:rPr>
        </w:r>
        <w:r w:rsidR="00C957F8">
          <w:rPr>
            <w:noProof/>
            <w:webHidden/>
          </w:rPr>
          <w:fldChar w:fldCharType="separate"/>
        </w:r>
        <w:r w:rsidR="00C957F8">
          <w:rPr>
            <w:noProof/>
            <w:webHidden/>
          </w:rPr>
          <w:t>22</w:t>
        </w:r>
        <w:r w:rsidR="00C957F8">
          <w:rPr>
            <w:noProof/>
            <w:webHidden/>
          </w:rPr>
          <w:fldChar w:fldCharType="end"/>
        </w:r>
      </w:hyperlink>
    </w:p>
    <w:p w14:paraId="2885F005" w14:textId="77777777" w:rsidR="00901C7B" w:rsidRPr="009B680C" w:rsidRDefault="004A6ACF" w:rsidP="009A187D">
      <w:pPr>
        <w:spacing w:line="276" w:lineRule="auto"/>
        <w:rPr>
          <w:rFonts w:cs="Arial"/>
        </w:rPr>
      </w:pPr>
      <w:r w:rsidRPr="009A187D">
        <w:rPr>
          <w:rFonts w:cs="Arial"/>
          <w:i/>
        </w:rPr>
        <w:fldChar w:fldCharType="end"/>
      </w:r>
    </w:p>
    <w:p w14:paraId="3555B19B" w14:textId="77777777" w:rsidR="00181B28" w:rsidRPr="009B680C" w:rsidRDefault="00181B28" w:rsidP="00E063E2">
      <w:pPr>
        <w:rPr>
          <w:rFonts w:cs="Arial"/>
        </w:rPr>
      </w:pPr>
    </w:p>
    <w:p w14:paraId="338B4D38" w14:textId="77777777" w:rsidR="00181B28" w:rsidRPr="009B680C" w:rsidRDefault="00181B28" w:rsidP="00E063E2">
      <w:pPr>
        <w:rPr>
          <w:rFonts w:cs="Arial"/>
        </w:rPr>
      </w:pPr>
    </w:p>
    <w:p w14:paraId="592CDACB" w14:textId="77777777" w:rsidR="00181B28" w:rsidRPr="009B680C" w:rsidRDefault="00181B28" w:rsidP="009A187D">
      <w:pPr>
        <w:pStyle w:val="Heading1"/>
        <w:numPr>
          <w:ilvl w:val="0"/>
          <w:numId w:val="0"/>
        </w:numPr>
      </w:pPr>
      <w:bookmarkStart w:id="1" w:name="_Toc338418923"/>
      <w:bookmarkStart w:id="2" w:name="_Toc394668070"/>
      <w:r w:rsidRPr="009B680C">
        <w:lastRenderedPageBreak/>
        <w:t>Purpose</w:t>
      </w:r>
      <w:bookmarkEnd w:id="1"/>
      <w:bookmarkEnd w:id="2"/>
    </w:p>
    <w:p w14:paraId="28D27B69" w14:textId="77777777" w:rsidR="00181B28" w:rsidRPr="009A187D" w:rsidRDefault="00181B28" w:rsidP="00181B28">
      <w:pPr>
        <w:jc w:val="left"/>
        <w:rPr>
          <w:rFonts w:cs="Arial"/>
          <w:i/>
        </w:rPr>
      </w:pPr>
      <w:r w:rsidRPr="009A187D">
        <w:rPr>
          <w:rFonts w:cs="Arial"/>
        </w:rPr>
        <w:t xml:space="preserve">The Project Charter formally authorizes a project or project phase and documents the initial requirements that will satisfy the stakeholder’s needs and expectations.  It outlines the known project scope, schedule, cost, resources, and the key assumptions and constraints that are needed to formally commission an OIT project team to start. </w:t>
      </w:r>
    </w:p>
    <w:p w14:paraId="2A3D1A0D" w14:textId="77777777" w:rsidR="00181B28" w:rsidRPr="009B680C" w:rsidRDefault="00181B28" w:rsidP="00E063E2">
      <w:pPr>
        <w:rPr>
          <w:rFonts w:cs="Arial"/>
        </w:rPr>
      </w:pPr>
    </w:p>
    <w:p w14:paraId="66317FA1" w14:textId="77777777" w:rsidR="006F0AED" w:rsidRPr="005A46E4" w:rsidRDefault="006F0AED" w:rsidP="005A46E4">
      <w:pPr>
        <w:rPr>
          <w:b/>
        </w:rPr>
      </w:pPr>
      <w:r w:rsidRPr="005A46E4">
        <w:rPr>
          <w:b/>
        </w:rPr>
        <w:t>Template History</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hemeFill="background1" w:themeFillShade="D9"/>
        <w:tblLook w:val="0000" w:firstRow="0" w:lastRow="0" w:firstColumn="0" w:lastColumn="0" w:noHBand="0" w:noVBand="0"/>
      </w:tblPr>
      <w:tblGrid>
        <w:gridCol w:w="687"/>
        <w:gridCol w:w="1104"/>
        <w:gridCol w:w="1870"/>
        <w:gridCol w:w="4963"/>
      </w:tblGrid>
      <w:tr w:rsidR="006F0AED" w:rsidRPr="004F7D0E" w14:paraId="4457D43F" w14:textId="77777777" w:rsidTr="006F0AED">
        <w:trPr>
          <w:jc w:val="center"/>
        </w:trPr>
        <w:tc>
          <w:tcPr>
            <w:tcW w:w="693" w:type="dxa"/>
            <w:shd w:val="clear" w:color="auto" w:fill="D9D9D9" w:themeFill="background1" w:themeFillShade="D9"/>
          </w:tcPr>
          <w:p w14:paraId="13FA3A41" w14:textId="77777777" w:rsidR="006F0AED" w:rsidRPr="005A46E4" w:rsidRDefault="006F0AED" w:rsidP="005A46E4">
            <w:pPr>
              <w:jc w:val="center"/>
              <w:rPr>
                <w:b/>
              </w:rPr>
            </w:pPr>
            <w:r w:rsidRPr="005A46E4">
              <w:rPr>
                <w:b/>
              </w:rPr>
              <w:t>Ver.</w:t>
            </w:r>
          </w:p>
        </w:tc>
        <w:tc>
          <w:tcPr>
            <w:tcW w:w="1107" w:type="dxa"/>
            <w:shd w:val="clear" w:color="auto" w:fill="D9D9D9" w:themeFill="background1" w:themeFillShade="D9"/>
          </w:tcPr>
          <w:p w14:paraId="01997F46" w14:textId="77777777" w:rsidR="006F0AED" w:rsidRPr="005A46E4" w:rsidRDefault="006F0AED" w:rsidP="005A46E4">
            <w:pPr>
              <w:jc w:val="center"/>
              <w:rPr>
                <w:b/>
              </w:rPr>
            </w:pPr>
            <w:r w:rsidRPr="005A46E4">
              <w:rPr>
                <w:b/>
              </w:rPr>
              <w:t>Date</w:t>
            </w:r>
          </w:p>
        </w:tc>
        <w:tc>
          <w:tcPr>
            <w:tcW w:w="1920" w:type="dxa"/>
            <w:shd w:val="clear" w:color="auto" w:fill="D9D9D9" w:themeFill="background1" w:themeFillShade="D9"/>
          </w:tcPr>
          <w:p w14:paraId="78B4419F" w14:textId="77777777" w:rsidR="006F0AED" w:rsidRPr="005A46E4" w:rsidRDefault="006F0AED" w:rsidP="005A46E4">
            <w:pPr>
              <w:jc w:val="center"/>
              <w:rPr>
                <w:b/>
              </w:rPr>
            </w:pPr>
            <w:r w:rsidRPr="005A46E4">
              <w:rPr>
                <w:b/>
              </w:rPr>
              <w:t>Author</w:t>
            </w:r>
          </w:p>
        </w:tc>
        <w:tc>
          <w:tcPr>
            <w:tcW w:w="5152" w:type="dxa"/>
            <w:shd w:val="clear" w:color="auto" w:fill="D9D9D9" w:themeFill="background1" w:themeFillShade="D9"/>
          </w:tcPr>
          <w:p w14:paraId="36465C83" w14:textId="77777777" w:rsidR="006F0AED" w:rsidRPr="005A46E4" w:rsidRDefault="006F0AED" w:rsidP="005A46E4">
            <w:pPr>
              <w:jc w:val="center"/>
              <w:rPr>
                <w:b/>
              </w:rPr>
            </w:pPr>
            <w:r w:rsidRPr="005A46E4">
              <w:rPr>
                <w:b/>
              </w:rPr>
              <w:t>Change History</w:t>
            </w:r>
          </w:p>
        </w:tc>
      </w:tr>
      <w:tr w:rsidR="006F0AED" w:rsidRPr="004F7D0E" w14:paraId="737C5FA0" w14:textId="77777777" w:rsidTr="006F0AED">
        <w:trPr>
          <w:jc w:val="center"/>
        </w:trPr>
        <w:tc>
          <w:tcPr>
            <w:tcW w:w="693" w:type="dxa"/>
            <w:shd w:val="clear" w:color="auto" w:fill="D9D9D9" w:themeFill="background1" w:themeFillShade="D9"/>
          </w:tcPr>
          <w:p w14:paraId="787659BD" w14:textId="6D93F72B" w:rsidR="006F0AED" w:rsidRPr="004F7D0E" w:rsidRDefault="006F0AED" w:rsidP="005A46E4">
            <w:r>
              <w:t>1.5</w:t>
            </w:r>
          </w:p>
        </w:tc>
        <w:tc>
          <w:tcPr>
            <w:tcW w:w="1107" w:type="dxa"/>
            <w:shd w:val="clear" w:color="auto" w:fill="D9D9D9" w:themeFill="background1" w:themeFillShade="D9"/>
          </w:tcPr>
          <w:p w14:paraId="6F5D943B" w14:textId="7A92AF0F" w:rsidR="006F0AED" w:rsidRPr="004F7D0E" w:rsidRDefault="003B11DC" w:rsidP="005A46E4">
            <w:r>
              <w:t>9/24/21</w:t>
            </w:r>
          </w:p>
        </w:tc>
        <w:tc>
          <w:tcPr>
            <w:tcW w:w="1920" w:type="dxa"/>
            <w:shd w:val="clear" w:color="auto" w:fill="D9D9D9" w:themeFill="background1" w:themeFillShade="D9"/>
          </w:tcPr>
          <w:p w14:paraId="740C7CEA" w14:textId="63EC2800" w:rsidR="006F0AED" w:rsidRPr="004F7D0E" w:rsidRDefault="006F0AED" w:rsidP="005A46E4">
            <w:r>
              <w:t>Brent Phillips</w:t>
            </w:r>
          </w:p>
        </w:tc>
        <w:tc>
          <w:tcPr>
            <w:tcW w:w="5152" w:type="dxa"/>
            <w:shd w:val="clear" w:color="auto" w:fill="D9D9D9" w:themeFill="background1" w:themeFillShade="D9"/>
          </w:tcPr>
          <w:p w14:paraId="1E2102FD" w14:textId="681AD04C" w:rsidR="006F0AED" w:rsidRPr="004F7D0E" w:rsidRDefault="00DF67B9" w:rsidP="005A46E4">
            <w:r>
              <w:t>Formatting updates +</w:t>
            </w:r>
            <w:r w:rsidR="006F0AED">
              <w:t xml:space="preserve"> added version history</w:t>
            </w:r>
          </w:p>
        </w:tc>
      </w:tr>
      <w:tr w:rsidR="006F0AED" w:rsidRPr="004F7D0E" w14:paraId="3BE04F5E" w14:textId="77777777" w:rsidTr="006F0AED">
        <w:trPr>
          <w:jc w:val="center"/>
        </w:trPr>
        <w:tc>
          <w:tcPr>
            <w:tcW w:w="693" w:type="dxa"/>
            <w:shd w:val="clear" w:color="auto" w:fill="D9D9D9" w:themeFill="background1" w:themeFillShade="D9"/>
          </w:tcPr>
          <w:p w14:paraId="056D746A" w14:textId="102E1D5F" w:rsidR="006F0AED" w:rsidRDefault="00B66D45" w:rsidP="005A46E4">
            <w:r>
              <w:t>1.6</w:t>
            </w:r>
          </w:p>
        </w:tc>
        <w:tc>
          <w:tcPr>
            <w:tcW w:w="1107" w:type="dxa"/>
            <w:shd w:val="clear" w:color="auto" w:fill="D9D9D9" w:themeFill="background1" w:themeFillShade="D9"/>
          </w:tcPr>
          <w:p w14:paraId="5317C094" w14:textId="31DD4BD7" w:rsidR="006F0AED" w:rsidRPr="004F7D0E" w:rsidRDefault="003B11DC" w:rsidP="005A46E4">
            <w:r>
              <w:t>11/25/21</w:t>
            </w:r>
          </w:p>
        </w:tc>
        <w:tc>
          <w:tcPr>
            <w:tcW w:w="1920" w:type="dxa"/>
            <w:shd w:val="clear" w:color="auto" w:fill="D9D9D9" w:themeFill="background1" w:themeFillShade="D9"/>
          </w:tcPr>
          <w:p w14:paraId="5143BED6" w14:textId="551C1EB4" w:rsidR="006F0AED" w:rsidRPr="004F7D0E" w:rsidRDefault="00B66D45" w:rsidP="005A46E4">
            <w:r>
              <w:t>Brent Phillips</w:t>
            </w:r>
          </w:p>
        </w:tc>
        <w:tc>
          <w:tcPr>
            <w:tcW w:w="5152" w:type="dxa"/>
            <w:shd w:val="clear" w:color="auto" w:fill="D9D9D9" w:themeFill="background1" w:themeFillShade="D9"/>
          </w:tcPr>
          <w:p w14:paraId="2EFD061D" w14:textId="2664BBAB" w:rsidR="006F0AED" w:rsidRPr="004F7D0E" w:rsidRDefault="00B66D45" w:rsidP="005A46E4">
            <w:r>
              <w:t>Added example to Project Constraints (2.1)</w:t>
            </w:r>
            <w:r w:rsidR="00393618">
              <w:t>, updated Cost Estimate (5) section</w:t>
            </w:r>
          </w:p>
        </w:tc>
      </w:tr>
      <w:tr w:rsidR="006F0AED" w:rsidRPr="004F7D0E" w14:paraId="417139FD" w14:textId="77777777" w:rsidTr="006F0AED">
        <w:trPr>
          <w:jc w:val="center"/>
        </w:trPr>
        <w:tc>
          <w:tcPr>
            <w:tcW w:w="693" w:type="dxa"/>
            <w:shd w:val="clear" w:color="auto" w:fill="D9D9D9" w:themeFill="background1" w:themeFillShade="D9"/>
          </w:tcPr>
          <w:p w14:paraId="275191E8" w14:textId="7CA30B72" w:rsidR="006F0AED" w:rsidRDefault="006F0AED" w:rsidP="005A46E4"/>
        </w:tc>
        <w:tc>
          <w:tcPr>
            <w:tcW w:w="1107" w:type="dxa"/>
            <w:shd w:val="clear" w:color="auto" w:fill="D9D9D9" w:themeFill="background1" w:themeFillShade="D9"/>
          </w:tcPr>
          <w:p w14:paraId="7F573311" w14:textId="1FBEFAAA" w:rsidR="006F0AED" w:rsidRPr="004F7D0E" w:rsidRDefault="006F0AED" w:rsidP="005A46E4"/>
        </w:tc>
        <w:tc>
          <w:tcPr>
            <w:tcW w:w="1920" w:type="dxa"/>
            <w:shd w:val="clear" w:color="auto" w:fill="D9D9D9" w:themeFill="background1" w:themeFillShade="D9"/>
          </w:tcPr>
          <w:p w14:paraId="4F4EFF72" w14:textId="0FF0B0E5" w:rsidR="006F0AED" w:rsidRPr="004F7D0E" w:rsidRDefault="006F0AED" w:rsidP="005A46E4"/>
        </w:tc>
        <w:tc>
          <w:tcPr>
            <w:tcW w:w="5152" w:type="dxa"/>
            <w:shd w:val="clear" w:color="auto" w:fill="D9D9D9" w:themeFill="background1" w:themeFillShade="D9"/>
          </w:tcPr>
          <w:p w14:paraId="24AAA463" w14:textId="77C30701" w:rsidR="006F0AED" w:rsidRPr="004F7D0E" w:rsidRDefault="006F0AED" w:rsidP="005A46E4"/>
        </w:tc>
      </w:tr>
    </w:tbl>
    <w:p w14:paraId="5D0D3842" w14:textId="77777777" w:rsidR="006F0AED" w:rsidRPr="004F7D0E" w:rsidRDefault="006F0AED" w:rsidP="006F0AED"/>
    <w:p w14:paraId="5F341C68" w14:textId="77777777" w:rsidR="006F0AED" w:rsidRPr="005A46E4" w:rsidRDefault="006F0AED" w:rsidP="005A46E4">
      <w:pPr>
        <w:rPr>
          <w:b/>
          <w:sz w:val="28"/>
          <w:szCs w:val="28"/>
        </w:rPr>
      </w:pPr>
      <w:bookmarkStart w:id="3" w:name="_Toc497121367"/>
      <w:r w:rsidRPr="005A46E4">
        <w:rPr>
          <w:b/>
          <w:sz w:val="28"/>
          <w:szCs w:val="28"/>
        </w:rPr>
        <w:t>Document History</w:t>
      </w:r>
      <w:bookmarkEnd w:id="3"/>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689"/>
        <w:gridCol w:w="1119"/>
        <w:gridCol w:w="1857"/>
        <w:gridCol w:w="4959"/>
      </w:tblGrid>
      <w:tr w:rsidR="009E0956" w:rsidRPr="004F7D0E" w14:paraId="77150D26" w14:textId="77777777" w:rsidTr="00214C41">
        <w:trPr>
          <w:jc w:val="center"/>
        </w:trPr>
        <w:tc>
          <w:tcPr>
            <w:tcW w:w="707" w:type="dxa"/>
            <w:shd w:val="clear" w:color="auto" w:fill="BFBFBF"/>
          </w:tcPr>
          <w:p w14:paraId="6D32B937" w14:textId="77777777" w:rsidR="006F0AED" w:rsidRPr="005A46E4" w:rsidRDefault="006F0AED" w:rsidP="005A46E4">
            <w:pPr>
              <w:jc w:val="center"/>
              <w:rPr>
                <w:b/>
              </w:rPr>
            </w:pPr>
            <w:r w:rsidRPr="005A46E4">
              <w:rPr>
                <w:b/>
              </w:rPr>
              <w:t>Ver.</w:t>
            </w:r>
          </w:p>
        </w:tc>
        <w:tc>
          <w:tcPr>
            <w:tcW w:w="1157" w:type="dxa"/>
            <w:shd w:val="clear" w:color="auto" w:fill="BFBFBF"/>
          </w:tcPr>
          <w:p w14:paraId="4DF86159" w14:textId="77777777" w:rsidR="006F0AED" w:rsidRPr="005A46E4" w:rsidRDefault="006F0AED" w:rsidP="005A46E4">
            <w:pPr>
              <w:jc w:val="center"/>
              <w:rPr>
                <w:b/>
              </w:rPr>
            </w:pPr>
            <w:r w:rsidRPr="005A46E4">
              <w:rPr>
                <w:b/>
              </w:rPr>
              <w:t>Date</w:t>
            </w:r>
          </w:p>
        </w:tc>
        <w:tc>
          <w:tcPr>
            <w:tcW w:w="2026" w:type="dxa"/>
            <w:shd w:val="clear" w:color="auto" w:fill="BFBFBF"/>
          </w:tcPr>
          <w:p w14:paraId="4CBB829A" w14:textId="77777777" w:rsidR="006F0AED" w:rsidRPr="005A46E4" w:rsidRDefault="006F0AED" w:rsidP="005A46E4">
            <w:pPr>
              <w:jc w:val="center"/>
              <w:rPr>
                <w:b/>
              </w:rPr>
            </w:pPr>
            <w:r w:rsidRPr="005A46E4">
              <w:rPr>
                <w:b/>
              </w:rPr>
              <w:t>Author</w:t>
            </w:r>
          </w:p>
        </w:tc>
        <w:tc>
          <w:tcPr>
            <w:tcW w:w="5608" w:type="dxa"/>
            <w:shd w:val="clear" w:color="auto" w:fill="BFBFBF"/>
          </w:tcPr>
          <w:p w14:paraId="508E1DAB" w14:textId="77777777" w:rsidR="006F0AED" w:rsidRPr="005A46E4" w:rsidRDefault="006F0AED" w:rsidP="005A46E4">
            <w:pPr>
              <w:jc w:val="center"/>
              <w:rPr>
                <w:b/>
              </w:rPr>
            </w:pPr>
            <w:r w:rsidRPr="005A46E4">
              <w:rPr>
                <w:b/>
              </w:rPr>
              <w:t>Change History</w:t>
            </w:r>
          </w:p>
        </w:tc>
      </w:tr>
      <w:tr w:rsidR="009E0956" w:rsidRPr="004F7D0E" w14:paraId="6E65D030" w14:textId="77777777" w:rsidTr="00214C41">
        <w:trPr>
          <w:jc w:val="center"/>
        </w:trPr>
        <w:tc>
          <w:tcPr>
            <w:tcW w:w="707" w:type="dxa"/>
          </w:tcPr>
          <w:p w14:paraId="7DA65773" w14:textId="1DD920E0" w:rsidR="006F0AED" w:rsidRPr="004F7D0E" w:rsidRDefault="00993273" w:rsidP="005A46E4">
            <w:r>
              <w:t>1.0</w:t>
            </w:r>
          </w:p>
        </w:tc>
        <w:tc>
          <w:tcPr>
            <w:tcW w:w="1157" w:type="dxa"/>
          </w:tcPr>
          <w:p w14:paraId="7175BF4D" w14:textId="45843DFE" w:rsidR="006F0AED" w:rsidRPr="004F7D0E" w:rsidRDefault="003B11DC" w:rsidP="005A46E4">
            <w:r>
              <w:t>4/21/21</w:t>
            </w:r>
          </w:p>
        </w:tc>
        <w:tc>
          <w:tcPr>
            <w:tcW w:w="2026" w:type="dxa"/>
          </w:tcPr>
          <w:p w14:paraId="4D38D5CC" w14:textId="5E149EB3" w:rsidR="006F0AED" w:rsidRPr="004F7D0E" w:rsidRDefault="006E1C0A" w:rsidP="005A46E4">
            <w:r>
              <w:t>Clemith</w:t>
            </w:r>
            <w:r w:rsidR="00993273">
              <w:t xml:space="preserve"> Houston</w:t>
            </w:r>
          </w:p>
        </w:tc>
        <w:tc>
          <w:tcPr>
            <w:tcW w:w="5608" w:type="dxa"/>
          </w:tcPr>
          <w:p w14:paraId="186ED172" w14:textId="1EC9B2D9" w:rsidR="006F0AED" w:rsidRPr="004F7D0E" w:rsidRDefault="00993273" w:rsidP="005A46E4">
            <w:r>
              <w:t>First draft</w:t>
            </w:r>
          </w:p>
        </w:tc>
      </w:tr>
      <w:tr w:rsidR="009E0956" w:rsidRPr="004F7D0E" w14:paraId="0F92D573" w14:textId="77777777" w:rsidTr="00214C41">
        <w:trPr>
          <w:jc w:val="center"/>
        </w:trPr>
        <w:tc>
          <w:tcPr>
            <w:tcW w:w="707" w:type="dxa"/>
          </w:tcPr>
          <w:p w14:paraId="52F0B01B" w14:textId="3DE57500" w:rsidR="006F0AED" w:rsidRDefault="00527F8A" w:rsidP="005A46E4">
            <w:r>
              <w:t>1.0</w:t>
            </w:r>
          </w:p>
        </w:tc>
        <w:tc>
          <w:tcPr>
            <w:tcW w:w="1157" w:type="dxa"/>
          </w:tcPr>
          <w:p w14:paraId="76A0E096" w14:textId="444E6F87" w:rsidR="006F0AED" w:rsidRPr="004F7D0E" w:rsidRDefault="00572F2D" w:rsidP="005A46E4">
            <w:r>
              <w:t>4/23</w:t>
            </w:r>
            <w:r w:rsidR="003B11DC">
              <w:t>/21</w:t>
            </w:r>
          </w:p>
        </w:tc>
        <w:tc>
          <w:tcPr>
            <w:tcW w:w="2026" w:type="dxa"/>
          </w:tcPr>
          <w:p w14:paraId="14D4C019" w14:textId="55713AC2" w:rsidR="006F0AED" w:rsidRPr="004F7D0E" w:rsidRDefault="006E1C0A" w:rsidP="005A46E4">
            <w:r>
              <w:t>Clemith</w:t>
            </w:r>
            <w:r w:rsidR="00E114FE">
              <w:t xml:space="preserve"> Houston</w:t>
            </w:r>
          </w:p>
        </w:tc>
        <w:tc>
          <w:tcPr>
            <w:tcW w:w="5608" w:type="dxa"/>
          </w:tcPr>
          <w:p w14:paraId="40DA3E3F" w14:textId="30819161" w:rsidR="006F0AED" w:rsidRPr="004F7D0E" w:rsidRDefault="006E1C0A" w:rsidP="005A46E4">
            <w:r>
              <w:t>D</w:t>
            </w:r>
            <w:r w:rsidR="00E114FE">
              <w:t>raft</w:t>
            </w:r>
            <w:r>
              <w:t xml:space="preserve"> revision</w:t>
            </w:r>
          </w:p>
        </w:tc>
      </w:tr>
      <w:tr w:rsidR="009E0956" w:rsidRPr="004F7D0E" w14:paraId="0329202E" w14:textId="77777777" w:rsidTr="00965128">
        <w:trPr>
          <w:trHeight w:val="399"/>
          <w:jc w:val="center"/>
        </w:trPr>
        <w:tc>
          <w:tcPr>
            <w:tcW w:w="707" w:type="dxa"/>
          </w:tcPr>
          <w:p w14:paraId="0F135919" w14:textId="13B7F7EA" w:rsidR="006F0AED" w:rsidRDefault="006731D7" w:rsidP="005A46E4">
            <w:r>
              <w:t>1.1</w:t>
            </w:r>
          </w:p>
        </w:tc>
        <w:tc>
          <w:tcPr>
            <w:tcW w:w="1157" w:type="dxa"/>
          </w:tcPr>
          <w:p w14:paraId="744DD006" w14:textId="0DE0EE11" w:rsidR="006F0AED" w:rsidRPr="004F7D0E" w:rsidRDefault="003B11DC" w:rsidP="005A46E4">
            <w:r>
              <w:t>4/24/21</w:t>
            </w:r>
          </w:p>
        </w:tc>
        <w:tc>
          <w:tcPr>
            <w:tcW w:w="2026" w:type="dxa"/>
          </w:tcPr>
          <w:p w14:paraId="68325C01" w14:textId="27C81072" w:rsidR="006F0AED" w:rsidRPr="004F7D0E" w:rsidRDefault="006731D7" w:rsidP="005A46E4">
            <w:r>
              <w:t>Jon Giltner</w:t>
            </w:r>
          </w:p>
        </w:tc>
        <w:tc>
          <w:tcPr>
            <w:tcW w:w="5608" w:type="dxa"/>
          </w:tcPr>
          <w:p w14:paraId="6F008CDE" w14:textId="412BAEEB" w:rsidR="006F0AED" w:rsidRPr="004F7D0E" w:rsidRDefault="006731D7" w:rsidP="005A46E4">
            <w:r>
              <w:t>Review and revision</w:t>
            </w:r>
          </w:p>
        </w:tc>
      </w:tr>
      <w:tr w:rsidR="009E0956" w:rsidRPr="004F7D0E" w14:paraId="6CD5C7D6" w14:textId="77777777" w:rsidTr="00214C41">
        <w:trPr>
          <w:jc w:val="center"/>
        </w:trPr>
        <w:tc>
          <w:tcPr>
            <w:tcW w:w="707" w:type="dxa"/>
          </w:tcPr>
          <w:p w14:paraId="5BC43E2E" w14:textId="43E24E7A" w:rsidR="006F0AED" w:rsidRDefault="006731D7" w:rsidP="005A46E4">
            <w:r>
              <w:t>1.1</w:t>
            </w:r>
          </w:p>
        </w:tc>
        <w:tc>
          <w:tcPr>
            <w:tcW w:w="1157" w:type="dxa"/>
          </w:tcPr>
          <w:p w14:paraId="129250C5" w14:textId="17B0BCB2" w:rsidR="006F0AED" w:rsidRPr="004F7D0E" w:rsidRDefault="003B11DC" w:rsidP="005A46E4">
            <w:r>
              <w:t>4/24/21</w:t>
            </w:r>
          </w:p>
        </w:tc>
        <w:tc>
          <w:tcPr>
            <w:tcW w:w="2026" w:type="dxa"/>
          </w:tcPr>
          <w:p w14:paraId="123148D2" w14:textId="290973AB" w:rsidR="006F0AED" w:rsidRPr="004F7D0E" w:rsidRDefault="006731D7" w:rsidP="005A46E4">
            <w:r>
              <w:t>Clemith Houston</w:t>
            </w:r>
          </w:p>
        </w:tc>
        <w:tc>
          <w:tcPr>
            <w:tcW w:w="5608" w:type="dxa"/>
          </w:tcPr>
          <w:p w14:paraId="07C35D0F" w14:textId="716A3486" w:rsidR="006F0AED" w:rsidRPr="004F7D0E" w:rsidRDefault="006731D7" w:rsidP="005A46E4">
            <w:r>
              <w:t xml:space="preserve">Revision </w:t>
            </w:r>
            <w:r w:rsidRPr="006071A1">
              <w:t>per</w:t>
            </w:r>
            <w:r>
              <w:t xml:space="preserve"> review by Jon and Brent</w:t>
            </w:r>
          </w:p>
        </w:tc>
      </w:tr>
      <w:tr w:rsidR="009E0956" w:rsidRPr="004F7D0E" w14:paraId="45EA93B8" w14:textId="77777777" w:rsidTr="00214C41">
        <w:trPr>
          <w:jc w:val="center"/>
        </w:trPr>
        <w:tc>
          <w:tcPr>
            <w:tcW w:w="707" w:type="dxa"/>
          </w:tcPr>
          <w:p w14:paraId="0CF687AB" w14:textId="5331CB71" w:rsidR="00447994" w:rsidRDefault="00447994" w:rsidP="005A46E4">
            <w:r>
              <w:t>1.2</w:t>
            </w:r>
          </w:p>
        </w:tc>
        <w:tc>
          <w:tcPr>
            <w:tcW w:w="1157" w:type="dxa"/>
          </w:tcPr>
          <w:p w14:paraId="68BF73A7" w14:textId="2DC3139C" w:rsidR="00447994" w:rsidRDefault="003B11DC" w:rsidP="005A46E4">
            <w:r>
              <w:t>4/29/21</w:t>
            </w:r>
          </w:p>
        </w:tc>
        <w:tc>
          <w:tcPr>
            <w:tcW w:w="2026" w:type="dxa"/>
          </w:tcPr>
          <w:p w14:paraId="13C4AC6B" w14:textId="2DF2B24F" w:rsidR="00447994" w:rsidRDefault="00447994" w:rsidP="005A46E4">
            <w:r>
              <w:t>Clemith Houston</w:t>
            </w:r>
          </w:p>
        </w:tc>
        <w:tc>
          <w:tcPr>
            <w:tcW w:w="5608" w:type="dxa"/>
          </w:tcPr>
          <w:p w14:paraId="7B173F76" w14:textId="7BCAC384" w:rsidR="00447994" w:rsidRDefault="00447994" w:rsidP="005A46E4">
            <w:r>
              <w:t xml:space="preserve">Revision </w:t>
            </w:r>
            <w:r w:rsidRPr="006071A1">
              <w:t>per</w:t>
            </w:r>
            <w:r>
              <w:t xml:space="preserve"> review by Larry</w:t>
            </w:r>
          </w:p>
        </w:tc>
      </w:tr>
      <w:tr w:rsidR="009E0956" w:rsidRPr="004F7D0E" w14:paraId="1FA5E132" w14:textId="77777777" w:rsidTr="00214C41">
        <w:trPr>
          <w:jc w:val="center"/>
        </w:trPr>
        <w:tc>
          <w:tcPr>
            <w:tcW w:w="707" w:type="dxa"/>
          </w:tcPr>
          <w:p w14:paraId="52929CD2" w14:textId="0FA4057B" w:rsidR="002D0699" w:rsidRDefault="002D0699" w:rsidP="005A46E4">
            <w:r>
              <w:t>1.3</w:t>
            </w:r>
          </w:p>
        </w:tc>
        <w:tc>
          <w:tcPr>
            <w:tcW w:w="1157" w:type="dxa"/>
          </w:tcPr>
          <w:p w14:paraId="5D97126F" w14:textId="727C6B05" w:rsidR="002D0699" w:rsidRDefault="003B11DC" w:rsidP="005A46E4">
            <w:r>
              <w:t>5/9/21</w:t>
            </w:r>
          </w:p>
        </w:tc>
        <w:tc>
          <w:tcPr>
            <w:tcW w:w="2026" w:type="dxa"/>
          </w:tcPr>
          <w:p w14:paraId="07AB069E" w14:textId="2DB96B26" w:rsidR="002D0699" w:rsidRDefault="002D0699" w:rsidP="005A46E4">
            <w:r>
              <w:t>Jon Giltner</w:t>
            </w:r>
          </w:p>
        </w:tc>
        <w:tc>
          <w:tcPr>
            <w:tcW w:w="5608" w:type="dxa"/>
          </w:tcPr>
          <w:p w14:paraId="47298A27" w14:textId="3D504E8C" w:rsidR="002D0699" w:rsidRDefault="002D0699" w:rsidP="005A46E4">
            <w:r>
              <w:t>Edits</w:t>
            </w:r>
          </w:p>
        </w:tc>
      </w:tr>
      <w:tr w:rsidR="009E0956" w:rsidRPr="004F7D0E" w14:paraId="55433DBB" w14:textId="77777777" w:rsidTr="00214C41">
        <w:trPr>
          <w:jc w:val="center"/>
        </w:trPr>
        <w:tc>
          <w:tcPr>
            <w:tcW w:w="707" w:type="dxa"/>
          </w:tcPr>
          <w:p w14:paraId="533CB264" w14:textId="4CE21E1C" w:rsidR="002D0699" w:rsidRDefault="002D0699" w:rsidP="005A46E4">
            <w:r>
              <w:t>1.3</w:t>
            </w:r>
          </w:p>
        </w:tc>
        <w:tc>
          <w:tcPr>
            <w:tcW w:w="1157" w:type="dxa"/>
          </w:tcPr>
          <w:p w14:paraId="5A9477C6" w14:textId="6D73D81A" w:rsidR="002D0699" w:rsidRDefault="003B11DC" w:rsidP="005A46E4">
            <w:r>
              <w:t>5/12/21</w:t>
            </w:r>
          </w:p>
        </w:tc>
        <w:tc>
          <w:tcPr>
            <w:tcW w:w="2026" w:type="dxa"/>
          </w:tcPr>
          <w:p w14:paraId="0CC3D1C8" w14:textId="2945BCC9" w:rsidR="002D0699" w:rsidRDefault="002D0699" w:rsidP="005A46E4">
            <w:r>
              <w:t>Clemith Houston</w:t>
            </w:r>
          </w:p>
        </w:tc>
        <w:tc>
          <w:tcPr>
            <w:tcW w:w="5608" w:type="dxa"/>
          </w:tcPr>
          <w:p w14:paraId="4F5399E1" w14:textId="7DFE69A6" w:rsidR="002D0699" w:rsidRDefault="002D0699" w:rsidP="005A46E4">
            <w:r>
              <w:t>Edits including group designation</w:t>
            </w:r>
          </w:p>
        </w:tc>
      </w:tr>
      <w:tr w:rsidR="009E0956" w:rsidRPr="004F7D0E" w14:paraId="30E77769" w14:textId="77777777" w:rsidTr="00214C41">
        <w:trPr>
          <w:jc w:val="center"/>
        </w:trPr>
        <w:tc>
          <w:tcPr>
            <w:tcW w:w="707" w:type="dxa"/>
          </w:tcPr>
          <w:p w14:paraId="50326E1A" w14:textId="3ADCC3B9" w:rsidR="000C68C4" w:rsidRDefault="000C68C4" w:rsidP="005A46E4">
            <w:r>
              <w:t>1.4</w:t>
            </w:r>
          </w:p>
        </w:tc>
        <w:tc>
          <w:tcPr>
            <w:tcW w:w="1157" w:type="dxa"/>
          </w:tcPr>
          <w:p w14:paraId="39B6CA7D" w14:textId="7210CA3C" w:rsidR="000C68C4" w:rsidRDefault="003B11DC" w:rsidP="005A46E4">
            <w:r>
              <w:t>5/16/21</w:t>
            </w:r>
          </w:p>
        </w:tc>
        <w:tc>
          <w:tcPr>
            <w:tcW w:w="2026" w:type="dxa"/>
          </w:tcPr>
          <w:p w14:paraId="3482FE98" w14:textId="2CD37816" w:rsidR="000C68C4" w:rsidRDefault="000C68C4" w:rsidP="005A46E4">
            <w:r>
              <w:t>Clemith Houston</w:t>
            </w:r>
          </w:p>
        </w:tc>
        <w:tc>
          <w:tcPr>
            <w:tcW w:w="5608" w:type="dxa"/>
          </w:tcPr>
          <w:p w14:paraId="206DD740" w14:textId="43012689" w:rsidR="000C68C4" w:rsidRDefault="000C68C4" w:rsidP="005A46E4">
            <w:r>
              <w:t>Edits</w:t>
            </w:r>
            <w:r w:rsidR="009E0956">
              <w:t xml:space="preserve"> (changed logo, added telephony and emergency communication services as services to review, identified procurement services resource, added process to review pending and future </w:t>
            </w:r>
            <w:r w:rsidR="0067186E">
              <w:t>ICT</w:t>
            </w:r>
            <w:r w:rsidR="009E0956">
              <w:t xml:space="preserve"> purchases, edited resources)</w:t>
            </w:r>
            <w:r w:rsidR="00EC16C3">
              <w:t xml:space="preserve">. Edited team membership. Added placeholder for </w:t>
            </w:r>
            <w:r w:rsidR="00A40B29">
              <w:t>DS Office costs in cost section.</w:t>
            </w:r>
          </w:p>
        </w:tc>
      </w:tr>
      <w:tr w:rsidR="002A018A" w:rsidRPr="004F7D0E" w14:paraId="468C3650" w14:textId="77777777" w:rsidTr="00214C41">
        <w:trPr>
          <w:jc w:val="center"/>
        </w:trPr>
        <w:tc>
          <w:tcPr>
            <w:tcW w:w="707" w:type="dxa"/>
          </w:tcPr>
          <w:p w14:paraId="506631F9" w14:textId="0C0C8756" w:rsidR="002A018A" w:rsidRDefault="002A018A" w:rsidP="005A46E4">
            <w:r>
              <w:t>1.5</w:t>
            </w:r>
          </w:p>
        </w:tc>
        <w:tc>
          <w:tcPr>
            <w:tcW w:w="1157" w:type="dxa"/>
          </w:tcPr>
          <w:p w14:paraId="7B97F9B1" w14:textId="60C0587A" w:rsidR="002A018A" w:rsidRDefault="003B11DC" w:rsidP="005A46E4">
            <w:r>
              <w:t>5/19/21</w:t>
            </w:r>
          </w:p>
        </w:tc>
        <w:tc>
          <w:tcPr>
            <w:tcW w:w="2026" w:type="dxa"/>
          </w:tcPr>
          <w:p w14:paraId="1052EC25" w14:textId="30EDA259" w:rsidR="002A018A" w:rsidRDefault="002A018A" w:rsidP="005A46E4">
            <w:r>
              <w:t>Clemith Houston</w:t>
            </w:r>
          </w:p>
        </w:tc>
        <w:tc>
          <w:tcPr>
            <w:tcW w:w="5608" w:type="dxa"/>
          </w:tcPr>
          <w:p w14:paraId="583A1032" w14:textId="0DF9C8CE" w:rsidR="002A018A" w:rsidRDefault="002A018A" w:rsidP="005A46E4">
            <w:r>
              <w:t>Edited sequence of resource, stakeholder, sponsor names</w:t>
            </w:r>
          </w:p>
        </w:tc>
      </w:tr>
      <w:tr w:rsidR="0071463E" w:rsidRPr="004F7D0E" w14:paraId="415FFC8A" w14:textId="77777777" w:rsidTr="00214C41">
        <w:trPr>
          <w:jc w:val="center"/>
        </w:trPr>
        <w:tc>
          <w:tcPr>
            <w:tcW w:w="707" w:type="dxa"/>
          </w:tcPr>
          <w:p w14:paraId="4FFCB0F4" w14:textId="24A536B6" w:rsidR="0071463E" w:rsidRDefault="0071463E" w:rsidP="005A46E4">
            <w:r>
              <w:t>1.6</w:t>
            </w:r>
          </w:p>
        </w:tc>
        <w:tc>
          <w:tcPr>
            <w:tcW w:w="1157" w:type="dxa"/>
          </w:tcPr>
          <w:p w14:paraId="2C1D5C21" w14:textId="38597B4E" w:rsidR="0071463E" w:rsidRDefault="003B11DC" w:rsidP="005A46E4">
            <w:r>
              <w:t>5/20/21</w:t>
            </w:r>
          </w:p>
        </w:tc>
        <w:tc>
          <w:tcPr>
            <w:tcW w:w="2026" w:type="dxa"/>
          </w:tcPr>
          <w:p w14:paraId="7D642F82" w14:textId="0F5AC51C" w:rsidR="0071463E" w:rsidRDefault="0071463E" w:rsidP="005A46E4">
            <w:r>
              <w:t>Clemith Houston</w:t>
            </w:r>
          </w:p>
        </w:tc>
        <w:tc>
          <w:tcPr>
            <w:tcW w:w="5608" w:type="dxa"/>
          </w:tcPr>
          <w:p w14:paraId="077F800C" w14:textId="3A7C9B63" w:rsidR="0071463E" w:rsidRDefault="0071463E" w:rsidP="005A46E4">
            <w:r>
              <w:t>Added additional content to scope related to procurement and PPM governance and monitoring</w:t>
            </w:r>
            <w:r w:rsidR="00133DAA">
              <w:t>. Edited OLI definition.</w:t>
            </w:r>
            <w:r w:rsidR="00AA26BC">
              <w:t xml:space="preserve"> Changed charter file name to </w:t>
            </w:r>
            <w:r w:rsidR="0067186E">
              <w:lastRenderedPageBreak/>
              <w:t>ICT</w:t>
            </w:r>
            <w:r w:rsidR="00AA26BC">
              <w:t xml:space="preserve"> Services and Applications Accessibility to align with project name.</w:t>
            </w:r>
          </w:p>
        </w:tc>
      </w:tr>
      <w:tr w:rsidR="00FD29C0" w:rsidRPr="004F7D0E" w14:paraId="5796AF05" w14:textId="77777777" w:rsidTr="00214C41">
        <w:trPr>
          <w:jc w:val="center"/>
        </w:trPr>
        <w:tc>
          <w:tcPr>
            <w:tcW w:w="707" w:type="dxa"/>
          </w:tcPr>
          <w:p w14:paraId="66DD6423" w14:textId="4AC53785" w:rsidR="00FD29C0" w:rsidRDefault="00FD29C0" w:rsidP="005A46E4">
            <w:r>
              <w:lastRenderedPageBreak/>
              <w:t>1.7</w:t>
            </w:r>
          </w:p>
        </w:tc>
        <w:tc>
          <w:tcPr>
            <w:tcW w:w="1157" w:type="dxa"/>
          </w:tcPr>
          <w:p w14:paraId="565791B8" w14:textId="27096D5F" w:rsidR="00FD29C0" w:rsidRDefault="003B11DC" w:rsidP="005A46E4">
            <w:r>
              <w:t>5/27/21</w:t>
            </w:r>
          </w:p>
        </w:tc>
        <w:tc>
          <w:tcPr>
            <w:tcW w:w="2026" w:type="dxa"/>
          </w:tcPr>
          <w:p w14:paraId="787E151C" w14:textId="2BD69EEE" w:rsidR="00FD29C0" w:rsidRDefault="00FD29C0" w:rsidP="005A46E4">
            <w:r>
              <w:t>Clemith Houston</w:t>
            </w:r>
          </w:p>
        </w:tc>
        <w:tc>
          <w:tcPr>
            <w:tcW w:w="5608" w:type="dxa"/>
          </w:tcPr>
          <w:p w14:paraId="17FCC823" w14:textId="2BF3C4E0" w:rsidR="00FD29C0" w:rsidRDefault="00FD29C0" w:rsidP="005A46E4">
            <w:r>
              <w:t>Edited teams in resourc</w:t>
            </w:r>
            <w:r w:rsidR="002A492A">
              <w:t>e section per Steering Team</w:t>
            </w:r>
            <w:r>
              <w:t xml:space="preserve"> review</w:t>
            </w:r>
          </w:p>
        </w:tc>
      </w:tr>
      <w:tr w:rsidR="001F63A4" w:rsidRPr="004F7D0E" w14:paraId="3AF2D366" w14:textId="77777777" w:rsidTr="00214C41">
        <w:trPr>
          <w:jc w:val="center"/>
        </w:trPr>
        <w:tc>
          <w:tcPr>
            <w:tcW w:w="707" w:type="dxa"/>
          </w:tcPr>
          <w:p w14:paraId="0D58C6EC" w14:textId="10A4B90A" w:rsidR="001F63A4" w:rsidRDefault="001F63A4" w:rsidP="005A46E4">
            <w:r>
              <w:t>1.8</w:t>
            </w:r>
          </w:p>
        </w:tc>
        <w:tc>
          <w:tcPr>
            <w:tcW w:w="1157" w:type="dxa"/>
          </w:tcPr>
          <w:p w14:paraId="21D3FDA4" w14:textId="1A399C50" w:rsidR="001F63A4" w:rsidRDefault="003B11DC" w:rsidP="005A46E4">
            <w:r>
              <w:t>6/4/21</w:t>
            </w:r>
          </w:p>
        </w:tc>
        <w:tc>
          <w:tcPr>
            <w:tcW w:w="2026" w:type="dxa"/>
          </w:tcPr>
          <w:p w14:paraId="5CB62F01" w14:textId="3F3D1147" w:rsidR="001F63A4" w:rsidRDefault="001F63A4" w:rsidP="005A46E4">
            <w:r>
              <w:t>Clemith Houston</w:t>
            </w:r>
          </w:p>
        </w:tc>
        <w:tc>
          <w:tcPr>
            <w:tcW w:w="5608" w:type="dxa"/>
          </w:tcPr>
          <w:p w14:paraId="54361C91" w14:textId="2F453BE3" w:rsidR="001F63A4" w:rsidRDefault="001F63A4" w:rsidP="005A46E4">
            <w:r>
              <w:t>Revised language using co</w:t>
            </w:r>
            <w:r w:rsidR="00484EB1">
              <w:t>rrective term, modified Google Apps timeline to include initial phase of remediation, added universal design resource to accompany accessibility coordinator resource.</w:t>
            </w:r>
            <w:r w:rsidR="00E403B6">
              <w:t xml:space="preserve"> Revised resource teams to reflect changes approved in working group meeting.</w:t>
            </w:r>
          </w:p>
        </w:tc>
      </w:tr>
      <w:tr w:rsidR="00893D4C" w:rsidRPr="004F7D0E" w14:paraId="78EB3C2A" w14:textId="77777777" w:rsidTr="00BC2EA0">
        <w:trPr>
          <w:trHeight w:val="1425"/>
          <w:jc w:val="center"/>
        </w:trPr>
        <w:tc>
          <w:tcPr>
            <w:tcW w:w="707" w:type="dxa"/>
          </w:tcPr>
          <w:p w14:paraId="7C3DFB21" w14:textId="7370046D" w:rsidR="00893D4C" w:rsidRDefault="00893D4C" w:rsidP="005A46E4">
            <w:r>
              <w:t>1.9</w:t>
            </w:r>
          </w:p>
        </w:tc>
        <w:tc>
          <w:tcPr>
            <w:tcW w:w="1157" w:type="dxa"/>
          </w:tcPr>
          <w:p w14:paraId="70D80CCF" w14:textId="290B0117" w:rsidR="00893D4C" w:rsidRDefault="003B11DC" w:rsidP="005A46E4">
            <w:r>
              <w:t>7/11/21</w:t>
            </w:r>
          </w:p>
        </w:tc>
        <w:tc>
          <w:tcPr>
            <w:tcW w:w="2026" w:type="dxa"/>
          </w:tcPr>
          <w:p w14:paraId="2B7049BA" w14:textId="1F58E63E" w:rsidR="00893D4C" w:rsidRDefault="00893D4C" w:rsidP="005A46E4">
            <w:r>
              <w:t>Clemith Houston</w:t>
            </w:r>
          </w:p>
        </w:tc>
        <w:tc>
          <w:tcPr>
            <w:tcW w:w="5608" w:type="dxa"/>
          </w:tcPr>
          <w:p w14:paraId="0DC92709" w14:textId="78AE6115" w:rsidR="00893D4C" w:rsidRDefault="00893D4C" w:rsidP="005A46E4">
            <w:r>
              <w:t>Incorporates review and edits by Michelle Krech. Corrected resolution agreement as resolution proposal.</w:t>
            </w:r>
            <w:r w:rsidR="00D35D76">
              <w:t xml:space="preserve"> Edited members of project teams.</w:t>
            </w:r>
            <w:r w:rsidR="00211DDE">
              <w:t xml:space="preserve"> Edits to cost section pending.</w:t>
            </w:r>
          </w:p>
        </w:tc>
      </w:tr>
      <w:tr w:rsidR="00BC2EA0" w:rsidRPr="004F7D0E" w14:paraId="70728554" w14:textId="77777777" w:rsidTr="00214C41">
        <w:trPr>
          <w:jc w:val="center"/>
        </w:trPr>
        <w:tc>
          <w:tcPr>
            <w:tcW w:w="707" w:type="dxa"/>
          </w:tcPr>
          <w:p w14:paraId="0D29A3AF" w14:textId="4F12E3C4" w:rsidR="00BC2EA0" w:rsidRDefault="00BC2EA0" w:rsidP="005A46E4">
            <w:r>
              <w:t>2.0</w:t>
            </w:r>
          </w:p>
        </w:tc>
        <w:tc>
          <w:tcPr>
            <w:tcW w:w="1157" w:type="dxa"/>
          </w:tcPr>
          <w:p w14:paraId="1179173E" w14:textId="2CBA1635" w:rsidR="00BC2EA0" w:rsidRDefault="003B11DC" w:rsidP="003B11DC">
            <w:r>
              <w:t>7/15/21</w:t>
            </w:r>
          </w:p>
        </w:tc>
        <w:tc>
          <w:tcPr>
            <w:tcW w:w="2026" w:type="dxa"/>
          </w:tcPr>
          <w:p w14:paraId="6D7D4E82" w14:textId="73A6FC83" w:rsidR="00BC2EA0" w:rsidRDefault="00BC2EA0" w:rsidP="005A46E4">
            <w:r>
              <w:t>Clemith Houston</w:t>
            </w:r>
          </w:p>
        </w:tc>
        <w:tc>
          <w:tcPr>
            <w:tcW w:w="5608" w:type="dxa"/>
          </w:tcPr>
          <w:p w14:paraId="7B39B8C6" w14:textId="7024DFC2" w:rsidR="00BC2EA0" w:rsidRDefault="00BC2EA0" w:rsidP="005A46E4">
            <w:r>
              <w:t>Updated group membership, cost section and edits to timeline</w:t>
            </w:r>
            <w:r w:rsidR="009B6020">
              <w:t xml:space="preserve"> (pending)</w:t>
            </w:r>
          </w:p>
        </w:tc>
      </w:tr>
      <w:tr w:rsidR="00F152A5" w:rsidRPr="004F7D0E" w14:paraId="0CA6BDC5" w14:textId="77777777" w:rsidTr="00214C41">
        <w:trPr>
          <w:jc w:val="center"/>
        </w:trPr>
        <w:tc>
          <w:tcPr>
            <w:tcW w:w="707" w:type="dxa"/>
          </w:tcPr>
          <w:p w14:paraId="1F5C9139" w14:textId="73CAF047" w:rsidR="00F152A5" w:rsidRDefault="00F152A5" w:rsidP="005A46E4">
            <w:r>
              <w:t>2.1</w:t>
            </w:r>
          </w:p>
        </w:tc>
        <w:tc>
          <w:tcPr>
            <w:tcW w:w="1157" w:type="dxa"/>
          </w:tcPr>
          <w:p w14:paraId="3D3BF1ED" w14:textId="1011EE90" w:rsidR="00F152A5" w:rsidRDefault="003B11DC" w:rsidP="005A46E4">
            <w:r>
              <w:t>7/31/21</w:t>
            </w:r>
          </w:p>
        </w:tc>
        <w:tc>
          <w:tcPr>
            <w:tcW w:w="2026" w:type="dxa"/>
          </w:tcPr>
          <w:p w14:paraId="3FBCF01B" w14:textId="3E79BDBD" w:rsidR="00F152A5" w:rsidRDefault="00F152A5" w:rsidP="005A46E4">
            <w:r>
              <w:t>Clemith Houston</w:t>
            </w:r>
          </w:p>
        </w:tc>
        <w:tc>
          <w:tcPr>
            <w:tcW w:w="5608" w:type="dxa"/>
          </w:tcPr>
          <w:p w14:paraId="4E5421EF" w14:textId="04291ECB" w:rsidR="00F152A5" w:rsidRDefault="00F152A5" w:rsidP="005A46E4">
            <w:r>
              <w:t>Updated target dates to align with changes in the DoJ resolution proposal</w:t>
            </w:r>
          </w:p>
        </w:tc>
      </w:tr>
      <w:tr w:rsidR="00CD05AC" w:rsidRPr="004F7D0E" w14:paraId="07C2C3E5" w14:textId="77777777" w:rsidTr="00214C41">
        <w:trPr>
          <w:jc w:val="center"/>
        </w:trPr>
        <w:tc>
          <w:tcPr>
            <w:tcW w:w="707" w:type="dxa"/>
          </w:tcPr>
          <w:p w14:paraId="2A03C971" w14:textId="55E1E927" w:rsidR="00CD05AC" w:rsidRDefault="00CD05AC" w:rsidP="005A46E4">
            <w:r>
              <w:t>2.2</w:t>
            </w:r>
          </w:p>
        </w:tc>
        <w:tc>
          <w:tcPr>
            <w:tcW w:w="1157" w:type="dxa"/>
          </w:tcPr>
          <w:p w14:paraId="6E53CEF0" w14:textId="2F64EDF8" w:rsidR="00CD05AC" w:rsidRDefault="003B11DC" w:rsidP="003B11DC">
            <w:r>
              <w:t>8/1/21</w:t>
            </w:r>
          </w:p>
        </w:tc>
        <w:tc>
          <w:tcPr>
            <w:tcW w:w="2026" w:type="dxa"/>
          </w:tcPr>
          <w:p w14:paraId="2036B3B1" w14:textId="486EB974" w:rsidR="00CD05AC" w:rsidRDefault="00CD05AC" w:rsidP="005A46E4">
            <w:r>
              <w:t>Clemith Houston</w:t>
            </w:r>
          </w:p>
        </w:tc>
        <w:tc>
          <w:tcPr>
            <w:tcW w:w="5608" w:type="dxa"/>
          </w:tcPr>
          <w:p w14:paraId="6D98535B" w14:textId="1DD82943" w:rsidR="00CD05AC" w:rsidRDefault="00CD05AC" w:rsidP="005A46E4">
            <w:r>
              <w:t xml:space="preserve">Changed IT to </w:t>
            </w:r>
            <w:r w:rsidR="0067186E">
              <w:t>ICT</w:t>
            </w:r>
            <w:r>
              <w:t xml:space="preserve"> to be consistent with </w:t>
            </w:r>
            <w:r w:rsidR="00C957F8">
              <w:t xml:space="preserve">the </w:t>
            </w:r>
            <w:r>
              <w:t>resolution proposal</w:t>
            </w:r>
            <w:r w:rsidR="00C957F8">
              <w:t>.</w:t>
            </w:r>
          </w:p>
        </w:tc>
      </w:tr>
    </w:tbl>
    <w:p w14:paraId="24B49C17" w14:textId="77777777" w:rsidR="006F0AED" w:rsidRPr="009B680C" w:rsidRDefault="006F0AED" w:rsidP="00E063E2">
      <w:pPr>
        <w:rPr>
          <w:rFonts w:cs="Arial"/>
        </w:rPr>
        <w:sectPr w:rsidR="006F0AED" w:rsidRPr="009B680C" w:rsidSect="00E55612">
          <w:type w:val="continuous"/>
          <w:pgSz w:w="12240" w:h="15840"/>
          <w:pgMar w:top="1440" w:right="1800" w:bottom="1440" w:left="1800" w:header="720" w:footer="720" w:gutter="0"/>
          <w:cols w:space="720"/>
          <w:titlePg/>
        </w:sectPr>
      </w:pPr>
    </w:p>
    <w:p w14:paraId="4AC590B6" w14:textId="77777777" w:rsidR="002C7AC6" w:rsidRPr="009B680C" w:rsidRDefault="00732393" w:rsidP="009A187D">
      <w:pPr>
        <w:pStyle w:val="Heading1"/>
      </w:pPr>
      <w:bookmarkStart w:id="4" w:name="_Toc394668071"/>
      <w:r w:rsidRPr="009B680C">
        <w:lastRenderedPageBreak/>
        <w:t>Project Overview</w:t>
      </w:r>
      <w:bookmarkEnd w:id="4"/>
    </w:p>
    <w:p w14:paraId="70A6FAD3" w14:textId="77777777" w:rsidR="006156C1" w:rsidRPr="009B680C" w:rsidRDefault="006156C1" w:rsidP="006156C1">
      <w:pPr>
        <w:pStyle w:val="Heading2"/>
        <w:rPr>
          <w:rFonts w:cs="Arial"/>
        </w:rPr>
      </w:pPr>
      <w:bookmarkStart w:id="5" w:name="_Toc394668072"/>
      <w:r w:rsidRPr="009B680C">
        <w:rPr>
          <w:rFonts w:cs="Arial"/>
        </w:rPr>
        <w:t>Description</w:t>
      </w:r>
      <w:bookmarkEnd w:id="5"/>
    </w:p>
    <w:p w14:paraId="77D3841B" w14:textId="104C3C6F" w:rsidR="00EC709B" w:rsidRDefault="00455D95">
      <w:pPr>
        <w:pStyle w:val="ListParagraph"/>
        <w:numPr>
          <w:ilvl w:val="0"/>
          <w:numId w:val="17"/>
        </w:numPr>
        <w:jc w:val="left"/>
        <w:rPr>
          <w:rFonts w:cs="Arial"/>
        </w:rPr>
      </w:pPr>
      <w:r>
        <w:rPr>
          <w:rFonts w:cs="Arial"/>
        </w:rPr>
        <w:t>This project will implement policies, procedures, service</w:t>
      </w:r>
      <w:r w:rsidR="005767AA">
        <w:rPr>
          <w:rFonts w:cs="Arial"/>
        </w:rPr>
        <w:t xml:space="preserve"> modifications</w:t>
      </w:r>
      <w:r>
        <w:rPr>
          <w:rFonts w:cs="Arial"/>
        </w:rPr>
        <w:t xml:space="preserve"> and documentation in support of accessibility capabilities and compliance for </w:t>
      </w:r>
      <w:r w:rsidR="0067186E">
        <w:rPr>
          <w:rFonts w:cs="Arial"/>
        </w:rPr>
        <w:t>ICT</w:t>
      </w:r>
      <w:r>
        <w:rPr>
          <w:rFonts w:cs="Arial"/>
        </w:rPr>
        <w:t xml:space="preserve"> equipment, systems and services on the CU-Boulder campus. This project will specifically implement those actions described in a resolution </w:t>
      </w:r>
      <w:r w:rsidR="00123AC0">
        <w:rPr>
          <w:rFonts w:cs="Arial"/>
        </w:rPr>
        <w:t xml:space="preserve">proposal </w:t>
      </w:r>
      <w:r>
        <w:rPr>
          <w:rFonts w:cs="Arial"/>
        </w:rPr>
        <w:t>document in response to addressing barriers to University services, programs and activities by student</w:t>
      </w:r>
      <w:r w:rsidR="00123AC0">
        <w:rPr>
          <w:rFonts w:cs="Arial"/>
        </w:rPr>
        <w:t>s</w:t>
      </w:r>
      <w:r>
        <w:rPr>
          <w:rFonts w:cs="Arial"/>
        </w:rPr>
        <w:t xml:space="preserve"> with disabilities, including students with vision impairments. </w:t>
      </w:r>
      <w:r w:rsidRPr="006071A1">
        <w:rPr>
          <w:rFonts w:cs="Arial"/>
        </w:rPr>
        <w:t xml:space="preserve">The primary </w:t>
      </w:r>
      <w:r w:rsidR="0067186E">
        <w:rPr>
          <w:rFonts w:cs="Arial"/>
        </w:rPr>
        <w:t>ICT</w:t>
      </w:r>
      <w:r w:rsidRPr="006071A1">
        <w:rPr>
          <w:rFonts w:cs="Arial"/>
        </w:rPr>
        <w:t xml:space="preserve"> services to be remediated include Google Apps</w:t>
      </w:r>
      <w:r w:rsidR="00B35F09" w:rsidRPr="006071A1">
        <w:rPr>
          <w:rFonts w:cs="Arial"/>
        </w:rPr>
        <w:t>, Digital</w:t>
      </w:r>
      <w:r w:rsidRPr="006071A1">
        <w:rPr>
          <w:rFonts w:cs="Arial"/>
        </w:rPr>
        <w:t xml:space="preserve"> Textbooks, Digital Signs, Portals, websites for homework and course-related content, and online placement and diagnostic exams.</w:t>
      </w:r>
      <w:r w:rsidR="00307359">
        <w:rPr>
          <w:rFonts w:cs="Arial"/>
        </w:rPr>
        <w:t xml:space="preserve"> </w:t>
      </w:r>
      <w:r w:rsidR="00543E8E" w:rsidRPr="00F94B5D">
        <w:rPr>
          <w:rFonts w:cs="Arial"/>
        </w:rPr>
        <w:t xml:space="preserve">In the process of addressing these areas, other opportunities and actions may be pursued that support these objectives and benefit the campus. As they are identified, they will </w:t>
      </w:r>
      <w:r w:rsidR="00FB7F68" w:rsidRPr="00F94B5D">
        <w:rPr>
          <w:rFonts w:cs="Arial"/>
        </w:rPr>
        <w:t xml:space="preserve">be </w:t>
      </w:r>
      <w:r w:rsidR="00543E8E" w:rsidRPr="00F94B5D">
        <w:rPr>
          <w:rFonts w:cs="Arial"/>
        </w:rPr>
        <w:t>reviewed for approval and incorporation into the project scope</w:t>
      </w:r>
    </w:p>
    <w:p w14:paraId="4C30B39B" w14:textId="77777777" w:rsidR="00EC709B" w:rsidRDefault="00EC709B" w:rsidP="00EC709B">
      <w:pPr>
        <w:pStyle w:val="ListParagraph"/>
        <w:ind w:left="1260"/>
        <w:jc w:val="left"/>
        <w:rPr>
          <w:rFonts w:cs="Arial"/>
        </w:rPr>
      </w:pPr>
    </w:p>
    <w:p w14:paraId="3E5CCBF6" w14:textId="64D9E535" w:rsidR="00EC709B" w:rsidRPr="00EC709B" w:rsidRDefault="00EC709B" w:rsidP="00EC709B">
      <w:pPr>
        <w:pStyle w:val="ListParagraph"/>
        <w:ind w:left="1260"/>
        <w:jc w:val="left"/>
        <w:rPr>
          <w:rFonts w:cs="Arial"/>
          <w:sz w:val="16"/>
          <w:szCs w:val="16"/>
        </w:rPr>
      </w:pPr>
      <w:r w:rsidRPr="00EC709B">
        <w:rPr>
          <w:rFonts w:cs="Arial"/>
          <w:sz w:val="16"/>
          <w:szCs w:val="16"/>
        </w:rPr>
        <w:t>For purposes of this document, ICT is defined as:</w:t>
      </w:r>
    </w:p>
    <w:p w14:paraId="31A443CE" w14:textId="09097DED" w:rsidR="00EC709B" w:rsidRPr="00EC709B" w:rsidRDefault="00EC709B" w:rsidP="00EC709B">
      <w:pPr>
        <w:pStyle w:val="ListParagraph"/>
        <w:ind w:left="1260"/>
        <w:jc w:val="left"/>
        <w:rPr>
          <w:rFonts w:cs="Arial"/>
          <w:sz w:val="16"/>
          <w:szCs w:val="16"/>
        </w:rPr>
      </w:pPr>
      <w:r w:rsidRPr="00EC709B">
        <w:rPr>
          <w:rFonts w:cs="Arial"/>
          <w:sz w:val="16"/>
          <w:szCs w:val="16"/>
        </w:rPr>
        <w:t>‘Information and Communication Technology’ or "ICT" means any electronic system or equipment used to create, convert, communicate, or duplicate data or information. This includes, but is not limited to: software, hardware, and applications; multimedia; search engines and databases; internet and intranet websites; course management systems; telephones and videoconferencing equipment; automated teller machines, interactive kiosks, and digital signs; electronic books and electronic book reading systems; and personal response systems, such as clickers. The intent of this definition is to capture an inclusive spectrum of current and emerging technology</w:t>
      </w:r>
    </w:p>
    <w:p w14:paraId="7CCD52C2" w14:textId="0367183B" w:rsidR="00543E8E" w:rsidRPr="00EC709B" w:rsidRDefault="00543E8E" w:rsidP="00EC709B">
      <w:pPr>
        <w:jc w:val="left"/>
        <w:rPr>
          <w:rFonts w:cs="Arial"/>
        </w:rPr>
      </w:pPr>
    </w:p>
    <w:p w14:paraId="4C8752F2" w14:textId="4B9BF6DB" w:rsidR="006156C1" w:rsidRPr="005F6BF2" w:rsidRDefault="006156C1" w:rsidP="006156C1">
      <w:pPr>
        <w:pStyle w:val="Heading2"/>
        <w:rPr>
          <w:rFonts w:cs="Arial"/>
        </w:rPr>
      </w:pPr>
      <w:bookmarkStart w:id="6" w:name="_Toc394668073"/>
      <w:r w:rsidRPr="005F6BF2">
        <w:rPr>
          <w:rFonts w:cs="Arial"/>
        </w:rPr>
        <w:t>Requestor</w:t>
      </w:r>
      <w:r w:rsidR="00E114FE">
        <w:rPr>
          <w:rFonts w:cs="Arial"/>
        </w:rPr>
        <w:t>(s)</w:t>
      </w:r>
      <w:bookmarkEnd w:id="6"/>
    </w:p>
    <w:p w14:paraId="75856156" w14:textId="0E0C3147" w:rsidR="006156C1" w:rsidRPr="009B680C" w:rsidRDefault="00010E27" w:rsidP="00214C41">
      <w:pPr>
        <w:pStyle w:val="ListParagraph"/>
        <w:numPr>
          <w:ilvl w:val="0"/>
          <w:numId w:val="17"/>
        </w:numPr>
        <w:jc w:val="left"/>
        <w:rPr>
          <w:rFonts w:cs="Arial"/>
        </w:rPr>
      </w:pPr>
      <w:r>
        <w:rPr>
          <w:rFonts w:cs="Arial"/>
        </w:rPr>
        <w:t xml:space="preserve">Larry Levine, </w:t>
      </w:r>
      <w:r w:rsidR="000C0363">
        <w:rPr>
          <w:rFonts w:cs="Arial"/>
        </w:rPr>
        <w:t xml:space="preserve">Jon Giltner, </w:t>
      </w:r>
      <w:r w:rsidR="00E114FE">
        <w:rPr>
          <w:rFonts w:cs="Arial"/>
        </w:rPr>
        <w:t>Marin Stanek</w:t>
      </w:r>
    </w:p>
    <w:p w14:paraId="18F42924" w14:textId="77777777" w:rsidR="002859A5" w:rsidRPr="009B680C" w:rsidRDefault="002859A5" w:rsidP="006156C1">
      <w:pPr>
        <w:rPr>
          <w:rFonts w:cs="Arial"/>
        </w:rPr>
      </w:pPr>
    </w:p>
    <w:p w14:paraId="69DAF828" w14:textId="77777777" w:rsidR="006156C1" w:rsidRPr="009B680C" w:rsidRDefault="006156C1" w:rsidP="006156C1">
      <w:pPr>
        <w:pStyle w:val="Heading2"/>
        <w:rPr>
          <w:rFonts w:cs="Arial"/>
        </w:rPr>
      </w:pPr>
      <w:bookmarkStart w:id="7" w:name="_Toc394668074"/>
      <w:r w:rsidRPr="009B680C">
        <w:rPr>
          <w:rFonts w:cs="Arial"/>
        </w:rPr>
        <w:t>Sponsor(s)</w:t>
      </w:r>
      <w:bookmarkEnd w:id="7"/>
    </w:p>
    <w:p w14:paraId="0F1BAF3E" w14:textId="02FE5CEE" w:rsidR="006156C1" w:rsidRPr="000C0363" w:rsidRDefault="00010E27" w:rsidP="000C0363">
      <w:pPr>
        <w:pStyle w:val="ListParagraph"/>
        <w:numPr>
          <w:ilvl w:val="0"/>
          <w:numId w:val="17"/>
        </w:numPr>
        <w:jc w:val="left"/>
        <w:rPr>
          <w:rFonts w:cs="Arial"/>
        </w:rPr>
      </w:pPr>
      <w:r>
        <w:rPr>
          <w:rFonts w:cs="Arial"/>
        </w:rPr>
        <w:t xml:space="preserve">Robert Boswell, </w:t>
      </w:r>
      <w:r w:rsidR="000C0363">
        <w:rPr>
          <w:rFonts w:cs="Arial"/>
        </w:rPr>
        <w:t>Larry Levine</w:t>
      </w:r>
    </w:p>
    <w:p w14:paraId="341E90C7" w14:textId="77777777" w:rsidR="002859A5" w:rsidRPr="009B680C" w:rsidRDefault="002859A5" w:rsidP="008E04BA">
      <w:pPr>
        <w:rPr>
          <w:rFonts w:cs="Arial"/>
        </w:rPr>
      </w:pPr>
    </w:p>
    <w:p w14:paraId="13A4DF10" w14:textId="77777777" w:rsidR="00D211E6" w:rsidRPr="009B680C" w:rsidRDefault="00D211E6" w:rsidP="00D211E6">
      <w:pPr>
        <w:pStyle w:val="Heading2"/>
        <w:rPr>
          <w:rFonts w:cs="Arial"/>
        </w:rPr>
      </w:pPr>
      <w:bookmarkStart w:id="8" w:name="_Toc394668075"/>
      <w:r w:rsidRPr="009B680C">
        <w:rPr>
          <w:rFonts w:cs="Arial"/>
        </w:rPr>
        <w:t>Stakeholder</w:t>
      </w:r>
      <w:r w:rsidR="001E22E3" w:rsidRPr="009B680C">
        <w:rPr>
          <w:rFonts w:cs="Arial"/>
        </w:rPr>
        <w:t>s</w:t>
      </w:r>
      <w:bookmarkEnd w:id="8"/>
    </w:p>
    <w:p w14:paraId="0FC8EDFE" w14:textId="77777777" w:rsidR="00742C70" w:rsidRPr="009B680C" w:rsidRDefault="00742C70" w:rsidP="00D211E6">
      <w:pPr>
        <w:jc w:val="left"/>
        <w:rPr>
          <w:rFonts w:cs="Arial"/>
          <w:sz w:val="22"/>
          <w:szCs w:val="22"/>
        </w:rPr>
      </w:pPr>
    </w:p>
    <w:tbl>
      <w:tblPr>
        <w:tblW w:w="837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2070"/>
        <w:gridCol w:w="4050"/>
      </w:tblGrid>
      <w:tr w:rsidR="00742C70" w:rsidRPr="009B680C" w14:paraId="51F06C51" w14:textId="77777777" w:rsidTr="00C8568B">
        <w:tc>
          <w:tcPr>
            <w:tcW w:w="2250" w:type="dxa"/>
            <w:shd w:val="clear" w:color="auto" w:fill="D9D9D9" w:themeFill="background1" w:themeFillShade="D9"/>
          </w:tcPr>
          <w:p w14:paraId="2A5EF614" w14:textId="77777777" w:rsidR="00742C70" w:rsidRPr="00C8568B" w:rsidRDefault="00742C70" w:rsidP="002859A5">
            <w:pPr>
              <w:jc w:val="center"/>
              <w:rPr>
                <w:rFonts w:cs="Arial"/>
                <w:b/>
              </w:rPr>
            </w:pPr>
            <w:r w:rsidRPr="00C8568B">
              <w:rPr>
                <w:rFonts w:cs="Arial"/>
                <w:b/>
              </w:rPr>
              <w:t>Stakeholder</w:t>
            </w:r>
          </w:p>
        </w:tc>
        <w:tc>
          <w:tcPr>
            <w:tcW w:w="2070" w:type="dxa"/>
            <w:shd w:val="clear" w:color="auto" w:fill="D9D9D9" w:themeFill="background1" w:themeFillShade="D9"/>
          </w:tcPr>
          <w:p w14:paraId="18132EB7" w14:textId="77777777" w:rsidR="00742C70" w:rsidRPr="00C8568B" w:rsidRDefault="00742C70" w:rsidP="002859A5">
            <w:pPr>
              <w:jc w:val="center"/>
              <w:rPr>
                <w:rFonts w:cs="Arial"/>
                <w:b/>
              </w:rPr>
            </w:pPr>
            <w:r w:rsidRPr="00C8568B">
              <w:rPr>
                <w:rFonts w:cs="Arial"/>
                <w:b/>
              </w:rPr>
              <w:t>Project Role</w:t>
            </w:r>
            <w:r w:rsidR="00E46BAB" w:rsidRPr="00C8568B">
              <w:rPr>
                <w:rFonts w:cs="Arial"/>
                <w:b/>
              </w:rPr>
              <w:t>(s)</w:t>
            </w:r>
          </w:p>
        </w:tc>
        <w:tc>
          <w:tcPr>
            <w:tcW w:w="4050" w:type="dxa"/>
            <w:shd w:val="clear" w:color="auto" w:fill="D9D9D9" w:themeFill="background1" w:themeFillShade="D9"/>
          </w:tcPr>
          <w:p w14:paraId="32F3E6F7" w14:textId="77777777" w:rsidR="00742C70" w:rsidRPr="00C8568B" w:rsidRDefault="00742C70" w:rsidP="002859A5">
            <w:pPr>
              <w:jc w:val="center"/>
              <w:rPr>
                <w:rFonts w:cs="Arial"/>
                <w:b/>
              </w:rPr>
            </w:pPr>
            <w:r w:rsidRPr="00C8568B">
              <w:rPr>
                <w:rFonts w:cs="Arial"/>
                <w:b/>
              </w:rPr>
              <w:t>Description</w:t>
            </w:r>
          </w:p>
        </w:tc>
      </w:tr>
      <w:tr w:rsidR="00742C70" w:rsidRPr="009B680C" w14:paraId="6E6C4895" w14:textId="77777777" w:rsidTr="00EF299A">
        <w:tc>
          <w:tcPr>
            <w:tcW w:w="2250" w:type="dxa"/>
          </w:tcPr>
          <w:p w14:paraId="0F78506C" w14:textId="693CA5DC" w:rsidR="00742C70" w:rsidRPr="00C8568B" w:rsidRDefault="0004008F" w:rsidP="00214C41">
            <w:pPr>
              <w:jc w:val="left"/>
            </w:pPr>
            <w:r>
              <w:t>Marin Stanek</w:t>
            </w:r>
          </w:p>
        </w:tc>
        <w:tc>
          <w:tcPr>
            <w:tcW w:w="2070" w:type="dxa"/>
          </w:tcPr>
          <w:p w14:paraId="15B1EF6B" w14:textId="50D2F062" w:rsidR="00742C70" w:rsidRPr="00C8568B" w:rsidRDefault="00443653" w:rsidP="00214C41">
            <w:pPr>
              <w:jc w:val="left"/>
            </w:pPr>
            <w:r>
              <w:t xml:space="preserve">Strategic </w:t>
            </w:r>
            <w:r w:rsidR="00455D95">
              <w:t xml:space="preserve">Communications </w:t>
            </w:r>
            <w:r>
              <w:t>and Campus Coordination</w:t>
            </w:r>
          </w:p>
        </w:tc>
        <w:tc>
          <w:tcPr>
            <w:tcW w:w="4050" w:type="dxa"/>
          </w:tcPr>
          <w:p w14:paraId="663A877A" w14:textId="66F4B8B1" w:rsidR="00742C70" w:rsidRPr="00C8568B" w:rsidRDefault="00443653" w:rsidP="00214C41">
            <w:pPr>
              <w:jc w:val="left"/>
            </w:pPr>
            <w:r>
              <w:t>Project Oversight, Direction and Executive Communications</w:t>
            </w:r>
          </w:p>
        </w:tc>
      </w:tr>
      <w:tr w:rsidR="00EB4969" w:rsidRPr="009B680C" w14:paraId="58649539" w14:textId="77777777" w:rsidTr="00EF299A">
        <w:tc>
          <w:tcPr>
            <w:tcW w:w="2250" w:type="dxa"/>
          </w:tcPr>
          <w:p w14:paraId="4B29603C" w14:textId="0F493449" w:rsidR="00EB4969" w:rsidRPr="00C8568B" w:rsidRDefault="00EB4969" w:rsidP="00EB4969">
            <w:pPr>
              <w:jc w:val="left"/>
            </w:pPr>
            <w:r>
              <w:lastRenderedPageBreak/>
              <w:t>Jon Giltner</w:t>
            </w:r>
          </w:p>
        </w:tc>
        <w:tc>
          <w:tcPr>
            <w:tcW w:w="2070" w:type="dxa"/>
          </w:tcPr>
          <w:p w14:paraId="0D5DAB0D" w14:textId="06678D52" w:rsidR="00EB4969" w:rsidRPr="00C8568B" w:rsidRDefault="00EB4969" w:rsidP="00EB4969">
            <w:pPr>
              <w:jc w:val="left"/>
            </w:pPr>
            <w:r>
              <w:t>Enterprise Services Strategic Planning and Services Management</w:t>
            </w:r>
          </w:p>
        </w:tc>
        <w:tc>
          <w:tcPr>
            <w:tcW w:w="4050" w:type="dxa"/>
          </w:tcPr>
          <w:p w14:paraId="5D77CF9D" w14:textId="4DA52A20" w:rsidR="00EB4969" w:rsidRPr="00C8568B" w:rsidRDefault="00EB4969" w:rsidP="00EB4969">
            <w:pPr>
              <w:jc w:val="left"/>
            </w:pPr>
            <w:r>
              <w:t>Oversight for all impacted enterprise services</w:t>
            </w:r>
          </w:p>
        </w:tc>
      </w:tr>
      <w:tr w:rsidR="00EB4969" w:rsidRPr="00C8568B" w14:paraId="49824405" w14:textId="77777777" w:rsidTr="00133DAA">
        <w:tc>
          <w:tcPr>
            <w:tcW w:w="2250" w:type="dxa"/>
          </w:tcPr>
          <w:p w14:paraId="1357F84E" w14:textId="77777777" w:rsidR="00EB4969" w:rsidRPr="00C8568B" w:rsidRDefault="00EB4969" w:rsidP="00EB4969">
            <w:pPr>
              <w:jc w:val="left"/>
            </w:pPr>
            <w:r>
              <w:t>Rochelle Scott</w:t>
            </w:r>
          </w:p>
        </w:tc>
        <w:tc>
          <w:tcPr>
            <w:tcW w:w="2070" w:type="dxa"/>
          </w:tcPr>
          <w:p w14:paraId="30DD8794" w14:textId="77777777" w:rsidR="00EB4969" w:rsidRPr="00C8568B" w:rsidRDefault="00EB4969" w:rsidP="00EB4969">
            <w:pPr>
              <w:jc w:val="left"/>
            </w:pPr>
            <w:r>
              <w:t>Project Communications and Documentation</w:t>
            </w:r>
          </w:p>
        </w:tc>
        <w:tc>
          <w:tcPr>
            <w:tcW w:w="4050" w:type="dxa"/>
          </w:tcPr>
          <w:p w14:paraId="3DA6F7EE" w14:textId="77777777" w:rsidR="00EB4969" w:rsidRPr="00C8568B" w:rsidRDefault="00EB4969" w:rsidP="00EB4969">
            <w:pPr>
              <w:jc w:val="left"/>
            </w:pPr>
            <w:r>
              <w:t>Communications Lead and Management</w:t>
            </w:r>
          </w:p>
        </w:tc>
      </w:tr>
      <w:tr w:rsidR="00EB4969" w:rsidRPr="009B680C" w14:paraId="253F4D5E" w14:textId="77777777" w:rsidTr="00EF299A">
        <w:tc>
          <w:tcPr>
            <w:tcW w:w="2250" w:type="dxa"/>
          </w:tcPr>
          <w:p w14:paraId="25BD87B9" w14:textId="78B6A27D" w:rsidR="00EB4969" w:rsidRPr="00C8568B" w:rsidRDefault="00EB4969" w:rsidP="00EB4969">
            <w:pPr>
              <w:jc w:val="left"/>
            </w:pPr>
            <w:r>
              <w:t>Julian Kinsman</w:t>
            </w:r>
          </w:p>
        </w:tc>
        <w:tc>
          <w:tcPr>
            <w:tcW w:w="2070" w:type="dxa"/>
          </w:tcPr>
          <w:p w14:paraId="730C79C7" w14:textId="11849012" w:rsidR="00EB4969" w:rsidRPr="00C8568B" w:rsidRDefault="00EB4969" w:rsidP="00EB4969">
            <w:pPr>
              <w:jc w:val="left"/>
            </w:pPr>
            <w:r>
              <w:t>Academic Technology Services Service Manager</w:t>
            </w:r>
          </w:p>
        </w:tc>
        <w:tc>
          <w:tcPr>
            <w:tcW w:w="4050" w:type="dxa"/>
          </w:tcPr>
          <w:p w14:paraId="40A8C2A0" w14:textId="2597C35B" w:rsidR="00EB4969" w:rsidRPr="00C8568B" w:rsidRDefault="00EB4969" w:rsidP="00EB4969">
            <w:pPr>
              <w:jc w:val="left"/>
            </w:pPr>
            <w:r>
              <w:t>Management and technical direction for campus academic technologies and spaces</w:t>
            </w:r>
          </w:p>
        </w:tc>
      </w:tr>
      <w:tr w:rsidR="00EB4969" w:rsidRPr="009B680C" w14:paraId="2EBA9B66" w14:textId="77777777" w:rsidTr="00EF299A">
        <w:tc>
          <w:tcPr>
            <w:tcW w:w="2250" w:type="dxa"/>
          </w:tcPr>
          <w:p w14:paraId="0887CF71" w14:textId="356F526F" w:rsidR="00EB4969" w:rsidRPr="00C8568B" w:rsidRDefault="00EB4969" w:rsidP="00EB4969">
            <w:pPr>
              <w:jc w:val="left"/>
            </w:pPr>
            <w:r>
              <w:t>Aisha Jackson</w:t>
            </w:r>
          </w:p>
        </w:tc>
        <w:tc>
          <w:tcPr>
            <w:tcW w:w="2070" w:type="dxa"/>
          </w:tcPr>
          <w:p w14:paraId="5D2DCFAE" w14:textId="349EF5A9" w:rsidR="00EB4969" w:rsidRPr="00C8568B" w:rsidRDefault="00EB4969" w:rsidP="00EB4969">
            <w:pPr>
              <w:jc w:val="left"/>
            </w:pPr>
            <w:r>
              <w:t xml:space="preserve">Teaching and Learning Applications Service Manager </w:t>
            </w:r>
          </w:p>
        </w:tc>
        <w:tc>
          <w:tcPr>
            <w:tcW w:w="4050" w:type="dxa"/>
          </w:tcPr>
          <w:p w14:paraId="418537CD" w14:textId="49874D44" w:rsidR="00EB4969" w:rsidRPr="00C8568B" w:rsidRDefault="00EB4969" w:rsidP="00EB4969">
            <w:pPr>
              <w:jc w:val="left"/>
            </w:pPr>
            <w:r>
              <w:t>Management and technical direction for campus teaching and learning applications and services</w:t>
            </w:r>
          </w:p>
        </w:tc>
      </w:tr>
      <w:tr w:rsidR="00EB4969" w:rsidRPr="009B680C" w14:paraId="059B0663" w14:textId="77777777" w:rsidTr="00EF299A">
        <w:tc>
          <w:tcPr>
            <w:tcW w:w="2250" w:type="dxa"/>
          </w:tcPr>
          <w:p w14:paraId="47E86F6C" w14:textId="0ABA371B" w:rsidR="00EB4969" w:rsidRPr="00C8568B" w:rsidRDefault="00EB4969" w:rsidP="00EB4969">
            <w:pPr>
              <w:jc w:val="left"/>
            </w:pPr>
            <w:r>
              <w:t>Eric Galyon</w:t>
            </w:r>
          </w:p>
        </w:tc>
        <w:tc>
          <w:tcPr>
            <w:tcW w:w="2070" w:type="dxa"/>
          </w:tcPr>
          <w:p w14:paraId="3B075422" w14:textId="5D9A5A57" w:rsidR="00EB4969" w:rsidRPr="00C8568B" w:rsidRDefault="00EB4969" w:rsidP="00EB4969">
            <w:pPr>
              <w:jc w:val="left"/>
            </w:pPr>
            <w:r>
              <w:t>Messaging and Collaboration Service Manager</w:t>
            </w:r>
          </w:p>
        </w:tc>
        <w:tc>
          <w:tcPr>
            <w:tcW w:w="4050" w:type="dxa"/>
          </w:tcPr>
          <w:p w14:paraId="23336449" w14:textId="03E1E88C" w:rsidR="00EB4969" w:rsidRPr="00C8568B" w:rsidRDefault="00EB4969" w:rsidP="00EB4969">
            <w:pPr>
              <w:jc w:val="left"/>
            </w:pPr>
            <w:r>
              <w:t>Management and technical direction for campus messaging and collaboration applications and services</w:t>
            </w:r>
          </w:p>
        </w:tc>
      </w:tr>
      <w:tr w:rsidR="00EB4969" w:rsidRPr="009B680C" w14:paraId="033582AD" w14:textId="77777777" w:rsidTr="00EF299A">
        <w:tc>
          <w:tcPr>
            <w:tcW w:w="2250" w:type="dxa"/>
          </w:tcPr>
          <w:p w14:paraId="31D3D165" w14:textId="5DEF81D3" w:rsidR="00EB4969" w:rsidRPr="00C8568B" w:rsidRDefault="00EB4969" w:rsidP="00EB4969">
            <w:pPr>
              <w:jc w:val="left"/>
            </w:pPr>
            <w:r>
              <w:t xml:space="preserve">Kevin </w:t>
            </w:r>
            <w:r w:rsidRPr="006071A1">
              <w:t>Notheis</w:t>
            </w:r>
          </w:p>
        </w:tc>
        <w:tc>
          <w:tcPr>
            <w:tcW w:w="2070" w:type="dxa"/>
          </w:tcPr>
          <w:p w14:paraId="2614EF01" w14:textId="5547BE26" w:rsidR="00EB4969" w:rsidRPr="00C8568B" w:rsidRDefault="00EB4969" w:rsidP="00EB4969">
            <w:pPr>
              <w:jc w:val="left"/>
            </w:pPr>
            <w:r>
              <w:t>Administrative Systems Service Manager</w:t>
            </w:r>
          </w:p>
        </w:tc>
        <w:tc>
          <w:tcPr>
            <w:tcW w:w="4050" w:type="dxa"/>
          </w:tcPr>
          <w:p w14:paraId="0C21AEA4" w14:textId="5B0B902A" w:rsidR="00EB4969" w:rsidRPr="00C8568B" w:rsidRDefault="00EB4969" w:rsidP="00EB4969">
            <w:pPr>
              <w:jc w:val="left"/>
            </w:pPr>
            <w:r>
              <w:t xml:space="preserve">Management and technical direction for campus administrative services and liaison with UIS </w:t>
            </w:r>
          </w:p>
        </w:tc>
      </w:tr>
      <w:tr w:rsidR="00EB4969" w:rsidRPr="009B680C" w14:paraId="31A19A1A" w14:textId="77777777" w:rsidTr="00EF299A">
        <w:tc>
          <w:tcPr>
            <w:tcW w:w="2250" w:type="dxa"/>
          </w:tcPr>
          <w:p w14:paraId="36E2EA0F" w14:textId="15F2A19C" w:rsidR="00EB4969" w:rsidRPr="00C8568B" w:rsidRDefault="00EB4969" w:rsidP="00EB4969">
            <w:pPr>
              <w:jc w:val="left"/>
            </w:pPr>
            <w:r>
              <w:t>Paul O’Brian</w:t>
            </w:r>
          </w:p>
        </w:tc>
        <w:tc>
          <w:tcPr>
            <w:tcW w:w="2070" w:type="dxa"/>
          </w:tcPr>
          <w:p w14:paraId="3A3A18AB" w14:textId="7C9AEF1F" w:rsidR="00EB4969" w:rsidRPr="00C8568B" w:rsidRDefault="00EB4969" w:rsidP="00EB4969">
            <w:pPr>
              <w:jc w:val="left"/>
            </w:pPr>
            <w:r>
              <w:t>Campus Portals UIS Coordination, OIT liaison Service Manager</w:t>
            </w:r>
          </w:p>
        </w:tc>
        <w:tc>
          <w:tcPr>
            <w:tcW w:w="4050" w:type="dxa"/>
          </w:tcPr>
          <w:p w14:paraId="61D13315" w14:textId="13E7C3FB" w:rsidR="00EB4969" w:rsidRPr="00C8568B" w:rsidRDefault="00EB4969" w:rsidP="00EB4969">
            <w:pPr>
              <w:jc w:val="left"/>
            </w:pPr>
            <w:r>
              <w:t>Management and technical direction for portal applications and services provided by UIS and used by OIT and the CU Boulder campus</w:t>
            </w:r>
          </w:p>
        </w:tc>
      </w:tr>
      <w:tr w:rsidR="00EB4969" w:rsidRPr="009B680C" w14:paraId="66A3C017" w14:textId="77777777" w:rsidTr="00EF299A">
        <w:tc>
          <w:tcPr>
            <w:tcW w:w="2250" w:type="dxa"/>
          </w:tcPr>
          <w:p w14:paraId="263BF4DA" w14:textId="1709C6CC" w:rsidR="00EB4969" w:rsidRDefault="00EB4969" w:rsidP="00EB4969">
            <w:pPr>
              <w:jc w:val="left"/>
            </w:pPr>
            <w:r>
              <w:t>John Meister</w:t>
            </w:r>
          </w:p>
        </w:tc>
        <w:tc>
          <w:tcPr>
            <w:tcW w:w="2070" w:type="dxa"/>
          </w:tcPr>
          <w:p w14:paraId="652D1C98" w14:textId="330D0F1E" w:rsidR="00EB4969" w:rsidRPr="00C8568B" w:rsidRDefault="00EB4969" w:rsidP="00EB4969">
            <w:pPr>
              <w:jc w:val="left"/>
            </w:pPr>
            <w:r>
              <w:t>Disability Services Director</w:t>
            </w:r>
          </w:p>
        </w:tc>
        <w:tc>
          <w:tcPr>
            <w:tcW w:w="4050" w:type="dxa"/>
          </w:tcPr>
          <w:p w14:paraId="0EAEE56A" w14:textId="6D1C2BDD" w:rsidR="00EB4969" w:rsidRDefault="00EB4969" w:rsidP="00EB4969">
            <w:pPr>
              <w:jc w:val="left"/>
            </w:pPr>
            <w:r>
              <w:t>Management of CU Boulder Disability Services</w:t>
            </w:r>
          </w:p>
        </w:tc>
      </w:tr>
      <w:tr w:rsidR="00EB4969" w:rsidRPr="009B680C" w14:paraId="35E9C958" w14:textId="77777777" w:rsidTr="00EF299A">
        <w:tc>
          <w:tcPr>
            <w:tcW w:w="2250" w:type="dxa"/>
          </w:tcPr>
          <w:p w14:paraId="1FA19962" w14:textId="20EB5A04" w:rsidR="00EB4969" w:rsidRPr="00C8568B" w:rsidRDefault="00EB4969" w:rsidP="00EB4969">
            <w:pPr>
              <w:jc w:val="left"/>
            </w:pPr>
            <w:r>
              <w:t>CU Boulder Executive Leadership and Legal Counsel</w:t>
            </w:r>
          </w:p>
        </w:tc>
        <w:tc>
          <w:tcPr>
            <w:tcW w:w="2070" w:type="dxa"/>
          </w:tcPr>
          <w:p w14:paraId="15861873" w14:textId="77777777" w:rsidR="00EB4969" w:rsidRPr="00C8568B" w:rsidRDefault="00EB4969" w:rsidP="00EB4969">
            <w:pPr>
              <w:jc w:val="left"/>
            </w:pPr>
          </w:p>
        </w:tc>
        <w:tc>
          <w:tcPr>
            <w:tcW w:w="4050" w:type="dxa"/>
          </w:tcPr>
          <w:p w14:paraId="5464B111" w14:textId="5FA430FB" w:rsidR="00EB4969" w:rsidRPr="00C8568B" w:rsidRDefault="00EB4969" w:rsidP="00EB4969">
            <w:pPr>
              <w:jc w:val="left"/>
            </w:pPr>
            <w:r>
              <w:t>Oversight and coordination with Department of Justice, OIT, and Disability Services</w:t>
            </w:r>
          </w:p>
        </w:tc>
      </w:tr>
      <w:tr w:rsidR="00EB4969" w:rsidRPr="009B680C" w14:paraId="7E29D28B" w14:textId="77777777" w:rsidTr="00EF299A">
        <w:tc>
          <w:tcPr>
            <w:tcW w:w="2250" w:type="dxa"/>
          </w:tcPr>
          <w:p w14:paraId="1D2F885A" w14:textId="177EF993" w:rsidR="00EB4969" w:rsidRDefault="00EB4969" w:rsidP="00EB4969">
            <w:pPr>
              <w:jc w:val="left"/>
            </w:pPr>
            <w:r>
              <w:t>University Communications</w:t>
            </w:r>
          </w:p>
        </w:tc>
        <w:tc>
          <w:tcPr>
            <w:tcW w:w="2070" w:type="dxa"/>
          </w:tcPr>
          <w:p w14:paraId="438E98C5" w14:textId="2EB264A3" w:rsidR="00EB4969" w:rsidRPr="00C8568B" w:rsidRDefault="00EB4969" w:rsidP="00EB4969">
            <w:pPr>
              <w:jc w:val="left"/>
            </w:pPr>
            <w:r>
              <w:t>External Communications and web/application UI (User Interface) usability and accessibility.</w:t>
            </w:r>
          </w:p>
        </w:tc>
        <w:tc>
          <w:tcPr>
            <w:tcW w:w="4050" w:type="dxa"/>
          </w:tcPr>
          <w:p w14:paraId="45C5E5AF" w14:textId="77777777" w:rsidR="00EB4969" w:rsidRDefault="00EB4969" w:rsidP="00EB4969">
            <w:pPr>
              <w:jc w:val="left"/>
            </w:pPr>
            <w:r>
              <w:t>Consultation and implementation of accessibility changes to certain systems.</w:t>
            </w:r>
          </w:p>
          <w:p w14:paraId="4610DD6C" w14:textId="77777777" w:rsidR="00EB4969" w:rsidRDefault="00EB4969" w:rsidP="00EB4969">
            <w:pPr>
              <w:jc w:val="left"/>
            </w:pPr>
          </w:p>
          <w:p w14:paraId="5087A09F" w14:textId="1C27D0AC" w:rsidR="00EB4969" w:rsidRDefault="00EB4969" w:rsidP="00EB4969">
            <w:pPr>
              <w:jc w:val="left"/>
            </w:pPr>
            <w:r>
              <w:t>Also, any external communications.</w:t>
            </w:r>
          </w:p>
        </w:tc>
      </w:tr>
      <w:tr w:rsidR="00EB4969" w:rsidRPr="009B680C" w14:paraId="1D4EF50B" w14:textId="77777777" w:rsidTr="00EF299A">
        <w:tc>
          <w:tcPr>
            <w:tcW w:w="2250" w:type="dxa"/>
          </w:tcPr>
          <w:p w14:paraId="2250B75C" w14:textId="7D841E54" w:rsidR="00EB4969" w:rsidRDefault="00EB4969" w:rsidP="00EB4969">
            <w:r w:rsidRPr="00143953">
              <w:lastRenderedPageBreak/>
              <w:t>Michael Roseberry</w:t>
            </w:r>
          </w:p>
        </w:tc>
        <w:tc>
          <w:tcPr>
            <w:tcW w:w="2070" w:type="dxa"/>
          </w:tcPr>
          <w:p w14:paraId="0D9719C5" w14:textId="316100C6" w:rsidR="00EB4969" w:rsidRDefault="00EB4969" w:rsidP="00EB4969">
            <w:pPr>
              <w:jc w:val="left"/>
            </w:pPr>
            <w:r>
              <w:t>Human Resources Disability Coordinator</w:t>
            </w:r>
          </w:p>
        </w:tc>
        <w:tc>
          <w:tcPr>
            <w:tcW w:w="4050" w:type="dxa"/>
          </w:tcPr>
          <w:p w14:paraId="78C449C5" w14:textId="371BDED7" w:rsidR="00EB4969" w:rsidRDefault="00EB4969" w:rsidP="00EB4969">
            <w:pPr>
              <w:jc w:val="left"/>
            </w:pPr>
            <w:r>
              <w:t>Consultation</w:t>
            </w:r>
            <w:r w:rsidR="006414C5">
              <w:t>, Policy Development and Exception Process</w:t>
            </w:r>
          </w:p>
        </w:tc>
      </w:tr>
    </w:tbl>
    <w:p w14:paraId="76F6FE1D" w14:textId="540935CD" w:rsidR="00561F8C" w:rsidRPr="009B680C" w:rsidRDefault="00561F8C" w:rsidP="008E04BA">
      <w:pPr>
        <w:rPr>
          <w:rFonts w:cs="Arial"/>
        </w:rPr>
      </w:pPr>
    </w:p>
    <w:p w14:paraId="7C7F8DF3" w14:textId="77777777" w:rsidR="00322A94" w:rsidRPr="009B680C" w:rsidRDefault="00322A94" w:rsidP="00322A94">
      <w:pPr>
        <w:pStyle w:val="Heading2"/>
        <w:rPr>
          <w:rFonts w:cs="Arial"/>
        </w:rPr>
      </w:pPr>
      <w:bookmarkStart w:id="9" w:name="_Toc394668076"/>
      <w:r w:rsidRPr="009B680C">
        <w:rPr>
          <w:rFonts w:cs="Arial"/>
        </w:rPr>
        <w:t>Clients/Customers</w:t>
      </w:r>
      <w:bookmarkEnd w:id="9"/>
    </w:p>
    <w:p w14:paraId="70A2F0B4" w14:textId="2A47883D" w:rsidR="00322A94" w:rsidRPr="009B680C" w:rsidRDefault="00C90068" w:rsidP="00214C41">
      <w:pPr>
        <w:pStyle w:val="ListParagraph"/>
        <w:numPr>
          <w:ilvl w:val="0"/>
          <w:numId w:val="12"/>
        </w:numPr>
        <w:jc w:val="left"/>
        <w:rPr>
          <w:rFonts w:cs="Arial"/>
        </w:rPr>
      </w:pPr>
      <w:r>
        <w:rPr>
          <w:rFonts w:cs="Arial"/>
        </w:rPr>
        <w:t xml:space="preserve">CU Boulder </w:t>
      </w:r>
      <w:r w:rsidR="00EA192B">
        <w:rPr>
          <w:rFonts w:cs="Arial"/>
        </w:rPr>
        <w:t>c</w:t>
      </w:r>
      <w:r w:rsidR="00A85633">
        <w:rPr>
          <w:rFonts w:cs="Arial"/>
        </w:rPr>
        <w:t xml:space="preserve">ampus associates using </w:t>
      </w:r>
      <w:r w:rsidR="00EA192B">
        <w:rPr>
          <w:rFonts w:cs="Arial"/>
        </w:rPr>
        <w:t xml:space="preserve">supported </w:t>
      </w:r>
      <w:r w:rsidR="0067186E">
        <w:rPr>
          <w:rFonts w:cs="Arial"/>
        </w:rPr>
        <w:t>ICT</w:t>
      </w:r>
      <w:r w:rsidR="00A85633">
        <w:rPr>
          <w:rFonts w:cs="Arial"/>
        </w:rPr>
        <w:t xml:space="preserve"> services </w:t>
      </w:r>
      <w:r w:rsidR="00BB16FF">
        <w:rPr>
          <w:rFonts w:cs="Arial"/>
        </w:rPr>
        <w:t xml:space="preserve">and applications </w:t>
      </w:r>
      <w:r w:rsidR="00B34E89">
        <w:rPr>
          <w:rFonts w:cs="Arial"/>
        </w:rPr>
        <w:t xml:space="preserve">in a context that </w:t>
      </w:r>
      <w:r w:rsidR="00A85633">
        <w:rPr>
          <w:rFonts w:cs="Arial"/>
        </w:rPr>
        <w:t>require</w:t>
      </w:r>
      <w:r w:rsidR="00B34E89">
        <w:rPr>
          <w:rFonts w:cs="Arial"/>
        </w:rPr>
        <w:t>s</w:t>
      </w:r>
      <w:r w:rsidR="00A85633">
        <w:rPr>
          <w:rFonts w:cs="Arial"/>
        </w:rPr>
        <w:t xml:space="preserve"> accommod</w:t>
      </w:r>
      <w:r w:rsidR="00EA192B">
        <w:rPr>
          <w:rFonts w:cs="Arial"/>
        </w:rPr>
        <w:t>ation or accessibility services, features or capabilities</w:t>
      </w:r>
      <w:r w:rsidR="00B34E89">
        <w:rPr>
          <w:rFonts w:cs="Arial"/>
        </w:rPr>
        <w:t>.</w:t>
      </w:r>
      <w:r w:rsidR="00EA192B" w:rsidRPr="006071A1">
        <w:rPr>
          <w:rFonts w:cs="Arial"/>
        </w:rPr>
        <w:t xml:space="preserve"> </w:t>
      </w:r>
      <w:r w:rsidR="00B34E89">
        <w:rPr>
          <w:rFonts w:cs="Arial"/>
        </w:rPr>
        <w:t>This incl</w:t>
      </w:r>
      <w:r w:rsidR="00570F52">
        <w:rPr>
          <w:rFonts w:cs="Arial"/>
        </w:rPr>
        <w:t xml:space="preserve">udes students with disabilities and </w:t>
      </w:r>
      <w:r w:rsidR="00B34E89">
        <w:rPr>
          <w:rFonts w:cs="Arial"/>
        </w:rPr>
        <w:t xml:space="preserve">faculty/instructors teaching courses that may have students with disabilities enrolled. </w:t>
      </w:r>
    </w:p>
    <w:p w14:paraId="35F919A2" w14:textId="77777777" w:rsidR="00E55612" w:rsidRDefault="00E55612" w:rsidP="00E55612">
      <w:pPr>
        <w:rPr>
          <w:rFonts w:cs="Arial"/>
          <w:highlight w:val="yellow"/>
        </w:rPr>
      </w:pPr>
    </w:p>
    <w:p w14:paraId="0CD0C860" w14:textId="3E9E8CD7" w:rsidR="00EB4B9E" w:rsidRPr="009B680C" w:rsidRDefault="00EB4B9E" w:rsidP="00EB4B9E">
      <w:pPr>
        <w:pStyle w:val="Heading2"/>
        <w:rPr>
          <w:rFonts w:cs="Arial"/>
        </w:rPr>
      </w:pPr>
      <w:bookmarkStart w:id="10" w:name="_Toc394668077"/>
      <w:r>
        <w:rPr>
          <w:rFonts w:cs="Arial"/>
        </w:rPr>
        <w:t>Customer Benefits</w:t>
      </w:r>
      <w:bookmarkEnd w:id="10"/>
    </w:p>
    <w:p w14:paraId="1991BF0C" w14:textId="2B5EED11" w:rsidR="00E068FD" w:rsidRDefault="00123AC0" w:rsidP="00E068FD">
      <w:pPr>
        <w:pStyle w:val="ListParagraph"/>
        <w:numPr>
          <w:ilvl w:val="0"/>
          <w:numId w:val="12"/>
        </w:numPr>
      </w:pPr>
      <w:r>
        <w:t>Enhanced</w:t>
      </w:r>
      <w:r w:rsidR="004377D2" w:rsidRPr="00E068FD">
        <w:t xml:space="preserve"> ability of students with disabilities to utilize supported </w:t>
      </w:r>
      <w:r w:rsidR="0067186E">
        <w:t>ICT</w:t>
      </w:r>
      <w:r w:rsidR="004377D2" w:rsidRPr="00E068FD">
        <w:t xml:space="preserve"> services and application</w:t>
      </w:r>
      <w:r w:rsidR="00E068FD">
        <w:t>s</w:t>
      </w:r>
      <w:r w:rsidR="004377D2" w:rsidRPr="00E068FD">
        <w:t xml:space="preserve"> on the CU-Boulder in fulfillment of </w:t>
      </w:r>
      <w:r w:rsidR="00E068FD">
        <w:t>academic pursuits.</w:t>
      </w:r>
    </w:p>
    <w:p w14:paraId="591492A2" w14:textId="69EEFBFB" w:rsidR="00123AC0" w:rsidRPr="00E068FD" w:rsidRDefault="00123AC0" w:rsidP="00E068FD">
      <w:pPr>
        <w:pStyle w:val="ListParagraph"/>
        <w:numPr>
          <w:ilvl w:val="0"/>
          <w:numId w:val="12"/>
        </w:numPr>
      </w:pPr>
      <w:r>
        <w:t>Improved knowledge and understanding by faculty on appropriate uses of technology for teaching and available accommodations for disabled students.</w:t>
      </w:r>
    </w:p>
    <w:p w14:paraId="4EB5E2E3" w14:textId="2C87426E" w:rsidR="004377D2" w:rsidRPr="00E068FD" w:rsidRDefault="004377D2" w:rsidP="00E068FD">
      <w:pPr>
        <w:pStyle w:val="ListParagraph"/>
        <w:numPr>
          <w:ilvl w:val="0"/>
          <w:numId w:val="12"/>
        </w:numPr>
      </w:pPr>
      <w:r w:rsidRPr="00E068FD">
        <w:t xml:space="preserve">Enhanced usability of supported </w:t>
      </w:r>
      <w:r w:rsidR="0067186E">
        <w:t>ICT</w:t>
      </w:r>
      <w:r w:rsidRPr="00E068FD">
        <w:t xml:space="preserve"> applications and services for all </w:t>
      </w:r>
      <w:r w:rsidR="00A568A3" w:rsidRPr="00E068FD">
        <w:t>campus associates</w:t>
      </w:r>
      <w:r w:rsidR="00E068FD">
        <w:t>.</w:t>
      </w:r>
    </w:p>
    <w:p w14:paraId="7962881A" w14:textId="5E8986B7" w:rsidR="00A568A3" w:rsidRDefault="00A568A3" w:rsidP="00E068FD">
      <w:pPr>
        <w:pStyle w:val="ListParagraph"/>
        <w:numPr>
          <w:ilvl w:val="0"/>
          <w:numId w:val="12"/>
        </w:numPr>
      </w:pPr>
      <w:r w:rsidRPr="00E068FD">
        <w:t xml:space="preserve">Increased </w:t>
      </w:r>
      <w:r w:rsidR="005A47A7">
        <w:t xml:space="preserve">and enhanced </w:t>
      </w:r>
      <w:r w:rsidRPr="00E068FD">
        <w:t xml:space="preserve">usage of supported </w:t>
      </w:r>
      <w:r w:rsidR="0067186E">
        <w:t>ICT</w:t>
      </w:r>
      <w:r w:rsidRPr="00E068FD">
        <w:t xml:space="preserve"> applications and services by all campus associates, including those with disabilities</w:t>
      </w:r>
      <w:r w:rsidR="00E068FD">
        <w:t>.</w:t>
      </w:r>
    </w:p>
    <w:p w14:paraId="0C99491F" w14:textId="77777777" w:rsidR="00DB2998" w:rsidRPr="00E068FD" w:rsidRDefault="00DB2998" w:rsidP="00DB2998">
      <w:pPr>
        <w:pStyle w:val="ListParagraph"/>
        <w:ind w:left="1260"/>
      </w:pPr>
    </w:p>
    <w:p w14:paraId="6A03123F" w14:textId="1DC358BE" w:rsidR="00732393" w:rsidRPr="009B680C" w:rsidRDefault="00732393" w:rsidP="00732393">
      <w:pPr>
        <w:pStyle w:val="Heading1"/>
        <w:rPr>
          <w:rFonts w:cs="Arial"/>
        </w:rPr>
      </w:pPr>
      <w:bookmarkStart w:id="11" w:name="_Toc394668078"/>
      <w:r w:rsidRPr="009B680C">
        <w:rPr>
          <w:rFonts w:cs="Arial"/>
        </w:rPr>
        <w:t>Constraints, Assumptions, and Dependencies</w:t>
      </w:r>
      <w:bookmarkEnd w:id="11"/>
    </w:p>
    <w:p w14:paraId="3240DA9A" w14:textId="77777777" w:rsidR="00732393" w:rsidRPr="009B680C" w:rsidRDefault="00732393" w:rsidP="00732393">
      <w:pPr>
        <w:pStyle w:val="Heading2"/>
        <w:rPr>
          <w:rFonts w:cs="Arial"/>
        </w:rPr>
      </w:pPr>
      <w:bookmarkStart w:id="12" w:name="_Toc394668079"/>
      <w:r w:rsidRPr="009B680C">
        <w:rPr>
          <w:rFonts w:cs="Arial"/>
        </w:rPr>
        <w:t>Project Constraints</w:t>
      </w:r>
      <w:bookmarkEnd w:id="12"/>
    </w:p>
    <w:p w14:paraId="47743D01" w14:textId="77777777" w:rsidR="00732393" w:rsidRDefault="00732393" w:rsidP="00732393">
      <w:pPr>
        <w:rPr>
          <w:rFonts w:cs="Arial"/>
          <w:highlight w:val="yellow"/>
        </w:rPr>
      </w:pPr>
    </w:p>
    <w:tbl>
      <w:tblPr>
        <w:tblStyle w:val="TableGrid"/>
        <w:tblW w:w="0" w:type="auto"/>
        <w:tblInd w:w="468" w:type="dxa"/>
        <w:tblLook w:val="04A0" w:firstRow="1" w:lastRow="0" w:firstColumn="1" w:lastColumn="0" w:noHBand="0" w:noVBand="1"/>
      </w:tblPr>
      <w:tblGrid>
        <w:gridCol w:w="1686"/>
        <w:gridCol w:w="1594"/>
        <w:gridCol w:w="4882"/>
      </w:tblGrid>
      <w:tr w:rsidR="00732393" w:rsidRPr="009B680C" w14:paraId="0D27CD3B" w14:textId="77777777" w:rsidTr="00E068FD">
        <w:trPr>
          <w:tblHeader/>
        </w:trPr>
        <w:tc>
          <w:tcPr>
            <w:tcW w:w="1686" w:type="dxa"/>
            <w:shd w:val="clear" w:color="auto" w:fill="D9D9D9" w:themeFill="background1" w:themeFillShade="D9"/>
          </w:tcPr>
          <w:p w14:paraId="51551EB6" w14:textId="77777777" w:rsidR="00732393" w:rsidRPr="00C8568B" w:rsidRDefault="00732393" w:rsidP="009B680C">
            <w:pPr>
              <w:jc w:val="center"/>
              <w:rPr>
                <w:rFonts w:cs="Arial"/>
                <w:b/>
              </w:rPr>
            </w:pPr>
            <w:r w:rsidRPr="00C8568B">
              <w:rPr>
                <w:rFonts w:cs="Arial"/>
                <w:b/>
              </w:rPr>
              <w:t>Constraint</w:t>
            </w:r>
          </w:p>
        </w:tc>
        <w:tc>
          <w:tcPr>
            <w:tcW w:w="1594" w:type="dxa"/>
            <w:shd w:val="clear" w:color="auto" w:fill="D9D9D9" w:themeFill="background1" w:themeFillShade="D9"/>
          </w:tcPr>
          <w:p w14:paraId="498813AB" w14:textId="7462DFBC" w:rsidR="00732393" w:rsidRPr="00C8568B" w:rsidRDefault="00B66D45" w:rsidP="009B680C">
            <w:pPr>
              <w:jc w:val="center"/>
              <w:rPr>
                <w:rFonts w:cs="Arial"/>
                <w:b/>
              </w:rPr>
            </w:pPr>
            <w:r>
              <w:rPr>
                <w:rFonts w:cs="Arial"/>
                <w:b/>
              </w:rPr>
              <w:t>Is this fixed</w:t>
            </w:r>
            <w:r w:rsidR="00732393" w:rsidRPr="00C8568B">
              <w:rPr>
                <w:rFonts w:cs="Arial"/>
                <w:b/>
              </w:rPr>
              <w:t>?</w:t>
            </w:r>
            <w:r>
              <w:rPr>
                <w:rFonts w:cs="Arial"/>
                <w:b/>
              </w:rPr>
              <w:t xml:space="preserve"> (Yes/No)</w:t>
            </w:r>
          </w:p>
        </w:tc>
        <w:tc>
          <w:tcPr>
            <w:tcW w:w="4882" w:type="dxa"/>
            <w:shd w:val="clear" w:color="auto" w:fill="D9D9D9" w:themeFill="background1" w:themeFillShade="D9"/>
          </w:tcPr>
          <w:p w14:paraId="04676203" w14:textId="77777777" w:rsidR="00732393" w:rsidRPr="00C8568B" w:rsidRDefault="00732393" w:rsidP="009B680C">
            <w:pPr>
              <w:jc w:val="center"/>
              <w:rPr>
                <w:rFonts w:cs="Arial"/>
                <w:b/>
              </w:rPr>
            </w:pPr>
            <w:r w:rsidRPr="00C8568B">
              <w:rPr>
                <w:rFonts w:cs="Arial"/>
                <w:b/>
              </w:rPr>
              <w:t>Description</w:t>
            </w:r>
          </w:p>
        </w:tc>
      </w:tr>
      <w:tr w:rsidR="00732393" w:rsidRPr="009B680C" w14:paraId="2F110970" w14:textId="77777777" w:rsidTr="00E068FD">
        <w:tc>
          <w:tcPr>
            <w:tcW w:w="1686" w:type="dxa"/>
          </w:tcPr>
          <w:p w14:paraId="4AF9167E" w14:textId="77777777" w:rsidR="00732393" w:rsidRPr="00C8568B" w:rsidRDefault="00732393" w:rsidP="00214C41">
            <w:r w:rsidRPr="00C8568B">
              <w:t>Cost</w:t>
            </w:r>
          </w:p>
        </w:tc>
        <w:tc>
          <w:tcPr>
            <w:tcW w:w="1594" w:type="dxa"/>
          </w:tcPr>
          <w:p w14:paraId="50E0B33E" w14:textId="20CC6302" w:rsidR="00732393" w:rsidRPr="00C8568B" w:rsidRDefault="00123AC0" w:rsidP="00214C41">
            <w:pPr>
              <w:jc w:val="center"/>
            </w:pPr>
            <w:r>
              <w:t>No</w:t>
            </w:r>
          </w:p>
        </w:tc>
        <w:tc>
          <w:tcPr>
            <w:tcW w:w="4882" w:type="dxa"/>
          </w:tcPr>
          <w:p w14:paraId="574938B3" w14:textId="6846F996" w:rsidR="00732393" w:rsidRPr="00C8568B" w:rsidRDefault="00307359" w:rsidP="00214C41">
            <w:pPr>
              <w:jc w:val="left"/>
            </w:pPr>
            <w:r>
              <w:t>Reasonable</w:t>
            </w:r>
            <w:r w:rsidR="00123AC0">
              <w:t xml:space="preserve"> funding</w:t>
            </w:r>
            <w:r>
              <w:t>, to be determined, is</w:t>
            </w:r>
            <w:r w:rsidR="00123AC0">
              <w:t xml:space="preserve"> available for services and personnel to perform specific tasks.</w:t>
            </w:r>
          </w:p>
        </w:tc>
      </w:tr>
      <w:tr w:rsidR="00732393" w:rsidRPr="009B680C" w14:paraId="5541EB73" w14:textId="77777777" w:rsidTr="00E068FD">
        <w:tc>
          <w:tcPr>
            <w:tcW w:w="1686" w:type="dxa"/>
          </w:tcPr>
          <w:p w14:paraId="3BA3E26F" w14:textId="77777777" w:rsidR="00732393" w:rsidRPr="00C8568B" w:rsidRDefault="00732393" w:rsidP="00214C41">
            <w:r w:rsidRPr="00C8568B">
              <w:t>Schedule</w:t>
            </w:r>
          </w:p>
        </w:tc>
        <w:tc>
          <w:tcPr>
            <w:tcW w:w="1594" w:type="dxa"/>
          </w:tcPr>
          <w:p w14:paraId="19328083" w14:textId="6A9963D1" w:rsidR="00732393" w:rsidRPr="00C8568B" w:rsidRDefault="0004008F" w:rsidP="00214C41">
            <w:pPr>
              <w:jc w:val="center"/>
            </w:pPr>
            <w:r>
              <w:t>Yes</w:t>
            </w:r>
          </w:p>
        </w:tc>
        <w:tc>
          <w:tcPr>
            <w:tcW w:w="4882" w:type="dxa"/>
          </w:tcPr>
          <w:p w14:paraId="4178E04E" w14:textId="2EAAC39A" w:rsidR="00732393" w:rsidRPr="00C8568B" w:rsidRDefault="0067186E" w:rsidP="00214C41">
            <w:pPr>
              <w:jc w:val="left"/>
            </w:pPr>
            <w:r>
              <w:t>ICT</w:t>
            </w:r>
            <w:r w:rsidR="00743277">
              <w:t xml:space="preserve"> and general remediation steps have defined target completion dates that must be adhered to. See the proposed resolution </w:t>
            </w:r>
            <w:r w:rsidR="002542D7">
              <w:t>proposal</w:t>
            </w:r>
            <w:r w:rsidR="00743277">
              <w:t xml:space="preserve"> for those details.</w:t>
            </w:r>
          </w:p>
        </w:tc>
      </w:tr>
      <w:tr w:rsidR="00732393" w:rsidRPr="009B680C" w14:paraId="452AE5B6" w14:textId="77777777" w:rsidTr="00E068FD">
        <w:tc>
          <w:tcPr>
            <w:tcW w:w="1686" w:type="dxa"/>
          </w:tcPr>
          <w:p w14:paraId="5CF26FD2" w14:textId="77777777" w:rsidR="00732393" w:rsidRPr="00C8568B" w:rsidRDefault="00732393" w:rsidP="00214C41">
            <w:r w:rsidRPr="00C8568B">
              <w:t>Scope</w:t>
            </w:r>
          </w:p>
        </w:tc>
        <w:tc>
          <w:tcPr>
            <w:tcW w:w="1594" w:type="dxa"/>
          </w:tcPr>
          <w:p w14:paraId="5BB8AB59" w14:textId="41E3E6FE" w:rsidR="00732393" w:rsidRPr="00C8568B" w:rsidRDefault="002047A1" w:rsidP="00214C41">
            <w:pPr>
              <w:jc w:val="center"/>
            </w:pPr>
            <w:r>
              <w:t>No</w:t>
            </w:r>
          </w:p>
        </w:tc>
        <w:tc>
          <w:tcPr>
            <w:tcW w:w="4882" w:type="dxa"/>
          </w:tcPr>
          <w:p w14:paraId="569249ED" w14:textId="7C230AB6" w:rsidR="00732393" w:rsidRPr="00C8568B" w:rsidRDefault="00743277" w:rsidP="00214C41">
            <w:pPr>
              <w:jc w:val="left"/>
            </w:pPr>
            <w:r>
              <w:t xml:space="preserve">Six areas of </w:t>
            </w:r>
            <w:r w:rsidR="0067186E">
              <w:t>ICT</w:t>
            </w:r>
            <w:r>
              <w:t xml:space="preserve"> application and services have been identified as in sco</w:t>
            </w:r>
            <w:r w:rsidR="007C2B25">
              <w:t>pe. These include Google Apps, digital textbooks, digital signs, portals, w</w:t>
            </w:r>
            <w:r>
              <w:t xml:space="preserve">ebsites for homework and course-related content, and </w:t>
            </w:r>
            <w:r>
              <w:lastRenderedPageBreak/>
              <w:t xml:space="preserve">online placement and diagnostic exams. </w:t>
            </w:r>
            <w:r w:rsidR="002047A1">
              <w:t>Other supported applications and services may be included.</w:t>
            </w:r>
          </w:p>
        </w:tc>
      </w:tr>
      <w:tr w:rsidR="00732393" w:rsidRPr="009B680C" w14:paraId="24E5454A" w14:textId="77777777" w:rsidTr="00E068FD">
        <w:tc>
          <w:tcPr>
            <w:tcW w:w="1686" w:type="dxa"/>
          </w:tcPr>
          <w:p w14:paraId="19BB3E14" w14:textId="77777777" w:rsidR="00732393" w:rsidRPr="00C8568B" w:rsidRDefault="00732393" w:rsidP="00214C41">
            <w:r w:rsidRPr="00C8568B">
              <w:lastRenderedPageBreak/>
              <w:t>Quality</w:t>
            </w:r>
          </w:p>
        </w:tc>
        <w:tc>
          <w:tcPr>
            <w:tcW w:w="1594" w:type="dxa"/>
          </w:tcPr>
          <w:p w14:paraId="3F493944" w14:textId="77777777" w:rsidR="00732393" w:rsidRPr="00C8568B" w:rsidRDefault="00732393" w:rsidP="00214C41">
            <w:pPr>
              <w:jc w:val="center"/>
            </w:pPr>
          </w:p>
        </w:tc>
        <w:tc>
          <w:tcPr>
            <w:tcW w:w="4882" w:type="dxa"/>
          </w:tcPr>
          <w:p w14:paraId="7726C1C9" w14:textId="77777777" w:rsidR="00732393" w:rsidRPr="00C8568B" w:rsidRDefault="00732393" w:rsidP="00214C41">
            <w:pPr>
              <w:jc w:val="left"/>
            </w:pPr>
          </w:p>
        </w:tc>
      </w:tr>
      <w:tr w:rsidR="00732393" w:rsidRPr="009B680C" w14:paraId="185B33E2" w14:textId="77777777" w:rsidTr="00E068FD">
        <w:tc>
          <w:tcPr>
            <w:tcW w:w="1686" w:type="dxa"/>
          </w:tcPr>
          <w:p w14:paraId="0A9FF8BC" w14:textId="77777777" w:rsidR="00732393" w:rsidRPr="00C8568B" w:rsidRDefault="00732393" w:rsidP="00214C41">
            <w:r w:rsidRPr="00C8568B">
              <w:t>Resources</w:t>
            </w:r>
          </w:p>
        </w:tc>
        <w:tc>
          <w:tcPr>
            <w:tcW w:w="1594" w:type="dxa"/>
          </w:tcPr>
          <w:p w14:paraId="3615F766" w14:textId="77777777" w:rsidR="00732393" w:rsidRPr="00C8568B" w:rsidRDefault="00732393" w:rsidP="00214C41">
            <w:pPr>
              <w:jc w:val="center"/>
            </w:pPr>
          </w:p>
        </w:tc>
        <w:tc>
          <w:tcPr>
            <w:tcW w:w="4882" w:type="dxa"/>
          </w:tcPr>
          <w:p w14:paraId="03C0D941" w14:textId="77777777" w:rsidR="00732393" w:rsidRPr="00C8568B" w:rsidRDefault="00732393" w:rsidP="00214C41">
            <w:pPr>
              <w:jc w:val="left"/>
            </w:pPr>
          </w:p>
        </w:tc>
      </w:tr>
    </w:tbl>
    <w:p w14:paraId="7DE23173" w14:textId="77777777" w:rsidR="00732393" w:rsidRPr="009B680C" w:rsidRDefault="00732393" w:rsidP="00732393">
      <w:pPr>
        <w:pStyle w:val="Heading2"/>
        <w:numPr>
          <w:ilvl w:val="0"/>
          <w:numId w:val="0"/>
        </w:numPr>
        <w:ind w:left="900" w:hanging="576"/>
        <w:rPr>
          <w:rFonts w:cs="Arial"/>
        </w:rPr>
      </w:pPr>
    </w:p>
    <w:p w14:paraId="69900C80" w14:textId="77777777" w:rsidR="00732393" w:rsidRPr="009B680C" w:rsidRDefault="00732393" w:rsidP="00732393">
      <w:pPr>
        <w:pStyle w:val="Heading2"/>
        <w:rPr>
          <w:rFonts w:cs="Arial"/>
        </w:rPr>
      </w:pPr>
      <w:bookmarkStart w:id="13" w:name="_Toc394668080"/>
      <w:r w:rsidRPr="009B680C">
        <w:rPr>
          <w:rFonts w:cs="Arial"/>
        </w:rPr>
        <w:t>Assumptions</w:t>
      </w:r>
      <w:bookmarkEnd w:id="13"/>
      <w:r w:rsidRPr="009B680C">
        <w:rPr>
          <w:rFonts w:cs="Arial"/>
        </w:rPr>
        <w:t xml:space="preserve"> </w:t>
      </w:r>
    </w:p>
    <w:p w14:paraId="67C5198C" w14:textId="712171A0" w:rsidR="00732393" w:rsidRDefault="00DC6DF3" w:rsidP="00214C41">
      <w:pPr>
        <w:pStyle w:val="ListParagraph"/>
        <w:numPr>
          <w:ilvl w:val="0"/>
          <w:numId w:val="13"/>
        </w:numPr>
        <w:jc w:val="left"/>
        <w:rPr>
          <w:rFonts w:cs="Arial"/>
        </w:rPr>
      </w:pPr>
      <w:r>
        <w:rPr>
          <w:rFonts w:cs="Arial"/>
        </w:rPr>
        <w:t xml:space="preserve">Deliverables </w:t>
      </w:r>
      <w:r w:rsidR="003B0BA9">
        <w:rPr>
          <w:rFonts w:cs="Arial"/>
        </w:rPr>
        <w:t xml:space="preserve">should </w:t>
      </w:r>
      <w:r>
        <w:rPr>
          <w:rFonts w:cs="Arial"/>
        </w:rPr>
        <w:t xml:space="preserve">be completed in compliance with the resolution </w:t>
      </w:r>
      <w:r w:rsidR="00123AC0">
        <w:rPr>
          <w:rFonts w:cs="Arial"/>
        </w:rPr>
        <w:t>proposal</w:t>
      </w:r>
      <w:r w:rsidR="00E42C74">
        <w:rPr>
          <w:rFonts w:cs="Arial"/>
        </w:rPr>
        <w:t xml:space="preserve">, </w:t>
      </w:r>
      <w:r w:rsidR="003B0BA9">
        <w:rPr>
          <w:rFonts w:cs="Arial"/>
        </w:rPr>
        <w:t>deadlines</w:t>
      </w:r>
      <w:r w:rsidR="00E42C74">
        <w:rPr>
          <w:rFonts w:cs="Arial"/>
        </w:rPr>
        <w:t xml:space="preserve"> and deliverables</w:t>
      </w:r>
      <w:r w:rsidR="003B0BA9">
        <w:rPr>
          <w:rFonts w:cs="Arial"/>
        </w:rPr>
        <w:t xml:space="preserve"> </w:t>
      </w:r>
      <w:r w:rsidR="00E42C74">
        <w:rPr>
          <w:rFonts w:cs="Arial"/>
        </w:rPr>
        <w:t>may vary</w:t>
      </w:r>
      <w:r w:rsidR="003B0BA9">
        <w:rPr>
          <w:rFonts w:cs="Arial"/>
        </w:rPr>
        <w:t xml:space="preserve"> depending on consultant recommendations and </w:t>
      </w:r>
      <w:r w:rsidR="00E42C74">
        <w:rPr>
          <w:rFonts w:cs="Arial"/>
        </w:rPr>
        <w:t xml:space="preserve">other </w:t>
      </w:r>
      <w:r w:rsidR="003B0BA9">
        <w:rPr>
          <w:rFonts w:cs="Arial"/>
        </w:rPr>
        <w:t>unforeseen</w:t>
      </w:r>
      <w:r w:rsidR="00E42C74">
        <w:rPr>
          <w:rFonts w:cs="Arial"/>
        </w:rPr>
        <w:t xml:space="preserve"> variables.</w:t>
      </w:r>
      <w:r w:rsidR="003B0BA9">
        <w:rPr>
          <w:rFonts w:cs="Arial"/>
        </w:rPr>
        <w:t xml:space="preserve"> </w:t>
      </w:r>
      <w:r>
        <w:rPr>
          <w:rFonts w:cs="Arial"/>
        </w:rPr>
        <w:t>.</w:t>
      </w:r>
      <w:r w:rsidR="00307359">
        <w:rPr>
          <w:rFonts w:cs="Arial"/>
        </w:rPr>
        <w:t xml:space="preserve"> </w:t>
      </w:r>
      <w:r w:rsidR="003B0BA9">
        <w:rPr>
          <w:rFonts w:cs="Arial"/>
        </w:rPr>
        <w:t xml:space="preserve"> </w:t>
      </w:r>
    </w:p>
    <w:p w14:paraId="580AB147" w14:textId="6CCF527B" w:rsidR="00743277" w:rsidRPr="009B680C" w:rsidRDefault="00743277" w:rsidP="00214C41">
      <w:pPr>
        <w:pStyle w:val="ListParagraph"/>
        <w:numPr>
          <w:ilvl w:val="0"/>
          <w:numId w:val="13"/>
        </w:numPr>
        <w:jc w:val="left"/>
        <w:rPr>
          <w:rFonts w:cs="Arial"/>
        </w:rPr>
      </w:pPr>
      <w:r>
        <w:rPr>
          <w:rFonts w:cs="Arial"/>
        </w:rPr>
        <w:t>The six areas of application</w:t>
      </w:r>
      <w:r w:rsidR="007C2B25">
        <w:rPr>
          <w:rFonts w:cs="Arial"/>
        </w:rPr>
        <w:t>s</w:t>
      </w:r>
      <w:r>
        <w:rPr>
          <w:rFonts w:cs="Arial"/>
        </w:rPr>
        <w:t xml:space="preserve"> and services identified in the resolution </w:t>
      </w:r>
      <w:r w:rsidR="00123AC0">
        <w:rPr>
          <w:rFonts w:cs="Arial"/>
        </w:rPr>
        <w:t xml:space="preserve">proposal </w:t>
      </w:r>
      <w:r>
        <w:rPr>
          <w:rFonts w:cs="Arial"/>
        </w:rPr>
        <w:t xml:space="preserve">are those that will be addressed in the project. </w:t>
      </w:r>
      <w:r w:rsidR="00FB7F68" w:rsidRPr="00DE221B">
        <w:rPr>
          <w:rFonts w:cs="Arial"/>
        </w:rPr>
        <w:t xml:space="preserve">The </w:t>
      </w:r>
      <w:r w:rsidR="00FB7F68">
        <w:rPr>
          <w:rFonts w:cs="Arial"/>
        </w:rPr>
        <w:t xml:space="preserve">potential exists for </w:t>
      </w:r>
      <w:r w:rsidRPr="00DE221B">
        <w:rPr>
          <w:rFonts w:cs="Arial"/>
        </w:rPr>
        <w:t xml:space="preserve">other supported </w:t>
      </w:r>
      <w:r w:rsidR="0067186E">
        <w:rPr>
          <w:rFonts w:cs="Arial"/>
        </w:rPr>
        <w:t>ICT</w:t>
      </w:r>
      <w:r w:rsidRPr="00DE221B">
        <w:rPr>
          <w:rFonts w:cs="Arial"/>
        </w:rPr>
        <w:t xml:space="preserve"> services and applications t</w:t>
      </w:r>
      <w:r w:rsidR="00FB7F68">
        <w:rPr>
          <w:rFonts w:cs="Arial"/>
        </w:rPr>
        <w:t>o have</w:t>
      </w:r>
      <w:r w:rsidRPr="00DE221B">
        <w:rPr>
          <w:rFonts w:cs="Arial"/>
        </w:rPr>
        <w:t xml:space="preserve"> existing accessibility capabilities</w:t>
      </w:r>
      <w:r w:rsidR="007C2B25" w:rsidRPr="00DE221B">
        <w:rPr>
          <w:rFonts w:cs="Arial"/>
        </w:rPr>
        <w:t>, concerns</w:t>
      </w:r>
      <w:r w:rsidRPr="00DE221B">
        <w:rPr>
          <w:rFonts w:cs="Arial"/>
        </w:rPr>
        <w:t xml:space="preserve"> or deficiencies</w:t>
      </w:r>
      <w:r w:rsidR="00FB7F68">
        <w:rPr>
          <w:rFonts w:cs="Arial"/>
        </w:rPr>
        <w:t xml:space="preserve">; </w:t>
      </w:r>
      <w:r w:rsidR="00FB7F68" w:rsidRPr="00DE221B">
        <w:rPr>
          <w:rFonts w:cs="Arial"/>
        </w:rPr>
        <w:t>however</w:t>
      </w:r>
      <w:r w:rsidR="00FB7F68">
        <w:rPr>
          <w:rFonts w:cs="Arial"/>
        </w:rPr>
        <w:t>,</w:t>
      </w:r>
      <w:r w:rsidRPr="00DE221B">
        <w:rPr>
          <w:rFonts w:cs="Arial"/>
        </w:rPr>
        <w:t xml:space="preserve"> they have not been identified in the resolution</w:t>
      </w:r>
      <w:r w:rsidR="00AF7C92">
        <w:rPr>
          <w:rFonts w:cs="Arial"/>
        </w:rPr>
        <w:t xml:space="preserve"> proposal</w:t>
      </w:r>
      <w:r w:rsidRPr="00DE221B">
        <w:rPr>
          <w:rFonts w:cs="Arial"/>
        </w:rPr>
        <w:t>.</w:t>
      </w:r>
      <w:r>
        <w:rPr>
          <w:rFonts w:cs="Arial"/>
        </w:rPr>
        <w:t xml:space="preserve"> </w:t>
      </w:r>
      <w:r w:rsidRPr="006071A1">
        <w:rPr>
          <w:rFonts w:cs="Arial"/>
        </w:rPr>
        <w:t xml:space="preserve">It is believed that </w:t>
      </w:r>
      <w:r w:rsidR="007C2B25" w:rsidRPr="006071A1">
        <w:rPr>
          <w:rFonts w:cs="Arial"/>
        </w:rPr>
        <w:t xml:space="preserve">when and </w:t>
      </w:r>
      <w:r w:rsidRPr="006071A1">
        <w:rPr>
          <w:rFonts w:cs="Arial"/>
        </w:rPr>
        <w:t xml:space="preserve">where these other </w:t>
      </w:r>
      <w:r w:rsidR="0067186E">
        <w:rPr>
          <w:rFonts w:cs="Arial"/>
        </w:rPr>
        <w:t>ICT</w:t>
      </w:r>
      <w:r w:rsidRPr="006071A1">
        <w:rPr>
          <w:rFonts w:cs="Arial"/>
        </w:rPr>
        <w:t xml:space="preserve"> services or applications are identified and deemed relevant and </w:t>
      </w:r>
      <w:r w:rsidR="007C2B25" w:rsidRPr="006071A1">
        <w:rPr>
          <w:rFonts w:cs="Arial"/>
        </w:rPr>
        <w:t>important to the campus mission</w:t>
      </w:r>
      <w:r w:rsidRPr="006071A1">
        <w:rPr>
          <w:rFonts w:cs="Arial"/>
        </w:rPr>
        <w:t>, student success and accessibility that there will be a good faith effort to address them and include them in the remediation process to the degree feasible and warranted.</w:t>
      </w:r>
      <w:r>
        <w:rPr>
          <w:rFonts w:cs="Arial"/>
        </w:rPr>
        <w:t xml:space="preserve"> </w:t>
      </w:r>
      <w:r w:rsidR="009144CB">
        <w:rPr>
          <w:rFonts w:cs="Arial"/>
        </w:rPr>
        <w:t xml:space="preserve">Examples </w:t>
      </w:r>
      <w:r w:rsidR="009144CB" w:rsidRPr="00DE221B">
        <w:rPr>
          <w:rFonts w:cs="Arial"/>
        </w:rPr>
        <w:t>include</w:t>
      </w:r>
      <w:r w:rsidR="009144CB">
        <w:rPr>
          <w:rFonts w:cs="Arial"/>
        </w:rPr>
        <w:t xml:space="preserve"> accessibility features that already exist with computing devices, such as computer operating systems in use by student</w:t>
      </w:r>
      <w:r w:rsidR="007C2B25">
        <w:rPr>
          <w:rFonts w:cs="Arial"/>
        </w:rPr>
        <w:t>s</w:t>
      </w:r>
      <w:r w:rsidR="009144CB">
        <w:rPr>
          <w:rFonts w:cs="Arial"/>
        </w:rPr>
        <w:t xml:space="preserve"> on the campus that may benefit from enhanced communications and promotion as part of accessibility websites and communications outreach on campus.</w:t>
      </w:r>
      <w:r w:rsidR="006E1C0A">
        <w:rPr>
          <w:rFonts w:cs="Arial"/>
        </w:rPr>
        <w:t xml:space="preserve"> Another example is classroom </w:t>
      </w:r>
      <w:r w:rsidR="00F708BE">
        <w:rPr>
          <w:rFonts w:cs="Arial"/>
        </w:rPr>
        <w:t xml:space="preserve">(lecture) </w:t>
      </w:r>
      <w:r w:rsidR="006E1C0A">
        <w:rPr>
          <w:rFonts w:cs="Arial"/>
        </w:rPr>
        <w:t xml:space="preserve">capture using Sonic Foundry </w:t>
      </w:r>
      <w:r w:rsidR="006E1C0A" w:rsidRPr="006071A1">
        <w:rPr>
          <w:rFonts w:cs="Arial"/>
        </w:rPr>
        <w:t>Mediasite</w:t>
      </w:r>
      <w:r w:rsidR="006E1C0A">
        <w:rPr>
          <w:rFonts w:cs="Arial"/>
        </w:rPr>
        <w:t xml:space="preserve"> services.</w:t>
      </w:r>
    </w:p>
    <w:p w14:paraId="0F720DD1" w14:textId="77777777" w:rsidR="00732393" w:rsidRPr="009B680C" w:rsidRDefault="00732393" w:rsidP="00732393">
      <w:pPr>
        <w:rPr>
          <w:rFonts w:cs="Arial"/>
        </w:rPr>
      </w:pPr>
    </w:p>
    <w:p w14:paraId="2588CB5E" w14:textId="77777777" w:rsidR="00732393" w:rsidRPr="009B680C" w:rsidRDefault="00732393" w:rsidP="00732393">
      <w:pPr>
        <w:pStyle w:val="Heading2"/>
        <w:rPr>
          <w:rFonts w:cs="Arial"/>
        </w:rPr>
      </w:pPr>
      <w:bookmarkStart w:id="14" w:name="_Toc394668081"/>
      <w:r w:rsidRPr="009B680C">
        <w:rPr>
          <w:rFonts w:cs="Arial"/>
        </w:rPr>
        <w:t>Dependencies:</w:t>
      </w:r>
      <w:bookmarkEnd w:id="14"/>
    </w:p>
    <w:p w14:paraId="5A32A5D4" w14:textId="10D6A3FD" w:rsidR="00732393" w:rsidRPr="006E1C0A" w:rsidRDefault="00CE32BC" w:rsidP="007C2B25">
      <w:pPr>
        <w:pStyle w:val="ListParagraph"/>
        <w:numPr>
          <w:ilvl w:val="0"/>
          <w:numId w:val="25"/>
        </w:numPr>
        <w:jc w:val="left"/>
        <w:rPr>
          <w:rFonts w:cs="Arial"/>
        </w:rPr>
      </w:pPr>
      <w:r>
        <w:rPr>
          <w:rFonts w:cs="Arial"/>
        </w:rPr>
        <w:t>None</w:t>
      </w:r>
      <w:r w:rsidR="00FB7F68">
        <w:rPr>
          <w:rFonts w:cs="Arial"/>
        </w:rPr>
        <w:t xml:space="preserve"> </w:t>
      </w:r>
      <w:r w:rsidRPr="006071A1">
        <w:rPr>
          <w:rFonts w:cs="Arial"/>
        </w:rPr>
        <w:t>known</w:t>
      </w:r>
      <w:r w:rsidR="00FB7F68">
        <w:rPr>
          <w:rFonts w:cs="Arial"/>
        </w:rPr>
        <w:t xml:space="preserve"> at this time. This will </w:t>
      </w:r>
      <w:r>
        <w:rPr>
          <w:rFonts w:cs="Arial"/>
        </w:rPr>
        <w:t xml:space="preserve">be reviewed as the project progresses. </w:t>
      </w:r>
    </w:p>
    <w:p w14:paraId="64109EB0" w14:textId="77777777" w:rsidR="00732393" w:rsidRPr="009B680C" w:rsidRDefault="00732393" w:rsidP="00732393">
      <w:pPr>
        <w:rPr>
          <w:rFonts w:cs="Arial"/>
        </w:rPr>
      </w:pPr>
    </w:p>
    <w:p w14:paraId="6CA4BC9F" w14:textId="77777777" w:rsidR="00732393" w:rsidRPr="009B680C" w:rsidRDefault="00732393" w:rsidP="00732393">
      <w:pPr>
        <w:pStyle w:val="Heading2"/>
        <w:rPr>
          <w:rFonts w:cs="Arial"/>
        </w:rPr>
      </w:pPr>
      <w:bookmarkStart w:id="15" w:name="_Toc394668082"/>
      <w:r w:rsidRPr="009B680C">
        <w:rPr>
          <w:rFonts w:cs="Arial"/>
        </w:rPr>
        <w:t>Risks Undertaking the Project</w:t>
      </w:r>
      <w:bookmarkEnd w:id="15"/>
    </w:p>
    <w:p w14:paraId="1D6A2B1A" w14:textId="72358E8C" w:rsidR="00732393" w:rsidRDefault="009144CB" w:rsidP="00214C41">
      <w:pPr>
        <w:pStyle w:val="ListParagraph"/>
        <w:numPr>
          <w:ilvl w:val="0"/>
          <w:numId w:val="15"/>
        </w:numPr>
        <w:jc w:val="left"/>
        <w:rPr>
          <w:rFonts w:cs="Arial"/>
        </w:rPr>
      </w:pPr>
      <w:r>
        <w:rPr>
          <w:rFonts w:cs="Arial"/>
        </w:rPr>
        <w:t xml:space="preserve">Not meeting a target completion date </w:t>
      </w:r>
      <w:r w:rsidR="00AE17E5">
        <w:rPr>
          <w:rFonts w:cs="Arial"/>
        </w:rPr>
        <w:t xml:space="preserve">as a result of </w:t>
      </w:r>
      <w:r>
        <w:rPr>
          <w:rFonts w:cs="Arial"/>
        </w:rPr>
        <w:t xml:space="preserve">resource, technology, vendor </w:t>
      </w:r>
      <w:r w:rsidR="007C2B25">
        <w:rPr>
          <w:rFonts w:cs="Arial"/>
        </w:rPr>
        <w:t xml:space="preserve">capability or related </w:t>
      </w:r>
      <w:r>
        <w:rPr>
          <w:rFonts w:cs="Arial"/>
        </w:rPr>
        <w:t>issues.</w:t>
      </w:r>
    </w:p>
    <w:p w14:paraId="6A3138B2" w14:textId="62BE18D7" w:rsidR="009144CB" w:rsidRDefault="00E114FE" w:rsidP="00214C41">
      <w:pPr>
        <w:pStyle w:val="ListParagraph"/>
        <w:numPr>
          <w:ilvl w:val="0"/>
          <w:numId w:val="15"/>
        </w:numPr>
        <w:jc w:val="left"/>
        <w:rPr>
          <w:rFonts w:cs="Arial"/>
        </w:rPr>
      </w:pPr>
      <w:r>
        <w:rPr>
          <w:rFonts w:cs="Arial"/>
        </w:rPr>
        <w:t xml:space="preserve">Potential for some service availability disruption depending upon </w:t>
      </w:r>
      <w:r w:rsidR="007C2B25">
        <w:rPr>
          <w:rFonts w:cs="Arial"/>
        </w:rPr>
        <w:t xml:space="preserve">the extent and manner of </w:t>
      </w:r>
      <w:r>
        <w:rPr>
          <w:rFonts w:cs="Arial"/>
        </w:rPr>
        <w:t xml:space="preserve">accessibility remediation </w:t>
      </w:r>
      <w:r w:rsidR="0036438F">
        <w:rPr>
          <w:rFonts w:cs="Arial"/>
        </w:rPr>
        <w:t>implementation tasks.</w:t>
      </w:r>
    </w:p>
    <w:p w14:paraId="471CD760" w14:textId="00FED977" w:rsidR="00B34E89" w:rsidRDefault="00B34E89" w:rsidP="00214C41">
      <w:pPr>
        <w:pStyle w:val="ListParagraph"/>
        <w:numPr>
          <w:ilvl w:val="0"/>
          <w:numId w:val="15"/>
        </w:numPr>
        <w:jc w:val="left"/>
        <w:rPr>
          <w:rFonts w:cs="Arial"/>
        </w:rPr>
      </w:pPr>
      <w:r>
        <w:rPr>
          <w:rFonts w:cs="Arial"/>
        </w:rPr>
        <w:lastRenderedPageBreak/>
        <w:t>This project will requirement significant contributions from a number of campus participants</w:t>
      </w:r>
      <w:r w:rsidR="0009460A">
        <w:rPr>
          <w:rFonts w:cs="Arial"/>
        </w:rPr>
        <w:t xml:space="preserve"> and as a result these resources</w:t>
      </w:r>
      <w:r>
        <w:rPr>
          <w:rFonts w:cs="Arial"/>
        </w:rPr>
        <w:t xml:space="preserve"> may not be available for other campus priorities.</w:t>
      </w:r>
    </w:p>
    <w:p w14:paraId="0D04506D" w14:textId="77777777" w:rsidR="00732393" w:rsidRPr="009B680C" w:rsidRDefault="00732393" w:rsidP="00732393">
      <w:pPr>
        <w:rPr>
          <w:rFonts w:cs="Arial"/>
        </w:rPr>
      </w:pPr>
    </w:p>
    <w:p w14:paraId="798E201D" w14:textId="77777777" w:rsidR="00732393" w:rsidRPr="009B680C" w:rsidRDefault="00732393" w:rsidP="00732393">
      <w:pPr>
        <w:pStyle w:val="Heading2"/>
        <w:rPr>
          <w:rFonts w:cs="Arial"/>
        </w:rPr>
      </w:pPr>
      <w:bookmarkStart w:id="16" w:name="_Toc394668083"/>
      <w:r w:rsidRPr="009B680C">
        <w:rPr>
          <w:rFonts w:cs="Arial"/>
        </w:rPr>
        <w:t xml:space="preserve">Risks </w:t>
      </w:r>
      <w:r w:rsidRPr="009B680C">
        <w:rPr>
          <w:rFonts w:cs="Arial"/>
          <w:u w:val="single"/>
        </w:rPr>
        <w:t>Not</w:t>
      </w:r>
      <w:r w:rsidRPr="009B680C">
        <w:rPr>
          <w:rFonts w:cs="Arial"/>
        </w:rPr>
        <w:t xml:space="preserve"> Undertaking the Project</w:t>
      </w:r>
      <w:bookmarkEnd w:id="16"/>
    </w:p>
    <w:p w14:paraId="591CE157" w14:textId="4B5098DF" w:rsidR="009144CB" w:rsidRDefault="009144CB" w:rsidP="00214C41">
      <w:pPr>
        <w:pStyle w:val="ListParagraph"/>
        <w:numPr>
          <w:ilvl w:val="0"/>
          <w:numId w:val="15"/>
        </w:numPr>
        <w:jc w:val="left"/>
        <w:rPr>
          <w:rFonts w:cs="Arial"/>
        </w:rPr>
      </w:pPr>
      <w:r>
        <w:rPr>
          <w:rFonts w:cs="Arial"/>
        </w:rPr>
        <w:t xml:space="preserve">Students with disabilities and requirements for accessibility to supported </w:t>
      </w:r>
      <w:r w:rsidR="0067186E">
        <w:rPr>
          <w:rFonts w:cs="Arial"/>
        </w:rPr>
        <w:t>ICT</w:t>
      </w:r>
      <w:r>
        <w:rPr>
          <w:rFonts w:cs="Arial"/>
        </w:rPr>
        <w:t xml:space="preserve"> services and applications are at risk of not </w:t>
      </w:r>
      <w:r w:rsidRPr="00DE221B">
        <w:rPr>
          <w:rFonts w:cs="Arial"/>
        </w:rPr>
        <w:t>benefiting</w:t>
      </w:r>
      <w:r>
        <w:rPr>
          <w:rFonts w:cs="Arial"/>
        </w:rPr>
        <w:t xml:space="preserve"> from various applicatio</w:t>
      </w:r>
      <w:r w:rsidR="00CF0BA1">
        <w:rPr>
          <w:rFonts w:cs="Arial"/>
        </w:rPr>
        <w:t xml:space="preserve">ns critical to their </w:t>
      </w:r>
      <w:r>
        <w:rPr>
          <w:rFonts w:cs="Arial"/>
        </w:rPr>
        <w:t>academic experience</w:t>
      </w:r>
      <w:r w:rsidR="00CF0BA1">
        <w:rPr>
          <w:rFonts w:cs="Arial"/>
        </w:rPr>
        <w:t>, learning requirements</w:t>
      </w:r>
      <w:r>
        <w:rPr>
          <w:rFonts w:cs="Arial"/>
        </w:rPr>
        <w:t xml:space="preserve"> and education.</w:t>
      </w:r>
    </w:p>
    <w:p w14:paraId="29B1F14A" w14:textId="6306AF34" w:rsidR="00C14842" w:rsidRPr="00F427AD" w:rsidRDefault="009144CB" w:rsidP="00F427AD">
      <w:pPr>
        <w:pStyle w:val="ListParagraph"/>
        <w:numPr>
          <w:ilvl w:val="0"/>
          <w:numId w:val="15"/>
        </w:numPr>
        <w:jc w:val="left"/>
        <w:rPr>
          <w:rFonts w:cs="Arial"/>
        </w:rPr>
      </w:pPr>
      <w:r>
        <w:rPr>
          <w:rFonts w:cs="Arial"/>
        </w:rPr>
        <w:t xml:space="preserve">Disparities will continue to exist between the access to and use of supported </w:t>
      </w:r>
      <w:r w:rsidR="0067186E">
        <w:rPr>
          <w:rFonts w:cs="Arial"/>
        </w:rPr>
        <w:t>ICT</w:t>
      </w:r>
      <w:r>
        <w:rPr>
          <w:rFonts w:cs="Arial"/>
        </w:rPr>
        <w:t xml:space="preserve"> applications and services between students with and without disabilities, including those with vision impairments. </w:t>
      </w:r>
      <w:r w:rsidR="00C14842" w:rsidRPr="00AE17E5">
        <w:rPr>
          <w:rFonts w:cs="Arial"/>
        </w:rPr>
        <w:t>There are potentially some implications, penalties or other negative actions, including legal and regulatory actions that could occur and impact the C</w:t>
      </w:r>
      <w:r w:rsidR="00C14842" w:rsidRPr="00F427AD">
        <w:rPr>
          <w:rFonts w:cs="Arial"/>
        </w:rPr>
        <w:t>U Boulder environment, its operations, financial standing</w:t>
      </w:r>
      <w:r w:rsidR="00AE17E5">
        <w:rPr>
          <w:rFonts w:cs="Arial"/>
        </w:rPr>
        <w:t>,</w:t>
      </w:r>
      <w:r w:rsidR="00C14842" w:rsidRPr="00AE17E5">
        <w:rPr>
          <w:rFonts w:cs="Arial"/>
        </w:rPr>
        <w:t xml:space="preserve"> and its reputation if the remediation actions are not implemented.</w:t>
      </w:r>
    </w:p>
    <w:p w14:paraId="5C0D13DE" w14:textId="77777777" w:rsidR="00121BA5" w:rsidRPr="00D95D7A" w:rsidRDefault="00121BA5" w:rsidP="00DE221B">
      <w:pPr>
        <w:pStyle w:val="ListParagraph"/>
        <w:ind w:left="1260"/>
        <w:jc w:val="left"/>
        <w:rPr>
          <w:rFonts w:cs="Arial"/>
        </w:rPr>
      </w:pPr>
    </w:p>
    <w:p w14:paraId="6C5C80E5" w14:textId="77777777" w:rsidR="006156C1" w:rsidRPr="009B680C" w:rsidRDefault="006156C1" w:rsidP="006156C1">
      <w:pPr>
        <w:pStyle w:val="Heading1"/>
        <w:rPr>
          <w:rFonts w:cs="Arial"/>
        </w:rPr>
      </w:pPr>
      <w:bookmarkStart w:id="17" w:name="_Toc394668084"/>
      <w:r w:rsidRPr="009B680C">
        <w:rPr>
          <w:rFonts w:cs="Arial"/>
        </w:rPr>
        <w:t>Scope</w:t>
      </w:r>
      <w:bookmarkEnd w:id="17"/>
    </w:p>
    <w:p w14:paraId="33C9B0E0" w14:textId="77777777" w:rsidR="00B264F8" w:rsidRPr="009B680C" w:rsidRDefault="00B264F8" w:rsidP="006B3326">
      <w:pPr>
        <w:rPr>
          <w:rFonts w:cs="Arial"/>
        </w:rPr>
      </w:pPr>
    </w:p>
    <w:p w14:paraId="5B935990" w14:textId="77777777" w:rsidR="00D97F8B" w:rsidRPr="009B680C" w:rsidRDefault="00D211E6" w:rsidP="00F56D31">
      <w:pPr>
        <w:pStyle w:val="Heading2"/>
        <w:rPr>
          <w:rFonts w:cs="Arial"/>
        </w:rPr>
      </w:pPr>
      <w:bookmarkStart w:id="18" w:name="_Toc394668085"/>
      <w:r w:rsidRPr="009B680C">
        <w:rPr>
          <w:rFonts w:cs="Arial"/>
        </w:rPr>
        <w:t>In Scope</w:t>
      </w:r>
      <w:bookmarkEnd w:id="18"/>
    </w:p>
    <w:p w14:paraId="0FFAC168" w14:textId="43E881CB" w:rsidR="003A020B" w:rsidRPr="00527F8A" w:rsidRDefault="003A020B" w:rsidP="00527F8A">
      <w:pPr>
        <w:pStyle w:val="ListParagraph"/>
        <w:numPr>
          <w:ilvl w:val="0"/>
          <w:numId w:val="21"/>
        </w:numPr>
        <w:jc w:val="left"/>
        <w:rPr>
          <w:rFonts w:cs="Arial"/>
        </w:rPr>
      </w:pPr>
      <w:r w:rsidRPr="00527F8A">
        <w:rPr>
          <w:rFonts w:cs="Arial"/>
        </w:rPr>
        <w:t xml:space="preserve">Creation of an </w:t>
      </w:r>
      <w:r w:rsidR="0067186E">
        <w:rPr>
          <w:rFonts w:cs="Arial"/>
        </w:rPr>
        <w:t>ICT</w:t>
      </w:r>
      <w:r w:rsidRPr="00527F8A">
        <w:rPr>
          <w:rFonts w:cs="Arial"/>
        </w:rPr>
        <w:t xml:space="preserve"> accessibility policy along with draft procedures, guidelines and best practices </w:t>
      </w:r>
      <w:r w:rsidR="00CF0BA1">
        <w:rPr>
          <w:rFonts w:cs="Arial"/>
        </w:rPr>
        <w:t xml:space="preserve">that </w:t>
      </w:r>
      <w:r w:rsidR="00CF0BA1" w:rsidRPr="00DE221B">
        <w:rPr>
          <w:rFonts w:cs="Arial"/>
        </w:rPr>
        <w:t>demonstrate</w:t>
      </w:r>
      <w:r w:rsidR="00395728">
        <w:rPr>
          <w:rFonts w:cs="Arial"/>
        </w:rPr>
        <w:t xml:space="preserve"> a</w:t>
      </w:r>
      <w:r w:rsidR="00CF0BA1" w:rsidRPr="006071A1">
        <w:rPr>
          <w:rFonts w:cs="Arial"/>
        </w:rPr>
        <w:t xml:space="preserve"> </w:t>
      </w:r>
      <w:r w:rsidR="007740C5" w:rsidRPr="00527F8A">
        <w:rPr>
          <w:rFonts w:cs="Arial"/>
        </w:rPr>
        <w:t>commitment to accessibility at CU-Boulder</w:t>
      </w:r>
      <w:r w:rsidR="00CF0BA1">
        <w:rPr>
          <w:rFonts w:cs="Arial"/>
        </w:rPr>
        <w:t xml:space="preserve">. </w:t>
      </w:r>
    </w:p>
    <w:p w14:paraId="58920023" w14:textId="5350DAF6" w:rsidR="007740C5" w:rsidRPr="00527F8A" w:rsidRDefault="007740C5" w:rsidP="00527F8A">
      <w:pPr>
        <w:pStyle w:val="ListParagraph"/>
        <w:numPr>
          <w:ilvl w:val="0"/>
          <w:numId w:val="21"/>
        </w:numPr>
        <w:jc w:val="left"/>
        <w:rPr>
          <w:rFonts w:cs="Arial"/>
        </w:rPr>
      </w:pPr>
      <w:r w:rsidRPr="00527F8A">
        <w:rPr>
          <w:rFonts w:cs="Arial"/>
        </w:rPr>
        <w:t xml:space="preserve">The hire or designation of an </w:t>
      </w:r>
      <w:r w:rsidR="0067186E">
        <w:rPr>
          <w:rFonts w:cs="Arial"/>
        </w:rPr>
        <w:t>ICT</w:t>
      </w:r>
      <w:r w:rsidRPr="00527F8A">
        <w:rPr>
          <w:rFonts w:cs="Arial"/>
        </w:rPr>
        <w:t xml:space="preserve"> Accessibilities Coordinator with responsibility to coordinate and provide additional </w:t>
      </w:r>
      <w:r w:rsidR="0067186E">
        <w:rPr>
          <w:rFonts w:cs="Arial"/>
        </w:rPr>
        <w:t>ICT</w:t>
      </w:r>
      <w:r w:rsidRPr="00527F8A">
        <w:rPr>
          <w:rFonts w:cs="Arial"/>
        </w:rPr>
        <w:t xml:space="preserve"> accessibility instructional support and training to faculty and staff.</w:t>
      </w:r>
      <w:r w:rsidR="00484EB1">
        <w:rPr>
          <w:rFonts w:cs="Arial"/>
        </w:rPr>
        <w:t xml:space="preserve"> The hire of a Universal Design resource to </w:t>
      </w:r>
      <w:r w:rsidR="00963821">
        <w:rPr>
          <w:rFonts w:cs="Arial"/>
        </w:rPr>
        <w:t xml:space="preserve">support enhanced usability of services and applications. </w:t>
      </w:r>
    </w:p>
    <w:p w14:paraId="749654E0" w14:textId="21C944C0" w:rsidR="007740C5" w:rsidRPr="00527F8A" w:rsidRDefault="007740C5" w:rsidP="00527F8A">
      <w:pPr>
        <w:pStyle w:val="ListParagraph"/>
        <w:numPr>
          <w:ilvl w:val="0"/>
          <w:numId w:val="21"/>
        </w:numPr>
        <w:jc w:val="left"/>
        <w:rPr>
          <w:rFonts w:cs="Arial"/>
        </w:rPr>
      </w:pPr>
      <w:r w:rsidRPr="00527F8A">
        <w:rPr>
          <w:rFonts w:cs="Arial"/>
        </w:rPr>
        <w:t xml:space="preserve">Communications of </w:t>
      </w:r>
      <w:r w:rsidR="00211FEB" w:rsidRPr="00527F8A">
        <w:rPr>
          <w:rFonts w:cs="Arial"/>
        </w:rPr>
        <w:t xml:space="preserve">obligations to faculty and staff regarding </w:t>
      </w:r>
      <w:r w:rsidR="0067186E">
        <w:rPr>
          <w:rFonts w:cs="Arial"/>
        </w:rPr>
        <w:t>ICT</w:t>
      </w:r>
      <w:r w:rsidR="00211FEB" w:rsidRPr="00527F8A">
        <w:rPr>
          <w:rFonts w:cs="Arial"/>
        </w:rPr>
        <w:t xml:space="preserve"> accessibility requirements and related training</w:t>
      </w:r>
      <w:r w:rsidR="00CF0BA1">
        <w:rPr>
          <w:rFonts w:cs="Arial"/>
        </w:rPr>
        <w:t>.</w:t>
      </w:r>
    </w:p>
    <w:p w14:paraId="349F2814" w14:textId="0A9FDDB4" w:rsidR="00D307B1" w:rsidRPr="00D307B1" w:rsidRDefault="00211FEB" w:rsidP="00D307B1">
      <w:pPr>
        <w:pStyle w:val="ListParagraph"/>
        <w:numPr>
          <w:ilvl w:val="0"/>
          <w:numId w:val="21"/>
        </w:numPr>
        <w:jc w:val="left"/>
        <w:rPr>
          <w:rFonts w:cs="Arial"/>
        </w:rPr>
      </w:pPr>
      <w:r w:rsidRPr="00527F8A">
        <w:rPr>
          <w:rFonts w:cs="Arial"/>
        </w:rPr>
        <w:t xml:space="preserve">Integration of accessibility reviews into the portfolio, program and project processes, including vendor selection guidelines, in compliance with the </w:t>
      </w:r>
      <w:r w:rsidR="0067186E">
        <w:rPr>
          <w:rFonts w:cs="Arial"/>
        </w:rPr>
        <w:t>ICT</w:t>
      </w:r>
      <w:r w:rsidRPr="00527F8A">
        <w:rPr>
          <w:rFonts w:cs="Arial"/>
        </w:rPr>
        <w:t xml:space="preserve"> Accessibility Policy and </w:t>
      </w:r>
      <w:r w:rsidR="00E10E57" w:rsidRPr="00527F8A">
        <w:rPr>
          <w:rFonts w:cs="Arial"/>
        </w:rPr>
        <w:t>perti</w:t>
      </w:r>
      <w:r w:rsidR="00D307B1">
        <w:rPr>
          <w:rFonts w:cs="Arial"/>
        </w:rPr>
        <w:t xml:space="preserve">nent state and federal laws and in coordination with CU procurement services. This will incorporate a </w:t>
      </w:r>
      <w:r w:rsidR="00D307B1" w:rsidRPr="00D307B1">
        <w:rPr>
          <w:rFonts w:cs="Arial"/>
        </w:rPr>
        <w:t>review of current and planned procuremen</w:t>
      </w:r>
      <w:r w:rsidR="00D307B1">
        <w:rPr>
          <w:rFonts w:cs="Arial"/>
        </w:rPr>
        <w:t xml:space="preserve">ts of </w:t>
      </w:r>
      <w:r w:rsidR="00D307B1" w:rsidRPr="00D307B1">
        <w:rPr>
          <w:rFonts w:cs="Arial"/>
        </w:rPr>
        <w:t xml:space="preserve">information technology services and applications to ensure compliance with accessibility guidelines. </w:t>
      </w:r>
      <w:r w:rsidR="00D307B1">
        <w:rPr>
          <w:rFonts w:cs="Arial"/>
        </w:rPr>
        <w:t>This process should</w:t>
      </w:r>
      <w:r w:rsidR="00D307B1" w:rsidRPr="00D307B1">
        <w:rPr>
          <w:rFonts w:cs="Arial"/>
        </w:rPr>
        <w:t xml:space="preserve"> address the complete service and application lifecycle including</w:t>
      </w:r>
      <w:r w:rsidR="00D307B1">
        <w:t xml:space="preserve"> accessibility compliance </w:t>
      </w:r>
      <w:r w:rsidR="005649C3">
        <w:t>and assessments</w:t>
      </w:r>
      <w:r w:rsidR="00AE1984">
        <w:t xml:space="preserve"> </w:t>
      </w:r>
      <w:r w:rsidR="00D307B1">
        <w:t xml:space="preserve">during the post-implementation, maintenance and renewal phases </w:t>
      </w:r>
      <w:r w:rsidR="00D307B1">
        <w:lastRenderedPageBreak/>
        <w:t xml:space="preserve">to address updates, revisions and replacements to installed </w:t>
      </w:r>
      <w:r w:rsidR="0067186E">
        <w:t>ICT</w:t>
      </w:r>
      <w:r w:rsidR="00D307B1">
        <w:t xml:space="preserve"> applications and services.</w:t>
      </w:r>
    </w:p>
    <w:p w14:paraId="5C419ABC" w14:textId="0ECD4D77" w:rsidR="00E10E57" w:rsidRPr="00527F8A" w:rsidRDefault="00E10E57" w:rsidP="00527F8A">
      <w:pPr>
        <w:pStyle w:val="ListParagraph"/>
        <w:numPr>
          <w:ilvl w:val="0"/>
          <w:numId w:val="21"/>
        </w:numPr>
        <w:jc w:val="left"/>
        <w:rPr>
          <w:rFonts w:cs="Arial"/>
        </w:rPr>
      </w:pPr>
      <w:r w:rsidRPr="00527F8A">
        <w:rPr>
          <w:rFonts w:cs="Arial"/>
        </w:rPr>
        <w:t>Develop</w:t>
      </w:r>
      <w:r w:rsidR="00484EB1">
        <w:rPr>
          <w:rFonts w:cs="Arial"/>
        </w:rPr>
        <w:t xml:space="preserve">ment of strategies and plans in support of </w:t>
      </w:r>
      <w:r w:rsidRPr="00527F8A">
        <w:rPr>
          <w:rFonts w:cs="Arial"/>
        </w:rPr>
        <w:t>priorities f</w:t>
      </w:r>
      <w:r w:rsidR="00484EB1">
        <w:rPr>
          <w:rFonts w:cs="Arial"/>
        </w:rPr>
        <w:t xml:space="preserve">or making </w:t>
      </w:r>
      <w:r w:rsidR="0067186E">
        <w:rPr>
          <w:rFonts w:cs="Arial"/>
        </w:rPr>
        <w:t>ICT</w:t>
      </w:r>
      <w:r w:rsidR="00484EB1">
        <w:rPr>
          <w:rFonts w:cs="Arial"/>
        </w:rPr>
        <w:t xml:space="preserve"> accessible, performing </w:t>
      </w:r>
      <w:r w:rsidRPr="00527F8A">
        <w:rPr>
          <w:rFonts w:cs="Arial"/>
        </w:rPr>
        <w:t xml:space="preserve">testing of </w:t>
      </w:r>
      <w:r w:rsidR="0067186E">
        <w:rPr>
          <w:rFonts w:cs="Arial"/>
        </w:rPr>
        <w:t>ICT</w:t>
      </w:r>
      <w:r w:rsidRPr="00527F8A">
        <w:rPr>
          <w:rFonts w:cs="Arial"/>
        </w:rPr>
        <w:t xml:space="preserve"> accessibility</w:t>
      </w:r>
      <w:r w:rsidR="00AE17E5">
        <w:rPr>
          <w:rFonts w:cs="Arial"/>
        </w:rPr>
        <w:t>,</w:t>
      </w:r>
      <w:r w:rsidRPr="00527F8A">
        <w:rPr>
          <w:rFonts w:cs="Arial"/>
        </w:rPr>
        <w:t xml:space="preserve"> and </w:t>
      </w:r>
      <w:r w:rsidR="00484EB1">
        <w:rPr>
          <w:rFonts w:cs="Arial"/>
        </w:rPr>
        <w:t xml:space="preserve">ensuring </w:t>
      </w:r>
      <w:r w:rsidRPr="00527F8A">
        <w:rPr>
          <w:rFonts w:cs="Arial"/>
        </w:rPr>
        <w:t xml:space="preserve">enhanced student communications regarding requests for accessibility related to </w:t>
      </w:r>
      <w:r w:rsidR="0067186E">
        <w:rPr>
          <w:rFonts w:cs="Arial"/>
        </w:rPr>
        <w:t>ICT</w:t>
      </w:r>
      <w:r w:rsidRPr="00527F8A">
        <w:rPr>
          <w:rFonts w:cs="Arial"/>
        </w:rPr>
        <w:t xml:space="preserve"> services</w:t>
      </w:r>
      <w:r w:rsidR="00CF0BA1">
        <w:rPr>
          <w:rFonts w:cs="Arial"/>
        </w:rPr>
        <w:t>.</w:t>
      </w:r>
    </w:p>
    <w:p w14:paraId="2DDAAC77" w14:textId="2376978A" w:rsidR="002859A5" w:rsidRPr="00CF0BA1" w:rsidRDefault="00E10E57" w:rsidP="00123AC0">
      <w:pPr>
        <w:pStyle w:val="ListParagraph"/>
        <w:numPr>
          <w:ilvl w:val="0"/>
          <w:numId w:val="21"/>
        </w:numPr>
        <w:jc w:val="left"/>
        <w:rPr>
          <w:rFonts w:cs="Arial"/>
        </w:rPr>
      </w:pPr>
      <w:r w:rsidRPr="00CF0BA1">
        <w:rPr>
          <w:rFonts w:cs="Arial"/>
        </w:rPr>
        <w:t xml:space="preserve">Specific remediation for </w:t>
      </w:r>
      <w:r w:rsidR="0067186E">
        <w:rPr>
          <w:rFonts w:cs="Arial"/>
        </w:rPr>
        <w:t>ICT</w:t>
      </w:r>
      <w:r w:rsidRPr="00CF0BA1">
        <w:rPr>
          <w:rFonts w:cs="Arial"/>
        </w:rPr>
        <w:t xml:space="preserve"> services (as identified in the </w:t>
      </w:r>
      <w:r w:rsidRPr="00DE221B">
        <w:rPr>
          <w:rFonts w:cs="Arial"/>
        </w:rPr>
        <w:t>compl</w:t>
      </w:r>
      <w:r w:rsidR="00FB7F68">
        <w:rPr>
          <w:rFonts w:cs="Arial"/>
        </w:rPr>
        <w:t>ai</w:t>
      </w:r>
      <w:r w:rsidRPr="00DE221B">
        <w:rPr>
          <w:rFonts w:cs="Arial"/>
        </w:rPr>
        <w:t>nt</w:t>
      </w:r>
      <w:r w:rsidRPr="00CF0BA1">
        <w:rPr>
          <w:rFonts w:cs="Arial"/>
        </w:rPr>
        <w:t xml:space="preserve">) described below. See the resolution </w:t>
      </w:r>
      <w:r w:rsidR="00AF7C92">
        <w:rPr>
          <w:rFonts w:cs="Arial"/>
        </w:rPr>
        <w:t>proposal</w:t>
      </w:r>
      <w:r w:rsidRPr="00CF0BA1">
        <w:rPr>
          <w:rFonts w:cs="Arial"/>
        </w:rPr>
        <w:t xml:space="preserve"> for complete details regarding each area. The summary includes design, development, testing, delivery, support, and communications of a</w:t>
      </w:r>
      <w:r w:rsidR="003A020B" w:rsidRPr="00CF0BA1">
        <w:rPr>
          <w:rFonts w:cs="Arial"/>
        </w:rPr>
        <w:t xml:space="preserve">ccessibility functionality, documentation and capabilities </w:t>
      </w:r>
      <w:r w:rsidR="00425137" w:rsidRPr="00CF0BA1">
        <w:rPr>
          <w:rFonts w:cs="Arial"/>
        </w:rPr>
        <w:t>in support of the following applications and services:</w:t>
      </w:r>
    </w:p>
    <w:p w14:paraId="7AF140CF" w14:textId="6A5355B4" w:rsidR="00425137" w:rsidRDefault="00425137" w:rsidP="00527F8A">
      <w:pPr>
        <w:pStyle w:val="ListParagraph"/>
        <w:numPr>
          <w:ilvl w:val="1"/>
          <w:numId w:val="12"/>
        </w:numPr>
        <w:jc w:val="left"/>
        <w:rPr>
          <w:rFonts w:cs="Arial"/>
        </w:rPr>
      </w:pPr>
      <w:r>
        <w:rPr>
          <w:rFonts w:cs="Arial"/>
        </w:rPr>
        <w:t>Google Apps</w:t>
      </w:r>
    </w:p>
    <w:p w14:paraId="685D9CC0" w14:textId="4FD438AC" w:rsidR="00425137" w:rsidRDefault="00425137" w:rsidP="00527F8A">
      <w:pPr>
        <w:pStyle w:val="ListParagraph"/>
        <w:numPr>
          <w:ilvl w:val="1"/>
          <w:numId w:val="12"/>
        </w:numPr>
        <w:jc w:val="left"/>
        <w:rPr>
          <w:rFonts w:cs="Arial"/>
        </w:rPr>
      </w:pPr>
      <w:r>
        <w:rPr>
          <w:rFonts w:cs="Arial"/>
        </w:rPr>
        <w:t>Digital Textbooks (e-texts)</w:t>
      </w:r>
    </w:p>
    <w:p w14:paraId="1A0BC012" w14:textId="56F058CA" w:rsidR="00425137" w:rsidRDefault="00425137" w:rsidP="00527F8A">
      <w:pPr>
        <w:pStyle w:val="ListParagraph"/>
        <w:numPr>
          <w:ilvl w:val="1"/>
          <w:numId w:val="12"/>
        </w:numPr>
        <w:jc w:val="left"/>
        <w:rPr>
          <w:rFonts w:cs="Arial"/>
        </w:rPr>
      </w:pPr>
      <w:r>
        <w:rPr>
          <w:rFonts w:cs="Arial"/>
        </w:rPr>
        <w:t>Digital Signs</w:t>
      </w:r>
    </w:p>
    <w:p w14:paraId="1B8EF8ED" w14:textId="3CC46ED8" w:rsidR="00425137" w:rsidRDefault="00425137" w:rsidP="00527F8A">
      <w:pPr>
        <w:pStyle w:val="ListParagraph"/>
        <w:numPr>
          <w:ilvl w:val="1"/>
          <w:numId w:val="12"/>
        </w:numPr>
        <w:jc w:val="left"/>
        <w:rPr>
          <w:rFonts w:cs="Arial"/>
        </w:rPr>
      </w:pPr>
      <w:r>
        <w:rPr>
          <w:rFonts w:cs="Arial"/>
        </w:rPr>
        <w:t>Portals</w:t>
      </w:r>
    </w:p>
    <w:p w14:paraId="5D8B1C2A" w14:textId="632D0621" w:rsidR="00425137" w:rsidRDefault="00425137" w:rsidP="00527F8A">
      <w:pPr>
        <w:pStyle w:val="ListParagraph"/>
        <w:numPr>
          <w:ilvl w:val="1"/>
          <w:numId w:val="12"/>
        </w:numPr>
        <w:jc w:val="left"/>
        <w:rPr>
          <w:rFonts w:cs="Arial"/>
        </w:rPr>
      </w:pPr>
      <w:r>
        <w:rPr>
          <w:rFonts w:cs="Arial"/>
        </w:rPr>
        <w:t>Websites for Homework and Course Related Content including:</w:t>
      </w:r>
    </w:p>
    <w:p w14:paraId="7854AAE5" w14:textId="51511267" w:rsidR="00425137" w:rsidRDefault="00425137" w:rsidP="00527F8A">
      <w:pPr>
        <w:pStyle w:val="ListParagraph"/>
        <w:numPr>
          <w:ilvl w:val="2"/>
          <w:numId w:val="12"/>
        </w:numPr>
        <w:jc w:val="left"/>
        <w:rPr>
          <w:rFonts w:cs="Arial"/>
        </w:rPr>
      </w:pPr>
      <w:r>
        <w:rPr>
          <w:rFonts w:cs="Arial"/>
        </w:rPr>
        <w:t>Desire2Learn</w:t>
      </w:r>
    </w:p>
    <w:p w14:paraId="2E3BE145" w14:textId="43727F40" w:rsidR="00425137" w:rsidRDefault="00425137" w:rsidP="00527F8A">
      <w:pPr>
        <w:pStyle w:val="ListParagraph"/>
        <w:numPr>
          <w:ilvl w:val="2"/>
          <w:numId w:val="12"/>
        </w:numPr>
        <w:jc w:val="left"/>
        <w:rPr>
          <w:rFonts w:cs="Arial"/>
        </w:rPr>
      </w:pPr>
      <w:r>
        <w:rPr>
          <w:rFonts w:cs="Arial"/>
        </w:rPr>
        <w:t>McGraw-Hill Campus</w:t>
      </w:r>
    </w:p>
    <w:p w14:paraId="4A3DE477" w14:textId="6DAEA909" w:rsidR="00425137" w:rsidRDefault="00133DAA" w:rsidP="00527F8A">
      <w:pPr>
        <w:pStyle w:val="ListParagraph"/>
        <w:numPr>
          <w:ilvl w:val="2"/>
          <w:numId w:val="12"/>
        </w:numPr>
        <w:jc w:val="left"/>
        <w:rPr>
          <w:rFonts w:cs="Arial"/>
        </w:rPr>
      </w:pPr>
      <w:r>
        <w:rPr>
          <w:rFonts w:cs="Arial"/>
        </w:rPr>
        <w:t>Open Learning Initiative (OL</w:t>
      </w:r>
      <w:r w:rsidR="00425137">
        <w:rPr>
          <w:rFonts w:cs="Arial"/>
        </w:rPr>
        <w:t>I) – Carnegie Mellon</w:t>
      </w:r>
    </w:p>
    <w:p w14:paraId="6E19053C" w14:textId="5A398E93" w:rsidR="00425137" w:rsidRDefault="00425137" w:rsidP="00527F8A">
      <w:pPr>
        <w:pStyle w:val="ListParagraph"/>
        <w:numPr>
          <w:ilvl w:val="2"/>
          <w:numId w:val="12"/>
        </w:numPr>
        <w:jc w:val="left"/>
        <w:rPr>
          <w:rFonts w:cs="Arial"/>
        </w:rPr>
      </w:pPr>
      <w:r>
        <w:rPr>
          <w:rFonts w:cs="Arial"/>
        </w:rPr>
        <w:t>Kaltura</w:t>
      </w:r>
    </w:p>
    <w:p w14:paraId="6D1F840D" w14:textId="14DCADEF" w:rsidR="00425137" w:rsidRDefault="00425137" w:rsidP="00527F8A">
      <w:pPr>
        <w:pStyle w:val="ListParagraph"/>
        <w:numPr>
          <w:ilvl w:val="2"/>
          <w:numId w:val="12"/>
        </w:numPr>
        <w:jc w:val="left"/>
        <w:rPr>
          <w:rFonts w:cs="Arial"/>
        </w:rPr>
      </w:pPr>
      <w:r>
        <w:rPr>
          <w:rFonts w:cs="Arial"/>
        </w:rPr>
        <w:t>Turnitin</w:t>
      </w:r>
    </w:p>
    <w:p w14:paraId="6D19E114" w14:textId="7109726D" w:rsidR="00425137" w:rsidRDefault="00425137" w:rsidP="00527F8A">
      <w:pPr>
        <w:pStyle w:val="ListParagraph"/>
        <w:numPr>
          <w:ilvl w:val="2"/>
          <w:numId w:val="12"/>
        </w:numPr>
        <w:jc w:val="left"/>
        <w:rPr>
          <w:rFonts w:cs="Arial"/>
        </w:rPr>
      </w:pPr>
      <w:r>
        <w:rPr>
          <w:rFonts w:cs="Arial"/>
        </w:rPr>
        <w:t>VoiceThread</w:t>
      </w:r>
    </w:p>
    <w:p w14:paraId="1277C02D" w14:textId="00C78F4A" w:rsidR="00425137" w:rsidRDefault="00425137" w:rsidP="00527F8A">
      <w:pPr>
        <w:pStyle w:val="ListParagraph"/>
        <w:numPr>
          <w:ilvl w:val="2"/>
          <w:numId w:val="12"/>
        </w:numPr>
        <w:jc w:val="left"/>
        <w:rPr>
          <w:rFonts w:cs="Arial"/>
        </w:rPr>
      </w:pPr>
      <w:r w:rsidRPr="006071A1">
        <w:rPr>
          <w:rFonts w:cs="Arial"/>
        </w:rPr>
        <w:t>ITunesU</w:t>
      </w:r>
    </w:p>
    <w:p w14:paraId="03542242" w14:textId="57C5E13F" w:rsidR="00425137" w:rsidRDefault="00425137" w:rsidP="00527F8A">
      <w:pPr>
        <w:pStyle w:val="ListParagraph"/>
        <w:numPr>
          <w:ilvl w:val="2"/>
          <w:numId w:val="12"/>
        </w:numPr>
        <w:jc w:val="left"/>
        <w:rPr>
          <w:rFonts w:cs="Arial"/>
        </w:rPr>
      </w:pPr>
      <w:r w:rsidRPr="006071A1">
        <w:rPr>
          <w:rFonts w:cs="Arial"/>
        </w:rPr>
        <w:t>Qualtrics</w:t>
      </w:r>
    </w:p>
    <w:p w14:paraId="5D5F25D8" w14:textId="263BC841" w:rsidR="00425137" w:rsidRDefault="00425137" w:rsidP="00527F8A">
      <w:pPr>
        <w:pStyle w:val="ListParagraph"/>
        <w:numPr>
          <w:ilvl w:val="1"/>
          <w:numId w:val="12"/>
        </w:numPr>
        <w:jc w:val="left"/>
        <w:rPr>
          <w:rFonts w:cs="Arial"/>
        </w:rPr>
      </w:pPr>
      <w:r>
        <w:rPr>
          <w:rFonts w:cs="Arial"/>
        </w:rPr>
        <w:t>Online Placement and Diagnostic Exams</w:t>
      </w:r>
    </w:p>
    <w:p w14:paraId="2E11294C" w14:textId="7548FA88" w:rsidR="00920BC2" w:rsidRDefault="00920BC2" w:rsidP="00527F8A">
      <w:pPr>
        <w:pStyle w:val="ListParagraph"/>
        <w:numPr>
          <w:ilvl w:val="1"/>
          <w:numId w:val="12"/>
        </w:numPr>
        <w:jc w:val="left"/>
        <w:rPr>
          <w:rFonts w:cs="Arial"/>
        </w:rPr>
      </w:pPr>
      <w:r>
        <w:rPr>
          <w:rFonts w:cs="Arial"/>
        </w:rPr>
        <w:t>Campus Telephony and Communications</w:t>
      </w:r>
    </w:p>
    <w:p w14:paraId="636A04DA" w14:textId="0BC01D5C" w:rsidR="00920BC2" w:rsidRDefault="00920BC2" w:rsidP="00527F8A">
      <w:pPr>
        <w:pStyle w:val="ListParagraph"/>
        <w:numPr>
          <w:ilvl w:val="1"/>
          <w:numId w:val="12"/>
        </w:numPr>
        <w:jc w:val="left"/>
        <w:rPr>
          <w:rFonts w:cs="Arial"/>
        </w:rPr>
      </w:pPr>
      <w:r>
        <w:rPr>
          <w:rFonts w:cs="Arial"/>
        </w:rPr>
        <w:t>Emergency Communications Services</w:t>
      </w:r>
    </w:p>
    <w:p w14:paraId="4395EB05" w14:textId="77777777" w:rsidR="00133DAA" w:rsidRDefault="00133DAA" w:rsidP="00133DAA">
      <w:pPr>
        <w:pStyle w:val="ListParagraph"/>
        <w:ind w:left="1980"/>
        <w:jc w:val="left"/>
        <w:rPr>
          <w:rFonts w:cs="Arial"/>
        </w:rPr>
      </w:pPr>
    </w:p>
    <w:p w14:paraId="45E2657B" w14:textId="77777777" w:rsidR="00D211E6" w:rsidRPr="009B680C" w:rsidRDefault="00D211E6" w:rsidP="00D211E6">
      <w:pPr>
        <w:pStyle w:val="Heading2"/>
        <w:rPr>
          <w:rFonts w:cs="Arial"/>
        </w:rPr>
      </w:pPr>
      <w:bookmarkStart w:id="19" w:name="_Toc394668086"/>
      <w:r w:rsidRPr="009B680C">
        <w:rPr>
          <w:rFonts w:cs="Arial"/>
        </w:rPr>
        <w:t>Out of Scope</w:t>
      </w:r>
      <w:bookmarkEnd w:id="19"/>
    </w:p>
    <w:p w14:paraId="4D53C59C" w14:textId="40B9E871" w:rsidR="00990F00" w:rsidRDefault="00E10E57" w:rsidP="00F17762">
      <w:pPr>
        <w:pStyle w:val="ListParagraph"/>
        <w:numPr>
          <w:ilvl w:val="0"/>
          <w:numId w:val="14"/>
        </w:numPr>
        <w:jc w:val="left"/>
        <w:rPr>
          <w:rFonts w:cs="Arial"/>
        </w:rPr>
      </w:pPr>
      <w:r w:rsidRPr="00DE221B">
        <w:rPr>
          <w:rFonts w:cs="Arial"/>
        </w:rPr>
        <w:t>Accessib</w:t>
      </w:r>
      <w:r w:rsidR="00CF0BA1" w:rsidRPr="00DE221B">
        <w:rPr>
          <w:rFonts w:cs="Arial"/>
        </w:rPr>
        <w:t>ility capabilities and support</w:t>
      </w:r>
      <w:r w:rsidRPr="00DE221B">
        <w:rPr>
          <w:rFonts w:cs="Arial"/>
        </w:rPr>
        <w:t xml:space="preserve"> related to campus </w:t>
      </w:r>
      <w:r w:rsidR="0067186E">
        <w:rPr>
          <w:rFonts w:cs="Arial"/>
        </w:rPr>
        <w:t>ICT</w:t>
      </w:r>
      <w:r w:rsidRPr="00DE221B">
        <w:rPr>
          <w:rFonts w:cs="Arial"/>
        </w:rPr>
        <w:t xml:space="preserve"> applications and services that are not officially supported or are being phased out.</w:t>
      </w:r>
      <w:r w:rsidR="001828CD" w:rsidRPr="00DE221B">
        <w:rPr>
          <w:rFonts w:cs="Arial"/>
        </w:rPr>
        <w:t xml:space="preserve"> </w:t>
      </w:r>
      <w:r w:rsidR="00D670E4" w:rsidRPr="00DE221B">
        <w:rPr>
          <w:rFonts w:cs="Arial"/>
        </w:rPr>
        <w:t xml:space="preserve">Campus </w:t>
      </w:r>
      <w:r w:rsidR="0067186E">
        <w:rPr>
          <w:rFonts w:cs="Arial"/>
        </w:rPr>
        <w:t>ICT</w:t>
      </w:r>
      <w:r w:rsidR="00D670E4" w:rsidRPr="00DE221B">
        <w:rPr>
          <w:rFonts w:cs="Arial"/>
        </w:rPr>
        <w:t xml:space="preserve"> will continue to communicate with faculty regarding </w:t>
      </w:r>
      <w:r w:rsidR="00AE17E5">
        <w:rPr>
          <w:rFonts w:cs="Arial"/>
        </w:rPr>
        <w:t xml:space="preserve">faculty </w:t>
      </w:r>
      <w:r w:rsidR="00D670E4" w:rsidRPr="00DE221B">
        <w:rPr>
          <w:rFonts w:cs="Arial"/>
        </w:rPr>
        <w:t xml:space="preserve">recommended </w:t>
      </w:r>
      <w:r w:rsidR="0067186E">
        <w:rPr>
          <w:rFonts w:cs="Arial"/>
        </w:rPr>
        <w:t>ICT</w:t>
      </w:r>
      <w:r w:rsidR="00D670E4" w:rsidRPr="00DE221B">
        <w:rPr>
          <w:rFonts w:cs="Arial"/>
        </w:rPr>
        <w:t xml:space="preserve"> applications and services and work with them as they identify new applications or services that require an assessment of their accessibility capabilities prior to their implementation in order to </w:t>
      </w:r>
      <w:r w:rsidR="00AE17E5">
        <w:rPr>
          <w:rFonts w:cs="Arial"/>
        </w:rPr>
        <w:t>ensure their effective support and use.</w:t>
      </w:r>
    </w:p>
    <w:p w14:paraId="09FE00EA" w14:textId="77777777" w:rsidR="00DB2998" w:rsidRPr="00DE221B" w:rsidRDefault="00DB2998" w:rsidP="00DB2998">
      <w:pPr>
        <w:pStyle w:val="ListParagraph"/>
        <w:ind w:left="1260"/>
        <w:jc w:val="left"/>
        <w:rPr>
          <w:rFonts w:cs="Arial"/>
        </w:rPr>
      </w:pPr>
    </w:p>
    <w:p w14:paraId="21D0CA9D" w14:textId="29A7A1EB" w:rsidR="001A4B30" w:rsidRPr="009B680C" w:rsidRDefault="00221460" w:rsidP="00831BEC">
      <w:pPr>
        <w:pStyle w:val="Heading2"/>
        <w:rPr>
          <w:rFonts w:cs="Arial"/>
        </w:rPr>
      </w:pPr>
      <w:bookmarkStart w:id="20" w:name="_Toc394668087"/>
      <w:r>
        <w:rPr>
          <w:rFonts w:cs="Arial"/>
        </w:rPr>
        <w:lastRenderedPageBreak/>
        <w:t>Project Success Criteria and High Level Deliverables</w:t>
      </w:r>
      <w:bookmarkEnd w:id="20"/>
    </w:p>
    <w:p w14:paraId="28AA7A1C" w14:textId="23793C99" w:rsidR="00221460" w:rsidRPr="002511DD" w:rsidRDefault="00C8568B" w:rsidP="00221460">
      <w:pPr>
        <w:ind w:left="900"/>
        <w:jc w:val="left"/>
        <w:rPr>
          <w:rFonts w:cs="Arial"/>
        </w:rPr>
      </w:pPr>
      <w:r w:rsidRPr="002511DD">
        <w:rPr>
          <w:rFonts w:cs="Arial"/>
          <w:sz w:val="22"/>
          <w:szCs w:val="22"/>
        </w:rPr>
        <w:t>Project Success Criteria</w:t>
      </w:r>
      <w:r w:rsidR="00527F8A">
        <w:rPr>
          <w:rFonts w:cs="Arial"/>
          <w:sz w:val="22"/>
          <w:szCs w:val="22"/>
        </w:rPr>
        <w:t>:</w:t>
      </w:r>
    </w:p>
    <w:p w14:paraId="78A7562F" w14:textId="273BBF34" w:rsidR="00232598" w:rsidRDefault="00E10E57" w:rsidP="00214C41">
      <w:pPr>
        <w:pStyle w:val="ListParagraph"/>
        <w:numPr>
          <w:ilvl w:val="0"/>
          <w:numId w:val="14"/>
        </w:numPr>
        <w:jc w:val="left"/>
        <w:rPr>
          <w:rFonts w:cs="Arial"/>
        </w:rPr>
      </w:pPr>
      <w:r>
        <w:rPr>
          <w:rFonts w:cs="Arial"/>
        </w:rPr>
        <w:t xml:space="preserve">Provide </w:t>
      </w:r>
      <w:r w:rsidR="0004008F">
        <w:rPr>
          <w:rFonts w:cs="Arial"/>
        </w:rPr>
        <w:t xml:space="preserve">scheduled deliverables and </w:t>
      </w:r>
      <w:r>
        <w:rPr>
          <w:rFonts w:cs="Arial"/>
        </w:rPr>
        <w:t xml:space="preserve">meet target completion and progress dates per the resolution </w:t>
      </w:r>
      <w:r w:rsidR="00E74667">
        <w:rPr>
          <w:rFonts w:cs="Arial"/>
        </w:rPr>
        <w:t>proposal</w:t>
      </w:r>
      <w:r w:rsidR="00CF0BA1">
        <w:rPr>
          <w:rFonts w:cs="Arial"/>
        </w:rPr>
        <w:t>.</w:t>
      </w:r>
    </w:p>
    <w:p w14:paraId="69932327" w14:textId="4BD72F98" w:rsidR="00E10E57" w:rsidRDefault="00E10E57" w:rsidP="00214C41">
      <w:pPr>
        <w:pStyle w:val="ListParagraph"/>
        <w:numPr>
          <w:ilvl w:val="0"/>
          <w:numId w:val="14"/>
        </w:numPr>
        <w:jc w:val="left"/>
        <w:rPr>
          <w:rFonts w:cs="Arial"/>
        </w:rPr>
      </w:pPr>
      <w:r>
        <w:rPr>
          <w:rFonts w:cs="Arial"/>
        </w:rPr>
        <w:t>Implementation of a broad and effective accessibility support, services and communications program and solution</w:t>
      </w:r>
      <w:r w:rsidR="00CF0BA1">
        <w:rPr>
          <w:rFonts w:cs="Arial"/>
        </w:rPr>
        <w:t>s</w:t>
      </w:r>
      <w:r>
        <w:rPr>
          <w:rFonts w:cs="Arial"/>
        </w:rPr>
        <w:t xml:space="preserve"> that </w:t>
      </w:r>
      <w:r w:rsidRPr="00DE221B">
        <w:rPr>
          <w:rFonts w:cs="Arial"/>
        </w:rPr>
        <w:t>demonstrate</w:t>
      </w:r>
      <w:r>
        <w:rPr>
          <w:rFonts w:cs="Arial"/>
        </w:rPr>
        <w:t xml:space="preserve"> the commitment to accessibility at the CU Boulder campus.</w:t>
      </w:r>
    </w:p>
    <w:p w14:paraId="2B10EBAE" w14:textId="77777777" w:rsidR="009B58AF" w:rsidRPr="00C8568B" w:rsidRDefault="009B58AF" w:rsidP="009B58AF">
      <w:pPr>
        <w:pStyle w:val="ListParagraph"/>
        <w:ind w:left="1260"/>
        <w:jc w:val="left"/>
        <w:rPr>
          <w:rFonts w:cs="Arial"/>
        </w:rPr>
      </w:pPr>
    </w:p>
    <w:p w14:paraId="4F1E5A8D" w14:textId="77777777" w:rsidR="00CF0BA1" w:rsidRDefault="00CF0BA1" w:rsidP="00221460">
      <w:pPr>
        <w:rPr>
          <w:rFonts w:cs="Arial"/>
        </w:rPr>
      </w:pPr>
    </w:p>
    <w:p w14:paraId="30BDA40D" w14:textId="7D167299" w:rsidR="00C8568B" w:rsidRPr="002511DD" w:rsidRDefault="00C8568B" w:rsidP="00C8568B">
      <w:pPr>
        <w:ind w:left="900"/>
        <w:jc w:val="left"/>
        <w:rPr>
          <w:rFonts w:cs="Arial"/>
        </w:rPr>
      </w:pPr>
      <w:r w:rsidRPr="002511DD">
        <w:rPr>
          <w:rFonts w:cs="Arial"/>
          <w:sz w:val="22"/>
          <w:szCs w:val="22"/>
        </w:rPr>
        <w:t>High Level Deliverables and Success Criteria</w:t>
      </w:r>
      <w:r w:rsidR="00527F8A">
        <w:rPr>
          <w:rFonts w:cs="Arial"/>
          <w:sz w:val="22"/>
          <w:szCs w:val="22"/>
        </w:rPr>
        <w:t>:</w:t>
      </w:r>
    </w:p>
    <w:p w14:paraId="5B473FA8" w14:textId="36CB4FB5" w:rsidR="00221460" w:rsidRPr="00221460" w:rsidRDefault="00221460" w:rsidP="00221460">
      <w:pPr>
        <w:ind w:left="900"/>
        <w:rPr>
          <w:rFonts w:ascii="Helvetica Narrow" w:hAnsi="Helvetica Narrow" w:cs="Arial"/>
          <w:b/>
          <w:bCs/>
        </w:rPr>
      </w:pPr>
    </w:p>
    <w:tbl>
      <w:tblPr>
        <w:tblStyle w:val="TableGrid"/>
        <w:tblW w:w="0" w:type="auto"/>
        <w:tblInd w:w="1008" w:type="dxa"/>
        <w:tblLook w:val="04A0" w:firstRow="1" w:lastRow="0" w:firstColumn="1" w:lastColumn="0" w:noHBand="0" w:noVBand="1"/>
      </w:tblPr>
      <w:tblGrid>
        <w:gridCol w:w="3261"/>
        <w:gridCol w:w="4361"/>
      </w:tblGrid>
      <w:tr w:rsidR="00C8568B" w:rsidRPr="00221460" w14:paraId="1F84C140" w14:textId="77777777" w:rsidTr="00F17762">
        <w:trPr>
          <w:tblHeader/>
        </w:trPr>
        <w:tc>
          <w:tcPr>
            <w:tcW w:w="3261" w:type="dxa"/>
            <w:shd w:val="clear" w:color="auto" w:fill="D9D9D9" w:themeFill="background1" w:themeFillShade="D9"/>
          </w:tcPr>
          <w:p w14:paraId="11917FCB" w14:textId="443E43FA" w:rsidR="00C8568B" w:rsidRPr="00C8568B" w:rsidRDefault="00C8568B" w:rsidP="00E41FC6">
            <w:pPr>
              <w:jc w:val="center"/>
              <w:rPr>
                <w:rFonts w:cs="Arial"/>
                <w:b/>
              </w:rPr>
            </w:pPr>
            <w:r w:rsidRPr="00C8568B">
              <w:rPr>
                <w:rFonts w:cs="Arial"/>
                <w:b/>
              </w:rPr>
              <w:t>Deliverables</w:t>
            </w:r>
          </w:p>
        </w:tc>
        <w:tc>
          <w:tcPr>
            <w:tcW w:w="4361" w:type="dxa"/>
            <w:shd w:val="clear" w:color="auto" w:fill="D9D9D9" w:themeFill="background1" w:themeFillShade="D9"/>
          </w:tcPr>
          <w:p w14:paraId="55A46A09" w14:textId="7ADDF023" w:rsidR="00C8568B" w:rsidRPr="00C8568B" w:rsidRDefault="00C8568B" w:rsidP="00E41FC6">
            <w:pPr>
              <w:jc w:val="center"/>
              <w:rPr>
                <w:rFonts w:cs="Arial"/>
                <w:b/>
              </w:rPr>
            </w:pPr>
            <w:r w:rsidRPr="00C8568B">
              <w:rPr>
                <w:rFonts w:cs="Arial"/>
                <w:b/>
              </w:rPr>
              <w:t>Deliverable Success Criteria</w:t>
            </w:r>
          </w:p>
        </w:tc>
      </w:tr>
      <w:tr w:rsidR="00C8568B" w:rsidRPr="00221460" w14:paraId="43D2B856" w14:textId="77777777" w:rsidTr="00F17762">
        <w:tc>
          <w:tcPr>
            <w:tcW w:w="3261" w:type="dxa"/>
          </w:tcPr>
          <w:p w14:paraId="42F66FE5" w14:textId="3A22ECD5" w:rsidR="00C8568B" w:rsidRPr="00C8568B" w:rsidRDefault="0004008F" w:rsidP="00214C41">
            <w:pPr>
              <w:jc w:val="left"/>
            </w:pPr>
            <w:r>
              <w:t>Se</w:t>
            </w:r>
            <w:r w:rsidR="003966F9">
              <w:t>e details in</w:t>
            </w:r>
            <w:r w:rsidR="00FB7F68">
              <w:t xml:space="preserve"> the</w:t>
            </w:r>
            <w:r w:rsidR="003966F9" w:rsidRPr="00DE221B">
              <w:t xml:space="preserve"> </w:t>
            </w:r>
            <w:r w:rsidR="003966F9">
              <w:t xml:space="preserve">resolution </w:t>
            </w:r>
            <w:r w:rsidR="00E74667">
              <w:t>proposal</w:t>
            </w:r>
            <w:r w:rsidR="0036438F">
              <w:t xml:space="preserve"> relating to policy and procedure development, campus communications, training, outreach and documentation, governance and application and service specific outcomes</w:t>
            </w:r>
            <w:r w:rsidR="00CF0BA1">
              <w:t>.</w:t>
            </w:r>
          </w:p>
        </w:tc>
        <w:tc>
          <w:tcPr>
            <w:tcW w:w="4361" w:type="dxa"/>
          </w:tcPr>
          <w:p w14:paraId="4DA165FF" w14:textId="2F51CC17" w:rsidR="00C8568B" w:rsidRPr="00C8568B" w:rsidRDefault="0036438F" w:rsidP="00214C41">
            <w:pPr>
              <w:jc w:val="left"/>
            </w:pPr>
            <w:r>
              <w:t>Completed in accordance with established timelines</w:t>
            </w:r>
            <w:r w:rsidR="00CF0BA1">
              <w:t>.</w:t>
            </w:r>
          </w:p>
        </w:tc>
      </w:tr>
    </w:tbl>
    <w:p w14:paraId="46A23113" w14:textId="77777777" w:rsidR="00B264F8" w:rsidRPr="009B680C" w:rsidRDefault="00B264F8" w:rsidP="00045286">
      <w:pPr>
        <w:ind w:left="900"/>
        <w:rPr>
          <w:rFonts w:cs="Arial"/>
        </w:rPr>
      </w:pPr>
    </w:p>
    <w:p w14:paraId="5741843C" w14:textId="77777777" w:rsidR="00232598" w:rsidRPr="009B680C" w:rsidRDefault="00232598" w:rsidP="00232598">
      <w:pPr>
        <w:pStyle w:val="Heading2"/>
        <w:rPr>
          <w:rFonts w:cs="Arial"/>
        </w:rPr>
      </w:pPr>
      <w:bookmarkStart w:id="21" w:name="_Toc394668088"/>
      <w:r w:rsidRPr="009B680C">
        <w:rPr>
          <w:rFonts w:cs="Arial"/>
        </w:rPr>
        <w:t>Approach</w:t>
      </w:r>
      <w:bookmarkEnd w:id="21"/>
    </w:p>
    <w:p w14:paraId="10D3F07F" w14:textId="4BBCF72E" w:rsidR="00B264F8" w:rsidRDefault="00056AC9" w:rsidP="00214C41">
      <w:pPr>
        <w:pStyle w:val="ListParagraph"/>
        <w:numPr>
          <w:ilvl w:val="0"/>
          <w:numId w:val="18"/>
        </w:numPr>
        <w:jc w:val="left"/>
        <w:rPr>
          <w:rFonts w:cs="Arial"/>
        </w:rPr>
      </w:pPr>
      <w:r>
        <w:rPr>
          <w:rFonts w:cs="Arial"/>
        </w:rPr>
        <w:t>Establish project team</w:t>
      </w:r>
      <w:r w:rsidR="007577FB">
        <w:rPr>
          <w:rFonts w:cs="Arial"/>
        </w:rPr>
        <w:t xml:space="preserve">s, </w:t>
      </w:r>
      <w:r w:rsidR="001B7D99">
        <w:rPr>
          <w:rFonts w:cs="Arial"/>
        </w:rPr>
        <w:t>participants</w:t>
      </w:r>
      <w:r>
        <w:rPr>
          <w:rFonts w:cs="Arial"/>
        </w:rPr>
        <w:t xml:space="preserve"> and key stakeholders</w:t>
      </w:r>
      <w:r w:rsidR="00AE17E5">
        <w:rPr>
          <w:rFonts w:cs="Arial"/>
        </w:rPr>
        <w:t>.</w:t>
      </w:r>
    </w:p>
    <w:p w14:paraId="60BF88D6" w14:textId="5838D839" w:rsidR="00756414" w:rsidRDefault="00756414" w:rsidP="00214C41">
      <w:pPr>
        <w:pStyle w:val="ListParagraph"/>
        <w:numPr>
          <w:ilvl w:val="0"/>
          <w:numId w:val="18"/>
        </w:numPr>
        <w:jc w:val="left"/>
        <w:rPr>
          <w:rFonts w:cs="Arial"/>
        </w:rPr>
      </w:pPr>
      <w:r>
        <w:rPr>
          <w:rFonts w:cs="Arial"/>
        </w:rPr>
        <w:t>Meet with Executiv</w:t>
      </w:r>
      <w:r w:rsidR="007577FB">
        <w:rPr>
          <w:rFonts w:cs="Arial"/>
        </w:rPr>
        <w:t xml:space="preserve">e Team for initial briefing, </w:t>
      </w:r>
      <w:r>
        <w:rPr>
          <w:rFonts w:cs="Arial"/>
        </w:rPr>
        <w:t>approach review</w:t>
      </w:r>
      <w:r w:rsidR="007577FB">
        <w:rPr>
          <w:rFonts w:cs="Arial"/>
        </w:rPr>
        <w:t xml:space="preserve"> and approval</w:t>
      </w:r>
    </w:p>
    <w:p w14:paraId="79DCA5EB" w14:textId="656E7B5C" w:rsidR="00056AC9" w:rsidRDefault="00056AC9" w:rsidP="00214C41">
      <w:pPr>
        <w:pStyle w:val="ListParagraph"/>
        <w:numPr>
          <w:ilvl w:val="0"/>
          <w:numId w:val="18"/>
        </w:numPr>
        <w:jc w:val="left"/>
        <w:rPr>
          <w:rFonts w:cs="Arial"/>
        </w:rPr>
      </w:pPr>
      <w:r>
        <w:rPr>
          <w:rFonts w:cs="Arial"/>
        </w:rPr>
        <w:t>Schedule and complete project kickoff meeting</w:t>
      </w:r>
      <w:r w:rsidR="001C549E">
        <w:rPr>
          <w:rFonts w:cs="Arial"/>
        </w:rPr>
        <w:t>s</w:t>
      </w:r>
      <w:r>
        <w:rPr>
          <w:rFonts w:cs="Arial"/>
        </w:rPr>
        <w:t xml:space="preserve"> and review charter.</w:t>
      </w:r>
    </w:p>
    <w:p w14:paraId="5C7C66AE" w14:textId="098FE005" w:rsidR="00225199" w:rsidRDefault="00225199" w:rsidP="00214C41">
      <w:pPr>
        <w:pStyle w:val="ListParagraph"/>
        <w:numPr>
          <w:ilvl w:val="0"/>
          <w:numId w:val="18"/>
        </w:numPr>
        <w:jc w:val="left"/>
        <w:rPr>
          <w:rFonts w:cs="Arial"/>
        </w:rPr>
      </w:pPr>
      <w:r>
        <w:rPr>
          <w:rFonts w:cs="Arial"/>
        </w:rPr>
        <w:t>Identify and assemble teams: Executive team, Steering team, working group and sub</w:t>
      </w:r>
      <w:r w:rsidR="007B64D6">
        <w:rPr>
          <w:rFonts w:cs="Arial"/>
        </w:rPr>
        <w:t>-</w:t>
      </w:r>
      <w:r>
        <w:rPr>
          <w:rFonts w:cs="Arial"/>
        </w:rPr>
        <w:t>teams</w:t>
      </w:r>
      <w:r w:rsidR="006131B4">
        <w:rPr>
          <w:rFonts w:cs="Arial"/>
        </w:rPr>
        <w:t>.</w:t>
      </w:r>
    </w:p>
    <w:p w14:paraId="5B743902" w14:textId="297C5417" w:rsidR="0031208E" w:rsidRPr="00F94B5D" w:rsidRDefault="007B64D6" w:rsidP="00F94B5D">
      <w:pPr>
        <w:pStyle w:val="ListParagraph"/>
        <w:numPr>
          <w:ilvl w:val="0"/>
          <w:numId w:val="18"/>
        </w:numPr>
        <w:jc w:val="left"/>
        <w:rPr>
          <w:rFonts w:cs="Arial"/>
        </w:rPr>
      </w:pPr>
      <w:r>
        <w:rPr>
          <w:rFonts w:cs="Arial"/>
        </w:rPr>
        <w:t xml:space="preserve">Establish, document and </w:t>
      </w:r>
      <w:r w:rsidR="00225199">
        <w:rPr>
          <w:rFonts w:cs="Arial"/>
        </w:rPr>
        <w:t>communicate team responsibilities.</w:t>
      </w:r>
    </w:p>
    <w:p w14:paraId="67174CC5" w14:textId="77745B2F" w:rsidR="00056AC9" w:rsidRDefault="00056AC9" w:rsidP="00214C41">
      <w:pPr>
        <w:pStyle w:val="ListParagraph"/>
        <w:numPr>
          <w:ilvl w:val="0"/>
          <w:numId w:val="18"/>
        </w:numPr>
        <w:jc w:val="left"/>
        <w:rPr>
          <w:rFonts w:cs="Arial"/>
        </w:rPr>
      </w:pPr>
      <w:r>
        <w:rPr>
          <w:rFonts w:cs="Arial"/>
        </w:rPr>
        <w:t>Initial planning tasks including:</w:t>
      </w:r>
    </w:p>
    <w:p w14:paraId="68D4BCD4" w14:textId="32C9A6DE" w:rsidR="001B7D99" w:rsidRPr="00F94B5D" w:rsidRDefault="001B7D99" w:rsidP="00F94B5D">
      <w:pPr>
        <w:pStyle w:val="ListParagraph"/>
        <w:numPr>
          <w:ilvl w:val="1"/>
          <w:numId w:val="18"/>
        </w:numPr>
        <w:jc w:val="left"/>
        <w:rPr>
          <w:rFonts w:cs="Arial"/>
        </w:rPr>
      </w:pPr>
      <w:r>
        <w:rPr>
          <w:rFonts w:cs="Arial"/>
        </w:rPr>
        <w:t>Develop communications plan</w:t>
      </w:r>
      <w:r w:rsidR="00756414">
        <w:rPr>
          <w:rFonts w:cs="Arial"/>
        </w:rPr>
        <w:t xml:space="preserve"> and instruments (e.g., websites, email lists)</w:t>
      </w:r>
      <w:r>
        <w:rPr>
          <w:rFonts w:cs="Arial"/>
        </w:rPr>
        <w:t>, including campus outreach and collaboration and information sharing details</w:t>
      </w:r>
      <w:r w:rsidR="006131B4">
        <w:rPr>
          <w:rFonts w:cs="Arial"/>
        </w:rPr>
        <w:t>.</w:t>
      </w:r>
    </w:p>
    <w:p w14:paraId="771599FA" w14:textId="7AC18135" w:rsidR="001B7D99" w:rsidRDefault="001B7D99" w:rsidP="00056AC9">
      <w:pPr>
        <w:pStyle w:val="ListParagraph"/>
        <w:numPr>
          <w:ilvl w:val="1"/>
          <w:numId w:val="18"/>
        </w:numPr>
        <w:jc w:val="left"/>
        <w:rPr>
          <w:rFonts w:cs="Arial"/>
        </w:rPr>
      </w:pPr>
      <w:r>
        <w:rPr>
          <w:rFonts w:cs="Arial"/>
        </w:rPr>
        <w:t>Start work on policy and exceptions document</w:t>
      </w:r>
      <w:r w:rsidR="006131B4">
        <w:rPr>
          <w:rFonts w:cs="Arial"/>
        </w:rPr>
        <w:t>.</w:t>
      </w:r>
    </w:p>
    <w:p w14:paraId="2A2822DA" w14:textId="6C86CFA7" w:rsidR="00524DD5" w:rsidRDefault="00524DD5" w:rsidP="00056AC9">
      <w:pPr>
        <w:pStyle w:val="ListParagraph"/>
        <w:numPr>
          <w:ilvl w:val="1"/>
          <w:numId w:val="18"/>
        </w:numPr>
        <w:jc w:val="left"/>
        <w:rPr>
          <w:rFonts w:cs="Arial"/>
        </w:rPr>
      </w:pPr>
      <w:r>
        <w:rPr>
          <w:rFonts w:cs="Arial"/>
        </w:rPr>
        <w:t>Schedule recurring project meetings and governance reviews</w:t>
      </w:r>
      <w:r w:rsidR="006131B4">
        <w:rPr>
          <w:rFonts w:cs="Arial"/>
        </w:rPr>
        <w:t>.</w:t>
      </w:r>
    </w:p>
    <w:p w14:paraId="202646BC" w14:textId="0AF4616A" w:rsidR="00056AC9" w:rsidRDefault="00056AC9" w:rsidP="00056AC9">
      <w:pPr>
        <w:pStyle w:val="ListParagraph"/>
        <w:numPr>
          <w:ilvl w:val="1"/>
          <w:numId w:val="18"/>
        </w:numPr>
        <w:jc w:val="left"/>
        <w:rPr>
          <w:rFonts w:cs="Arial"/>
        </w:rPr>
      </w:pPr>
      <w:r>
        <w:rPr>
          <w:rFonts w:cs="Arial"/>
        </w:rPr>
        <w:t>Requirements gathering and approval</w:t>
      </w:r>
      <w:r w:rsidR="00AE17E5">
        <w:rPr>
          <w:rFonts w:cs="Arial"/>
        </w:rPr>
        <w:t>.</w:t>
      </w:r>
    </w:p>
    <w:p w14:paraId="592CEEBC" w14:textId="0AD92E2F" w:rsidR="00225199" w:rsidRDefault="001B7D99" w:rsidP="00F94B5D">
      <w:pPr>
        <w:pStyle w:val="ListParagraph"/>
        <w:numPr>
          <w:ilvl w:val="2"/>
          <w:numId w:val="18"/>
        </w:numPr>
        <w:jc w:val="left"/>
        <w:rPr>
          <w:rFonts w:cs="Arial"/>
        </w:rPr>
      </w:pPr>
      <w:r>
        <w:rPr>
          <w:rFonts w:cs="Arial"/>
        </w:rPr>
        <w:t>Assign requirements and information gathering tasks to sub groups</w:t>
      </w:r>
      <w:r w:rsidR="006131B4">
        <w:rPr>
          <w:rFonts w:cs="Arial"/>
        </w:rPr>
        <w:t>.</w:t>
      </w:r>
    </w:p>
    <w:p w14:paraId="7C53773C" w14:textId="2111E624" w:rsidR="001B7D99" w:rsidRDefault="001B7D99" w:rsidP="00056AC9">
      <w:pPr>
        <w:pStyle w:val="ListParagraph"/>
        <w:numPr>
          <w:ilvl w:val="1"/>
          <w:numId w:val="18"/>
        </w:numPr>
        <w:jc w:val="left"/>
        <w:rPr>
          <w:rFonts w:cs="Arial"/>
        </w:rPr>
      </w:pPr>
      <w:r>
        <w:rPr>
          <w:rFonts w:cs="Arial"/>
        </w:rPr>
        <w:t>Determine items from 2013 Accessibility Report that can be implemented and are in scope</w:t>
      </w:r>
      <w:r w:rsidR="006131B4">
        <w:rPr>
          <w:rFonts w:cs="Arial"/>
        </w:rPr>
        <w:t>.</w:t>
      </w:r>
      <w:r w:rsidR="001C549E">
        <w:rPr>
          <w:rFonts w:cs="Arial"/>
        </w:rPr>
        <w:t xml:space="preserve"> Determine and document any gaps between 2013 Accessibility </w:t>
      </w:r>
      <w:r w:rsidR="001C549E">
        <w:rPr>
          <w:rFonts w:cs="Arial"/>
        </w:rPr>
        <w:lastRenderedPageBreak/>
        <w:t xml:space="preserve">Report and </w:t>
      </w:r>
      <w:r w:rsidR="00756414">
        <w:rPr>
          <w:rFonts w:cs="Arial"/>
        </w:rPr>
        <w:t xml:space="preserve">the project </w:t>
      </w:r>
      <w:r w:rsidR="001C549E">
        <w:rPr>
          <w:rFonts w:cs="Arial"/>
        </w:rPr>
        <w:t>planned approach and sc</w:t>
      </w:r>
      <w:r w:rsidR="00756414">
        <w:rPr>
          <w:rFonts w:cs="Arial"/>
        </w:rPr>
        <w:t>ope and modify as reviewed and approved by Executive and Steering Team.</w:t>
      </w:r>
    </w:p>
    <w:p w14:paraId="4338DA25" w14:textId="60BE0F64" w:rsidR="001B7D99" w:rsidRDefault="001B7D99" w:rsidP="001B7D99">
      <w:pPr>
        <w:pStyle w:val="ListParagraph"/>
        <w:numPr>
          <w:ilvl w:val="1"/>
          <w:numId w:val="18"/>
        </w:numPr>
        <w:jc w:val="left"/>
        <w:rPr>
          <w:rFonts w:cs="Arial"/>
        </w:rPr>
      </w:pPr>
      <w:r>
        <w:rPr>
          <w:rFonts w:cs="Arial"/>
        </w:rPr>
        <w:t xml:space="preserve">Develop a requested budget and budget narrative, with position descriptions, that describes with some detail requested staffing. </w:t>
      </w:r>
    </w:p>
    <w:p w14:paraId="67AF1801" w14:textId="08AE0680" w:rsidR="001B7D99" w:rsidRDefault="001B7D99" w:rsidP="00056AC9">
      <w:pPr>
        <w:pStyle w:val="ListParagraph"/>
        <w:numPr>
          <w:ilvl w:val="1"/>
          <w:numId w:val="18"/>
        </w:numPr>
        <w:jc w:val="left"/>
        <w:rPr>
          <w:rFonts w:cs="Arial"/>
        </w:rPr>
      </w:pPr>
      <w:r>
        <w:rPr>
          <w:rFonts w:cs="Arial"/>
        </w:rPr>
        <w:t xml:space="preserve">Identify and confirm </w:t>
      </w:r>
      <w:r w:rsidR="0067186E">
        <w:rPr>
          <w:rFonts w:cs="Arial"/>
        </w:rPr>
        <w:t>ICT</w:t>
      </w:r>
      <w:r>
        <w:rPr>
          <w:rFonts w:cs="Arial"/>
        </w:rPr>
        <w:t xml:space="preserve"> application and services already in compliance with accessibility policy and requirement</w:t>
      </w:r>
      <w:r w:rsidR="006131B4">
        <w:rPr>
          <w:rFonts w:cs="Arial"/>
        </w:rPr>
        <w:t>.</w:t>
      </w:r>
    </w:p>
    <w:p w14:paraId="3806A9A8" w14:textId="19A3358D" w:rsidR="001B7D99" w:rsidRDefault="001B7D99" w:rsidP="00056AC9">
      <w:pPr>
        <w:pStyle w:val="ListParagraph"/>
        <w:numPr>
          <w:ilvl w:val="1"/>
          <w:numId w:val="18"/>
        </w:numPr>
        <w:jc w:val="left"/>
        <w:rPr>
          <w:rFonts w:cs="Arial"/>
        </w:rPr>
      </w:pPr>
      <w:r>
        <w:rPr>
          <w:rFonts w:cs="Arial"/>
        </w:rPr>
        <w:t>Review and confirm required remediation objectives as submitted in the DOJ response.</w:t>
      </w:r>
    </w:p>
    <w:p w14:paraId="1676DABC" w14:textId="1810376D" w:rsidR="00056AC9" w:rsidRDefault="001B7D99" w:rsidP="00056AC9">
      <w:pPr>
        <w:pStyle w:val="ListParagraph"/>
        <w:numPr>
          <w:ilvl w:val="1"/>
          <w:numId w:val="18"/>
        </w:numPr>
        <w:jc w:val="left"/>
        <w:rPr>
          <w:rFonts w:cs="Arial"/>
        </w:rPr>
      </w:pPr>
      <w:r>
        <w:rPr>
          <w:rFonts w:cs="Arial"/>
        </w:rPr>
        <w:t xml:space="preserve">Create initial work breakdown structure (WBS). </w:t>
      </w:r>
    </w:p>
    <w:p w14:paraId="77B258B8" w14:textId="68E47108" w:rsidR="00056AC9" w:rsidRDefault="00056AC9" w:rsidP="00056AC9">
      <w:pPr>
        <w:pStyle w:val="ListParagraph"/>
        <w:numPr>
          <w:ilvl w:val="1"/>
          <w:numId w:val="18"/>
        </w:numPr>
        <w:jc w:val="left"/>
        <w:rPr>
          <w:rFonts w:cs="Arial"/>
        </w:rPr>
      </w:pPr>
      <w:r>
        <w:rPr>
          <w:rFonts w:cs="Arial"/>
        </w:rPr>
        <w:t xml:space="preserve">Schedule development using resolution </w:t>
      </w:r>
      <w:r w:rsidR="002542D7">
        <w:rPr>
          <w:rFonts w:cs="Arial"/>
        </w:rPr>
        <w:t>proposal</w:t>
      </w:r>
      <w:r w:rsidR="0036438F">
        <w:rPr>
          <w:rFonts w:cs="Arial"/>
        </w:rPr>
        <w:t xml:space="preserve"> </w:t>
      </w:r>
      <w:r w:rsidR="00527F8A">
        <w:rPr>
          <w:rFonts w:cs="Arial"/>
        </w:rPr>
        <w:t>details and as an input</w:t>
      </w:r>
      <w:r w:rsidR="00AE17E5">
        <w:rPr>
          <w:rFonts w:cs="Arial"/>
        </w:rPr>
        <w:t>.</w:t>
      </w:r>
    </w:p>
    <w:p w14:paraId="4D9451FC" w14:textId="73D3B74B" w:rsidR="00056AC9" w:rsidRDefault="00056AC9" w:rsidP="00056AC9">
      <w:pPr>
        <w:pStyle w:val="ListParagraph"/>
        <w:numPr>
          <w:ilvl w:val="1"/>
          <w:numId w:val="18"/>
        </w:numPr>
        <w:jc w:val="left"/>
        <w:rPr>
          <w:rFonts w:cs="Arial"/>
        </w:rPr>
      </w:pPr>
      <w:r>
        <w:rPr>
          <w:rFonts w:cs="Arial"/>
        </w:rPr>
        <w:t>Develop test management plan</w:t>
      </w:r>
      <w:r w:rsidR="001B7D99">
        <w:rPr>
          <w:rFonts w:cs="Arial"/>
        </w:rPr>
        <w:t xml:space="preserve"> for applicable </w:t>
      </w:r>
      <w:r w:rsidR="0067186E">
        <w:rPr>
          <w:rFonts w:cs="Arial"/>
        </w:rPr>
        <w:t>ICT</w:t>
      </w:r>
      <w:r w:rsidR="00C957F8">
        <w:rPr>
          <w:rFonts w:cs="Arial"/>
        </w:rPr>
        <w:t xml:space="preserve"> services</w:t>
      </w:r>
      <w:r w:rsidR="001B7D99">
        <w:rPr>
          <w:rFonts w:cs="Arial"/>
        </w:rPr>
        <w:t xml:space="preserve"> and applications to be remediated</w:t>
      </w:r>
    </w:p>
    <w:p w14:paraId="0AFDF473" w14:textId="54341F37" w:rsidR="00056AC9" w:rsidRDefault="001B7D99" w:rsidP="00056AC9">
      <w:pPr>
        <w:pStyle w:val="ListParagraph"/>
        <w:numPr>
          <w:ilvl w:val="1"/>
          <w:numId w:val="18"/>
        </w:numPr>
        <w:jc w:val="left"/>
        <w:rPr>
          <w:rFonts w:cs="Arial"/>
        </w:rPr>
      </w:pPr>
      <w:r>
        <w:rPr>
          <w:rFonts w:cs="Arial"/>
        </w:rPr>
        <w:t>Develop training plan</w:t>
      </w:r>
      <w:r w:rsidR="006131B4">
        <w:rPr>
          <w:rFonts w:cs="Arial"/>
        </w:rPr>
        <w:t>.</w:t>
      </w:r>
    </w:p>
    <w:p w14:paraId="3DF6BB25" w14:textId="6E9E5965" w:rsidR="001B7D99" w:rsidRDefault="00F94B5D" w:rsidP="001B7D99">
      <w:pPr>
        <w:pStyle w:val="ListParagraph"/>
        <w:numPr>
          <w:ilvl w:val="1"/>
          <w:numId w:val="18"/>
        </w:numPr>
        <w:jc w:val="left"/>
        <w:rPr>
          <w:rFonts w:cs="Arial"/>
        </w:rPr>
      </w:pPr>
      <w:r>
        <w:rPr>
          <w:rFonts w:cs="Arial"/>
        </w:rPr>
        <w:t>Perform a r</w:t>
      </w:r>
      <w:r w:rsidR="001B7D99">
        <w:rPr>
          <w:rFonts w:cs="Arial"/>
        </w:rPr>
        <w:t>isk assessment</w:t>
      </w:r>
      <w:r>
        <w:rPr>
          <w:rFonts w:cs="Arial"/>
        </w:rPr>
        <w:t>, create and update a project risk register</w:t>
      </w:r>
      <w:r w:rsidR="006131B4">
        <w:rPr>
          <w:rFonts w:cs="Arial"/>
        </w:rPr>
        <w:t>.</w:t>
      </w:r>
    </w:p>
    <w:p w14:paraId="787C72EC" w14:textId="54CB8009" w:rsidR="001B7D99" w:rsidRPr="00F94B5D" w:rsidRDefault="00F94B5D" w:rsidP="00F94B5D">
      <w:pPr>
        <w:pStyle w:val="ListParagraph"/>
        <w:numPr>
          <w:ilvl w:val="1"/>
          <w:numId w:val="18"/>
        </w:numPr>
        <w:jc w:val="left"/>
        <w:rPr>
          <w:rFonts w:cs="Arial"/>
        </w:rPr>
      </w:pPr>
      <w:r>
        <w:rPr>
          <w:rFonts w:cs="Arial"/>
        </w:rPr>
        <w:t xml:space="preserve">Perform an </w:t>
      </w:r>
      <w:r w:rsidR="0067186E">
        <w:rPr>
          <w:rFonts w:cs="Arial"/>
        </w:rPr>
        <w:t>ICT</w:t>
      </w:r>
      <w:r>
        <w:rPr>
          <w:rFonts w:cs="Arial"/>
        </w:rPr>
        <w:t xml:space="preserve"> s</w:t>
      </w:r>
      <w:r w:rsidR="001B7D99">
        <w:rPr>
          <w:rFonts w:cs="Arial"/>
        </w:rPr>
        <w:t>ecurity review (as appropriate related to any changes in applications or services that have security or privacy implications).</w:t>
      </w:r>
    </w:p>
    <w:p w14:paraId="58B08045" w14:textId="1412EE3D" w:rsidR="00056AC9" w:rsidRDefault="00056AC9" w:rsidP="00056AC9">
      <w:pPr>
        <w:pStyle w:val="ListParagraph"/>
        <w:numPr>
          <w:ilvl w:val="0"/>
          <w:numId w:val="18"/>
        </w:numPr>
        <w:jc w:val="left"/>
        <w:rPr>
          <w:rFonts w:cs="Arial"/>
        </w:rPr>
      </w:pPr>
      <w:r w:rsidRPr="00056AC9">
        <w:rPr>
          <w:rFonts w:cs="Arial"/>
        </w:rPr>
        <w:t xml:space="preserve">Executing </w:t>
      </w:r>
      <w:r w:rsidR="00F94B5D">
        <w:rPr>
          <w:rFonts w:cs="Arial"/>
        </w:rPr>
        <w:t xml:space="preserve">and implementation </w:t>
      </w:r>
      <w:r w:rsidRPr="00056AC9">
        <w:rPr>
          <w:rFonts w:cs="Arial"/>
        </w:rPr>
        <w:t>tasks</w:t>
      </w:r>
    </w:p>
    <w:p w14:paraId="10609D25" w14:textId="46B6C87F" w:rsidR="00056AC9" w:rsidRDefault="00527F8A" w:rsidP="00056AC9">
      <w:pPr>
        <w:pStyle w:val="ListParagraph"/>
        <w:numPr>
          <w:ilvl w:val="1"/>
          <w:numId w:val="18"/>
        </w:numPr>
        <w:jc w:val="left"/>
        <w:rPr>
          <w:rFonts w:cs="Arial"/>
        </w:rPr>
      </w:pPr>
      <w:r>
        <w:rPr>
          <w:rFonts w:cs="Arial"/>
        </w:rPr>
        <w:t xml:space="preserve">Development, integration, modification </w:t>
      </w:r>
      <w:r w:rsidR="00056AC9">
        <w:rPr>
          <w:rFonts w:cs="Arial"/>
        </w:rPr>
        <w:t>and installation of application and services</w:t>
      </w:r>
      <w:r>
        <w:rPr>
          <w:rFonts w:cs="Arial"/>
        </w:rPr>
        <w:t xml:space="preserve"> per accessibility re</w:t>
      </w:r>
      <w:r w:rsidR="00F94B5D">
        <w:rPr>
          <w:rFonts w:cs="Arial"/>
        </w:rPr>
        <w:t>mediation requirements and recommendations from working groups, as approved by executive and steering teams</w:t>
      </w:r>
      <w:r w:rsidR="00756414">
        <w:rPr>
          <w:rFonts w:cs="Arial"/>
        </w:rPr>
        <w:t>.</w:t>
      </w:r>
    </w:p>
    <w:p w14:paraId="6893456C" w14:textId="28464229" w:rsidR="00056AC9" w:rsidRPr="00CF0BA1" w:rsidRDefault="00056AC9" w:rsidP="00CF0BA1">
      <w:pPr>
        <w:pStyle w:val="ListParagraph"/>
        <w:numPr>
          <w:ilvl w:val="1"/>
          <w:numId w:val="18"/>
        </w:numPr>
        <w:jc w:val="left"/>
        <w:rPr>
          <w:rFonts w:cs="Arial"/>
        </w:rPr>
      </w:pPr>
      <w:r>
        <w:rPr>
          <w:rFonts w:cs="Arial"/>
        </w:rPr>
        <w:t>Testing</w:t>
      </w:r>
      <w:r w:rsidR="00527F8A">
        <w:rPr>
          <w:rFonts w:cs="Arial"/>
        </w:rPr>
        <w:t xml:space="preserve"> of </w:t>
      </w:r>
      <w:r w:rsidR="00F94B5D">
        <w:rPr>
          <w:rFonts w:cs="Arial"/>
        </w:rPr>
        <w:t xml:space="preserve">remediated </w:t>
      </w:r>
      <w:r w:rsidR="00527F8A">
        <w:rPr>
          <w:rFonts w:cs="Arial"/>
        </w:rPr>
        <w:t>application</w:t>
      </w:r>
      <w:r w:rsidR="00CF0BA1">
        <w:rPr>
          <w:rFonts w:cs="Arial"/>
        </w:rPr>
        <w:t>s</w:t>
      </w:r>
      <w:r w:rsidR="00527F8A">
        <w:rPr>
          <w:rFonts w:cs="Arial"/>
        </w:rPr>
        <w:t xml:space="preserve"> and services in accordance with test plan and accessibility requirements and known functionality</w:t>
      </w:r>
      <w:r w:rsidR="00AE17E5">
        <w:rPr>
          <w:rFonts w:cs="Arial"/>
        </w:rPr>
        <w:t>.</w:t>
      </w:r>
    </w:p>
    <w:p w14:paraId="4A85897F" w14:textId="0369CFA5" w:rsidR="00056AC9" w:rsidRDefault="00F94B5D" w:rsidP="00056AC9">
      <w:pPr>
        <w:pStyle w:val="ListParagraph"/>
        <w:numPr>
          <w:ilvl w:val="1"/>
          <w:numId w:val="18"/>
        </w:numPr>
        <w:jc w:val="left"/>
        <w:rPr>
          <w:rFonts w:cs="Arial"/>
        </w:rPr>
      </w:pPr>
      <w:r>
        <w:rPr>
          <w:rFonts w:cs="Arial"/>
        </w:rPr>
        <w:t>Ongoing c</w:t>
      </w:r>
      <w:r w:rsidR="00056AC9">
        <w:rPr>
          <w:rFonts w:cs="Arial"/>
        </w:rPr>
        <w:t xml:space="preserve">ampus communications, </w:t>
      </w:r>
      <w:r w:rsidR="00527F8A">
        <w:rPr>
          <w:rFonts w:cs="Arial"/>
        </w:rPr>
        <w:t xml:space="preserve">documentation, solutions </w:t>
      </w:r>
      <w:r w:rsidR="00056AC9">
        <w:rPr>
          <w:rFonts w:cs="Arial"/>
        </w:rPr>
        <w:t xml:space="preserve">deployment and </w:t>
      </w:r>
      <w:r w:rsidR="00527F8A">
        <w:rPr>
          <w:rFonts w:cs="Arial"/>
        </w:rPr>
        <w:t>training</w:t>
      </w:r>
      <w:r w:rsidR="00AE17E5">
        <w:rPr>
          <w:rFonts w:cs="Arial"/>
        </w:rPr>
        <w:t>.</w:t>
      </w:r>
    </w:p>
    <w:p w14:paraId="17587BFD" w14:textId="74A132CD" w:rsidR="00056AC9" w:rsidRPr="00056AC9" w:rsidRDefault="0036438F" w:rsidP="00056AC9">
      <w:pPr>
        <w:pStyle w:val="ListParagraph"/>
        <w:numPr>
          <w:ilvl w:val="1"/>
          <w:numId w:val="18"/>
        </w:numPr>
        <w:jc w:val="left"/>
        <w:rPr>
          <w:rFonts w:cs="Arial"/>
        </w:rPr>
      </w:pPr>
      <w:r>
        <w:rPr>
          <w:rFonts w:cs="Arial"/>
        </w:rPr>
        <w:t>Ongoing p</w:t>
      </w:r>
      <w:r w:rsidR="00056AC9">
        <w:rPr>
          <w:rFonts w:cs="Arial"/>
        </w:rPr>
        <w:t>roject assessment</w:t>
      </w:r>
      <w:r>
        <w:rPr>
          <w:rFonts w:cs="Arial"/>
        </w:rPr>
        <w:t>, benefits realization</w:t>
      </w:r>
      <w:r w:rsidR="00D670E4">
        <w:rPr>
          <w:rFonts w:cs="Arial"/>
        </w:rPr>
        <w:t xml:space="preserve"> management</w:t>
      </w:r>
      <w:r>
        <w:rPr>
          <w:rFonts w:cs="Arial"/>
        </w:rPr>
        <w:t>, progress monitoring</w:t>
      </w:r>
      <w:r w:rsidR="00CF0BA1">
        <w:rPr>
          <w:rFonts w:cs="Arial"/>
        </w:rPr>
        <w:t xml:space="preserve">, </w:t>
      </w:r>
      <w:r w:rsidR="00527F8A">
        <w:rPr>
          <w:rFonts w:cs="Arial"/>
        </w:rPr>
        <w:t>policy implementation review and enhancement.</w:t>
      </w:r>
    </w:p>
    <w:p w14:paraId="0FE88A78" w14:textId="77777777" w:rsidR="00CF0BA1" w:rsidRPr="009B680C" w:rsidRDefault="00CF0BA1" w:rsidP="00D50B41">
      <w:pPr>
        <w:rPr>
          <w:rFonts w:cs="Arial"/>
        </w:rPr>
      </w:pPr>
    </w:p>
    <w:p w14:paraId="6BA584F4" w14:textId="77777777" w:rsidR="003051D7" w:rsidRPr="009B680C" w:rsidRDefault="003051D7" w:rsidP="003051D7">
      <w:pPr>
        <w:pStyle w:val="Heading2"/>
        <w:rPr>
          <w:rFonts w:cs="Arial"/>
        </w:rPr>
      </w:pPr>
      <w:bookmarkStart w:id="22" w:name="_Toc394668089"/>
      <w:r w:rsidRPr="009B680C">
        <w:rPr>
          <w:rFonts w:cs="Arial"/>
        </w:rPr>
        <w:t>Impacted Services (Known or Potential)</w:t>
      </w:r>
      <w:bookmarkEnd w:id="22"/>
    </w:p>
    <w:tbl>
      <w:tblPr>
        <w:tblW w:w="837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2070"/>
        <w:gridCol w:w="4050"/>
      </w:tblGrid>
      <w:tr w:rsidR="00C5054C" w:rsidRPr="009B680C" w14:paraId="3ADC94E0" w14:textId="77777777" w:rsidTr="00C8568B">
        <w:tc>
          <w:tcPr>
            <w:tcW w:w="2250" w:type="dxa"/>
            <w:shd w:val="clear" w:color="auto" w:fill="D9D9D9" w:themeFill="background1" w:themeFillShade="D9"/>
          </w:tcPr>
          <w:p w14:paraId="1D6D911F" w14:textId="77777777" w:rsidR="00C5054C" w:rsidRPr="00C8568B" w:rsidRDefault="00C5054C" w:rsidP="00C5054C">
            <w:pPr>
              <w:jc w:val="center"/>
              <w:rPr>
                <w:rFonts w:cs="Arial"/>
                <w:b/>
              </w:rPr>
            </w:pPr>
            <w:r w:rsidRPr="00C8568B">
              <w:rPr>
                <w:rFonts w:cs="Arial"/>
                <w:b/>
              </w:rPr>
              <w:t>Application / Service</w:t>
            </w:r>
          </w:p>
        </w:tc>
        <w:tc>
          <w:tcPr>
            <w:tcW w:w="2070" w:type="dxa"/>
            <w:shd w:val="clear" w:color="auto" w:fill="D9D9D9" w:themeFill="background1" w:themeFillShade="D9"/>
          </w:tcPr>
          <w:p w14:paraId="0F651A92" w14:textId="4FA3D838" w:rsidR="00C5054C" w:rsidRPr="00C8568B" w:rsidRDefault="00C5054C" w:rsidP="00C5054C">
            <w:pPr>
              <w:jc w:val="center"/>
              <w:rPr>
                <w:rFonts w:cs="Arial"/>
                <w:b/>
              </w:rPr>
            </w:pPr>
            <w:r w:rsidRPr="00C8568B">
              <w:rPr>
                <w:rFonts w:cs="Arial"/>
                <w:b/>
              </w:rPr>
              <w:t>Owner</w:t>
            </w:r>
            <w:r w:rsidR="006C5049">
              <w:rPr>
                <w:rFonts w:cs="Arial"/>
                <w:b/>
              </w:rPr>
              <w:t xml:space="preserve"> (Service Manager)</w:t>
            </w:r>
          </w:p>
        </w:tc>
        <w:tc>
          <w:tcPr>
            <w:tcW w:w="4050" w:type="dxa"/>
            <w:shd w:val="clear" w:color="auto" w:fill="D9D9D9" w:themeFill="background1" w:themeFillShade="D9"/>
          </w:tcPr>
          <w:p w14:paraId="34B91161" w14:textId="77777777" w:rsidR="00C5054C" w:rsidRPr="00C8568B" w:rsidRDefault="00C5054C" w:rsidP="00C5054C">
            <w:pPr>
              <w:jc w:val="center"/>
              <w:rPr>
                <w:rFonts w:cs="Arial"/>
                <w:b/>
              </w:rPr>
            </w:pPr>
            <w:r w:rsidRPr="00C8568B">
              <w:rPr>
                <w:rFonts w:cs="Arial"/>
                <w:b/>
              </w:rPr>
              <w:t>Description of Impact</w:t>
            </w:r>
          </w:p>
        </w:tc>
      </w:tr>
      <w:tr w:rsidR="00C5054C" w:rsidRPr="009B680C" w14:paraId="0113D2A5" w14:textId="77777777" w:rsidTr="00C5054C">
        <w:tc>
          <w:tcPr>
            <w:tcW w:w="2250" w:type="dxa"/>
          </w:tcPr>
          <w:p w14:paraId="3B4818A9" w14:textId="527B1B92" w:rsidR="00C5054C" w:rsidRPr="00C8568B" w:rsidRDefault="00056AC9" w:rsidP="00214C41">
            <w:pPr>
              <w:jc w:val="center"/>
            </w:pPr>
            <w:r>
              <w:t>Google Apps</w:t>
            </w:r>
          </w:p>
        </w:tc>
        <w:tc>
          <w:tcPr>
            <w:tcW w:w="2070" w:type="dxa"/>
          </w:tcPr>
          <w:p w14:paraId="57E6E994" w14:textId="04BAFC9A" w:rsidR="00C5054C" w:rsidRPr="00C8568B" w:rsidRDefault="00C06F95" w:rsidP="00214C41">
            <w:pPr>
              <w:jc w:val="center"/>
            </w:pPr>
            <w:r>
              <w:t>Eric Galyon</w:t>
            </w:r>
          </w:p>
        </w:tc>
        <w:tc>
          <w:tcPr>
            <w:tcW w:w="4050" w:type="dxa"/>
          </w:tcPr>
          <w:p w14:paraId="509BB8F8" w14:textId="6048FA58" w:rsidR="00C5054C" w:rsidRPr="00C8568B" w:rsidRDefault="004D7BA5" w:rsidP="00214C41">
            <w:pPr>
              <w:jc w:val="left"/>
            </w:pPr>
            <w:r>
              <w:t>Assessment of and potential improvement of accessibility capabilities and features</w:t>
            </w:r>
            <w:r w:rsidR="006722AB">
              <w:t>,</w:t>
            </w:r>
            <w:r>
              <w:t xml:space="preserve"> creation and delivery of accessibility documentation</w:t>
            </w:r>
            <w:r w:rsidR="00236FA0">
              <w:t xml:space="preserve"> and procedures</w:t>
            </w:r>
            <w:r w:rsidR="006722AB">
              <w:t>,</w:t>
            </w:r>
            <w:r>
              <w:t xml:space="preserve"> </w:t>
            </w:r>
            <w:r w:rsidR="006722AB">
              <w:t xml:space="preserve">and </w:t>
            </w:r>
            <w:r>
              <w:t xml:space="preserve">alignment with </w:t>
            </w:r>
            <w:r w:rsidR="0067186E">
              <w:t>ICT</w:t>
            </w:r>
            <w:r>
              <w:t xml:space="preserve"> accessibility policy and procedures</w:t>
            </w:r>
            <w:r w:rsidR="00CF0BA1">
              <w:t>.</w:t>
            </w:r>
          </w:p>
        </w:tc>
      </w:tr>
      <w:tr w:rsidR="00C5054C" w:rsidRPr="009B680C" w14:paraId="283D4005" w14:textId="77777777" w:rsidTr="00C5054C">
        <w:tc>
          <w:tcPr>
            <w:tcW w:w="2250" w:type="dxa"/>
          </w:tcPr>
          <w:p w14:paraId="7084C188" w14:textId="6119BD26" w:rsidR="00056AC9" w:rsidRPr="00C8568B" w:rsidRDefault="00056AC9" w:rsidP="00056AC9">
            <w:pPr>
              <w:jc w:val="center"/>
            </w:pPr>
            <w:r>
              <w:lastRenderedPageBreak/>
              <w:t>Digital Textbooks (e-texts)</w:t>
            </w:r>
          </w:p>
        </w:tc>
        <w:tc>
          <w:tcPr>
            <w:tcW w:w="2070" w:type="dxa"/>
          </w:tcPr>
          <w:p w14:paraId="30016416" w14:textId="5F27DABF" w:rsidR="00C5054C" w:rsidRPr="00C8568B" w:rsidRDefault="00093E1D" w:rsidP="00214C41">
            <w:pPr>
              <w:jc w:val="center"/>
            </w:pPr>
            <w:r>
              <w:t>Mark Werner</w:t>
            </w:r>
            <w:r w:rsidR="00875739">
              <w:t>/Aisha Jackson</w:t>
            </w:r>
          </w:p>
        </w:tc>
        <w:tc>
          <w:tcPr>
            <w:tcW w:w="4050" w:type="dxa"/>
          </w:tcPr>
          <w:p w14:paraId="406971BD" w14:textId="54E3172F" w:rsidR="00C5054C" w:rsidRPr="00C8568B" w:rsidRDefault="004D7BA5" w:rsidP="00214C41">
            <w:pPr>
              <w:jc w:val="left"/>
            </w:pPr>
            <w:r>
              <w:t>Improvement of and enhanced awareness of accessibility capabilities and features</w:t>
            </w:r>
            <w:r w:rsidR="006722AB">
              <w:t>,</w:t>
            </w:r>
            <w:r>
              <w:t xml:space="preserve"> creation and delivery of accessibility documentation</w:t>
            </w:r>
            <w:r w:rsidR="00236FA0">
              <w:t xml:space="preserve"> and procedures</w:t>
            </w:r>
            <w:r w:rsidR="006722AB">
              <w:t>,</w:t>
            </w:r>
            <w:r>
              <w:t xml:space="preserve"> alignment with </w:t>
            </w:r>
            <w:r w:rsidR="0067186E">
              <w:t>ICT</w:t>
            </w:r>
            <w:r>
              <w:t xml:space="preserve"> accessibility policy and procedures</w:t>
            </w:r>
            <w:r w:rsidR="006722AB">
              <w:t>,</w:t>
            </w:r>
            <w:r>
              <w:t xml:space="preserve"> </w:t>
            </w:r>
            <w:r w:rsidR="006722AB">
              <w:t xml:space="preserve">and </w:t>
            </w:r>
            <w:r w:rsidR="000724D6">
              <w:t>d</w:t>
            </w:r>
            <w:r>
              <w:t>elivery of centrally managed OCR service</w:t>
            </w:r>
            <w:r w:rsidR="00CF0BA1">
              <w:t>.</w:t>
            </w:r>
          </w:p>
        </w:tc>
      </w:tr>
      <w:tr w:rsidR="00C5054C" w:rsidRPr="009B680C" w14:paraId="4D1BF14D" w14:textId="77777777" w:rsidTr="00C5054C">
        <w:tc>
          <w:tcPr>
            <w:tcW w:w="2250" w:type="dxa"/>
          </w:tcPr>
          <w:p w14:paraId="50CDC9EB" w14:textId="3CD52625" w:rsidR="00C5054C" w:rsidRPr="00C8568B" w:rsidRDefault="00056AC9" w:rsidP="00214C41">
            <w:pPr>
              <w:jc w:val="center"/>
            </w:pPr>
            <w:r>
              <w:t>Digital Signs</w:t>
            </w:r>
          </w:p>
        </w:tc>
        <w:tc>
          <w:tcPr>
            <w:tcW w:w="2070" w:type="dxa"/>
          </w:tcPr>
          <w:p w14:paraId="01C82EDE" w14:textId="5EA073AF" w:rsidR="00C5054C" w:rsidRPr="00C8568B" w:rsidRDefault="00C06F95" w:rsidP="00214C41">
            <w:pPr>
              <w:jc w:val="center"/>
            </w:pPr>
            <w:r>
              <w:t>Julian Kinsman</w:t>
            </w:r>
          </w:p>
        </w:tc>
        <w:tc>
          <w:tcPr>
            <w:tcW w:w="4050" w:type="dxa"/>
          </w:tcPr>
          <w:p w14:paraId="77BA9CBD" w14:textId="5DBD57D7" w:rsidR="00C5054C" w:rsidRPr="00C8568B" w:rsidRDefault="004D7BA5" w:rsidP="00214C41">
            <w:pPr>
              <w:jc w:val="left"/>
            </w:pPr>
            <w:r>
              <w:t>Assessment of and potential improvement of accessibility capabilities and features</w:t>
            </w:r>
            <w:r w:rsidR="006722AB">
              <w:t>,</w:t>
            </w:r>
            <w:r>
              <w:t xml:space="preserve"> creation and delivery of accessibility documentation</w:t>
            </w:r>
            <w:r w:rsidR="00236FA0">
              <w:t xml:space="preserve"> and procedures</w:t>
            </w:r>
            <w:r w:rsidR="006722AB">
              <w:t>,</w:t>
            </w:r>
            <w:r>
              <w:t xml:space="preserve"> </w:t>
            </w:r>
            <w:r w:rsidR="006722AB">
              <w:t xml:space="preserve">and </w:t>
            </w:r>
            <w:r>
              <w:t xml:space="preserve">alignment with </w:t>
            </w:r>
            <w:r w:rsidR="0067186E">
              <w:t>ICT</w:t>
            </w:r>
            <w:r>
              <w:t xml:space="preserve"> accessibility policy and procedures</w:t>
            </w:r>
            <w:r w:rsidR="00CF0BA1">
              <w:t>.</w:t>
            </w:r>
          </w:p>
        </w:tc>
      </w:tr>
      <w:tr w:rsidR="00056AC9" w:rsidRPr="009B680C" w14:paraId="75871CE4" w14:textId="77777777" w:rsidTr="00C5054C">
        <w:tc>
          <w:tcPr>
            <w:tcW w:w="2250" w:type="dxa"/>
          </w:tcPr>
          <w:p w14:paraId="711F7E98" w14:textId="1E7C53E9" w:rsidR="00056AC9" w:rsidRPr="00C8568B" w:rsidRDefault="00804727" w:rsidP="00214C41">
            <w:pPr>
              <w:jc w:val="center"/>
            </w:pPr>
            <w:r>
              <w:t>MyCUBoulder</w:t>
            </w:r>
          </w:p>
        </w:tc>
        <w:tc>
          <w:tcPr>
            <w:tcW w:w="2070" w:type="dxa"/>
          </w:tcPr>
          <w:p w14:paraId="60488A59" w14:textId="208331E3" w:rsidR="00056AC9" w:rsidRPr="00C8568B" w:rsidRDefault="00C06F95" w:rsidP="00214C41">
            <w:pPr>
              <w:jc w:val="center"/>
            </w:pPr>
            <w:r>
              <w:t>UIS</w:t>
            </w:r>
          </w:p>
        </w:tc>
        <w:tc>
          <w:tcPr>
            <w:tcW w:w="4050" w:type="dxa"/>
          </w:tcPr>
          <w:p w14:paraId="59F05F5B" w14:textId="79D1D0DD" w:rsidR="00056AC9" w:rsidRPr="00C8568B" w:rsidRDefault="004D7BA5" w:rsidP="00214C41">
            <w:pPr>
              <w:jc w:val="left"/>
            </w:pPr>
            <w:r>
              <w:t>Assessment of and potential improvement of accessibility capabilities and features</w:t>
            </w:r>
            <w:r w:rsidR="006722AB">
              <w:t>,</w:t>
            </w:r>
            <w:r>
              <w:t xml:space="preserve"> creation and delivery of accessibility documentation</w:t>
            </w:r>
            <w:r w:rsidR="00236FA0">
              <w:t xml:space="preserve"> and procedures</w:t>
            </w:r>
            <w:r w:rsidR="006722AB">
              <w:t>,</w:t>
            </w:r>
            <w:r>
              <w:t xml:space="preserve"> </w:t>
            </w:r>
            <w:r w:rsidR="006722AB">
              <w:t xml:space="preserve">and </w:t>
            </w:r>
            <w:r>
              <w:t xml:space="preserve">alignment with </w:t>
            </w:r>
            <w:r w:rsidR="0067186E">
              <w:t>ICT</w:t>
            </w:r>
            <w:r>
              <w:t xml:space="preserve"> accessibility policy and procedures</w:t>
            </w:r>
            <w:r w:rsidR="0008500D">
              <w:t>.</w:t>
            </w:r>
          </w:p>
        </w:tc>
      </w:tr>
      <w:tr w:rsidR="00056AC9" w:rsidRPr="009B680C" w14:paraId="7CD6BC38" w14:textId="77777777" w:rsidTr="00C5054C">
        <w:tc>
          <w:tcPr>
            <w:tcW w:w="2250" w:type="dxa"/>
          </w:tcPr>
          <w:p w14:paraId="48296CF9" w14:textId="205637F6" w:rsidR="00056AC9" w:rsidRPr="00C8568B" w:rsidRDefault="00804727" w:rsidP="00214C41">
            <w:pPr>
              <w:jc w:val="center"/>
            </w:pPr>
            <w:r>
              <w:t>MyCUInfo</w:t>
            </w:r>
          </w:p>
        </w:tc>
        <w:tc>
          <w:tcPr>
            <w:tcW w:w="2070" w:type="dxa"/>
          </w:tcPr>
          <w:p w14:paraId="784679DA" w14:textId="641D87F0" w:rsidR="00056AC9" w:rsidRPr="00C8568B" w:rsidRDefault="00C06F95" w:rsidP="00214C41">
            <w:pPr>
              <w:jc w:val="center"/>
            </w:pPr>
            <w:r>
              <w:t>UIS</w:t>
            </w:r>
          </w:p>
        </w:tc>
        <w:tc>
          <w:tcPr>
            <w:tcW w:w="4050" w:type="dxa"/>
          </w:tcPr>
          <w:p w14:paraId="42BD8CFE" w14:textId="0E89EFC8" w:rsidR="00056AC9" w:rsidRPr="00C8568B" w:rsidRDefault="004D7BA5" w:rsidP="00214C41">
            <w:pPr>
              <w:jc w:val="left"/>
            </w:pPr>
            <w:r>
              <w:t>Assessment of and potential improvement of accessibility capabilities and features</w:t>
            </w:r>
            <w:r w:rsidR="006722AB">
              <w:t>,</w:t>
            </w:r>
            <w:r>
              <w:t xml:space="preserve"> creation and delivery of accessibility documentation</w:t>
            </w:r>
            <w:r w:rsidR="00236FA0">
              <w:t xml:space="preserve"> and procedures</w:t>
            </w:r>
            <w:r w:rsidR="006722AB">
              <w:t>,</w:t>
            </w:r>
            <w:r>
              <w:t xml:space="preserve"> </w:t>
            </w:r>
            <w:r w:rsidR="006722AB">
              <w:t xml:space="preserve">and </w:t>
            </w:r>
            <w:r>
              <w:t xml:space="preserve">alignment with </w:t>
            </w:r>
            <w:r w:rsidR="0067186E">
              <w:t>ICT</w:t>
            </w:r>
            <w:r>
              <w:t xml:space="preserve"> accessibility policy and procedures</w:t>
            </w:r>
            <w:r w:rsidR="00CF0BA1">
              <w:t>.</w:t>
            </w:r>
          </w:p>
        </w:tc>
      </w:tr>
      <w:tr w:rsidR="00804727" w:rsidRPr="009B680C" w14:paraId="289E891B" w14:textId="77777777" w:rsidTr="00C5054C">
        <w:tc>
          <w:tcPr>
            <w:tcW w:w="2250" w:type="dxa"/>
          </w:tcPr>
          <w:p w14:paraId="0647231C" w14:textId="7917C7BB" w:rsidR="00804727" w:rsidRDefault="00804727" w:rsidP="00214C41">
            <w:pPr>
              <w:jc w:val="center"/>
            </w:pPr>
            <w:r>
              <w:t>Desire2Learn</w:t>
            </w:r>
          </w:p>
        </w:tc>
        <w:tc>
          <w:tcPr>
            <w:tcW w:w="2070" w:type="dxa"/>
          </w:tcPr>
          <w:p w14:paraId="721A91DB" w14:textId="5BF4DE0C" w:rsidR="00804727" w:rsidRPr="00C8568B" w:rsidRDefault="00C06F95" w:rsidP="00214C41">
            <w:pPr>
              <w:jc w:val="center"/>
            </w:pPr>
            <w:r>
              <w:t>Aisha Jackson</w:t>
            </w:r>
          </w:p>
        </w:tc>
        <w:tc>
          <w:tcPr>
            <w:tcW w:w="4050" w:type="dxa"/>
          </w:tcPr>
          <w:p w14:paraId="005A709B" w14:textId="5E89C7A8" w:rsidR="00804727" w:rsidRPr="00C8568B" w:rsidRDefault="004D7BA5" w:rsidP="00214C41">
            <w:pPr>
              <w:jc w:val="left"/>
            </w:pPr>
            <w:r>
              <w:t>Assessment of and potential improvement of accessibility capabilities and features</w:t>
            </w:r>
            <w:r w:rsidR="006722AB">
              <w:t>,</w:t>
            </w:r>
            <w:r>
              <w:t xml:space="preserve"> creation and delivery of accessibility documentation</w:t>
            </w:r>
            <w:r w:rsidR="00236FA0">
              <w:t xml:space="preserve"> and procedures</w:t>
            </w:r>
            <w:r w:rsidR="006722AB">
              <w:t>,</w:t>
            </w:r>
            <w:r>
              <w:t xml:space="preserve"> alignment with </w:t>
            </w:r>
            <w:r w:rsidR="0067186E">
              <w:t>ICT</w:t>
            </w:r>
            <w:r>
              <w:t xml:space="preserve"> accessibility policy and procedures</w:t>
            </w:r>
            <w:r w:rsidR="00CF0BA1">
              <w:t>.</w:t>
            </w:r>
          </w:p>
        </w:tc>
      </w:tr>
      <w:tr w:rsidR="00056AC9" w:rsidRPr="009B680C" w14:paraId="159207F6" w14:textId="77777777" w:rsidTr="00C5054C">
        <w:tc>
          <w:tcPr>
            <w:tcW w:w="2250" w:type="dxa"/>
          </w:tcPr>
          <w:p w14:paraId="36A8FB77" w14:textId="72E00800" w:rsidR="00056AC9" w:rsidRPr="00C8568B" w:rsidRDefault="00B836AC" w:rsidP="00214C41">
            <w:pPr>
              <w:jc w:val="center"/>
            </w:pPr>
            <w:r>
              <w:t>McGraw-Hill Campus</w:t>
            </w:r>
          </w:p>
        </w:tc>
        <w:tc>
          <w:tcPr>
            <w:tcW w:w="2070" w:type="dxa"/>
          </w:tcPr>
          <w:p w14:paraId="0BC3DC0D" w14:textId="62FFC64B" w:rsidR="00056AC9" w:rsidRPr="00C8568B" w:rsidRDefault="00CF0BA1" w:rsidP="00214C41">
            <w:pPr>
              <w:jc w:val="center"/>
            </w:pPr>
            <w:r>
              <w:t>Aisha Jackson</w:t>
            </w:r>
          </w:p>
        </w:tc>
        <w:tc>
          <w:tcPr>
            <w:tcW w:w="4050" w:type="dxa"/>
          </w:tcPr>
          <w:p w14:paraId="73DD8DB3" w14:textId="07A18DB2" w:rsidR="00056AC9" w:rsidRPr="00C8568B" w:rsidRDefault="004D7BA5" w:rsidP="00214C41">
            <w:pPr>
              <w:jc w:val="left"/>
            </w:pPr>
            <w:r>
              <w:t>Creation and delivery of accessibility documentation</w:t>
            </w:r>
            <w:r w:rsidR="00236FA0">
              <w:t xml:space="preserve"> and procedures</w:t>
            </w:r>
            <w:r w:rsidR="006722AB">
              <w:t>,</w:t>
            </w:r>
            <w:r>
              <w:t xml:space="preserve"> </w:t>
            </w:r>
            <w:r w:rsidR="006722AB">
              <w:t xml:space="preserve">and </w:t>
            </w:r>
            <w:r>
              <w:t xml:space="preserve">alignment with </w:t>
            </w:r>
            <w:r w:rsidR="0067186E">
              <w:t>ICT</w:t>
            </w:r>
            <w:r>
              <w:t xml:space="preserve"> accessibility policy and procedures</w:t>
            </w:r>
            <w:r w:rsidR="00A12F4A">
              <w:t>.</w:t>
            </w:r>
          </w:p>
        </w:tc>
      </w:tr>
      <w:tr w:rsidR="00056AC9" w:rsidRPr="009B680C" w14:paraId="3113D16C" w14:textId="77777777" w:rsidTr="00C5054C">
        <w:tc>
          <w:tcPr>
            <w:tcW w:w="2250" w:type="dxa"/>
          </w:tcPr>
          <w:p w14:paraId="5097F3C7" w14:textId="48873E18" w:rsidR="00056AC9" w:rsidRDefault="00133DAA" w:rsidP="00214C41">
            <w:pPr>
              <w:jc w:val="center"/>
            </w:pPr>
            <w:r>
              <w:lastRenderedPageBreak/>
              <w:t>Open</w:t>
            </w:r>
            <w:r w:rsidR="00B836AC">
              <w:t xml:space="preserve"> Learning Initiative (OLI) – Carnegie Mellon</w:t>
            </w:r>
          </w:p>
          <w:p w14:paraId="57ACC12A" w14:textId="66C5E2BA" w:rsidR="00B836AC" w:rsidRPr="00C8568B" w:rsidRDefault="00B836AC" w:rsidP="00214C41">
            <w:pPr>
              <w:jc w:val="center"/>
            </w:pPr>
          </w:p>
        </w:tc>
        <w:tc>
          <w:tcPr>
            <w:tcW w:w="2070" w:type="dxa"/>
          </w:tcPr>
          <w:p w14:paraId="197B39EF" w14:textId="096713A0" w:rsidR="00056AC9" w:rsidRPr="00C8568B" w:rsidRDefault="00CF0BA1" w:rsidP="00214C41">
            <w:pPr>
              <w:jc w:val="center"/>
            </w:pPr>
            <w:r>
              <w:t>Aisha Jackson</w:t>
            </w:r>
          </w:p>
        </w:tc>
        <w:tc>
          <w:tcPr>
            <w:tcW w:w="4050" w:type="dxa"/>
          </w:tcPr>
          <w:p w14:paraId="276A38DA" w14:textId="6F6B195C" w:rsidR="00056AC9" w:rsidRPr="00C8568B" w:rsidRDefault="004D7BA5" w:rsidP="00214C41">
            <w:pPr>
              <w:jc w:val="left"/>
            </w:pPr>
            <w:r>
              <w:t xml:space="preserve">Evaluation of continued need </w:t>
            </w:r>
            <w:r w:rsidR="00527F8A">
              <w:t xml:space="preserve">for service </w:t>
            </w:r>
            <w:r>
              <w:t xml:space="preserve">and potential for </w:t>
            </w:r>
            <w:r w:rsidR="00527F8A">
              <w:t xml:space="preserve">service </w:t>
            </w:r>
            <w:r>
              <w:t xml:space="preserve">retirement </w:t>
            </w:r>
            <w:r w:rsidR="00236FA0">
              <w:t xml:space="preserve">based upon that </w:t>
            </w:r>
            <w:r w:rsidR="00E114FE">
              <w:t>evaluation</w:t>
            </w:r>
            <w:r w:rsidR="00A12F4A">
              <w:t>.</w:t>
            </w:r>
          </w:p>
        </w:tc>
      </w:tr>
      <w:tr w:rsidR="00056AC9" w:rsidRPr="009B680C" w14:paraId="29B7FBDA" w14:textId="77777777" w:rsidTr="00C5054C">
        <w:tc>
          <w:tcPr>
            <w:tcW w:w="2250" w:type="dxa"/>
          </w:tcPr>
          <w:p w14:paraId="6055E7FC" w14:textId="1347C016" w:rsidR="00056AC9" w:rsidRPr="00C8568B" w:rsidRDefault="00B836AC" w:rsidP="00214C41">
            <w:pPr>
              <w:jc w:val="center"/>
            </w:pPr>
            <w:r>
              <w:t>Kaltura</w:t>
            </w:r>
          </w:p>
        </w:tc>
        <w:tc>
          <w:tcPr>
            <w:tcW w:w="2070" w:type="dxa"/>
          </w:tcPr>
          <w:p w14:paraId="5AB1A0E3" w14:textId="5BF766B9" w:rsidR="00056AC9" w:rsidRPr="00C8568B" w:rsidRDefault="00C06F95" w:rsidP="00214C41">
            <w:pPr>
              <w:jc w:val="center"/>
            </w:pPr>
            <w:r>
              <w:t>Aisha Jackson</w:t>
            </w:r>
          </w:p>
        </w:tc>
        <w:tc>
          <w:tcPr>
            <w:tcW w:w="4050" w:type="dxa"/>
          </w:tcPr>
          <w:p w14:paraId="6B760558" w14:textId="486556AB" w:rsidR="00056AC9" w:rsidRPr="00C8568B" w:rsidRDefault="004D7BA5" w:rsidP="00214C41">
            <w:pPr>
              <w:jc w:val="left"/>
            </w:pPr>
            <w:r>
              <w:t>Creation and delivery of accessibility documentation</w:t>
            </w:r>
            <w:r w:rsidR="00236FA0">
              <w:t xml:space="preserve"> and procedures</w:t>
            </w:r>
            <w:r w:rsidR="006722AB">
              <w:t>,</w:t>
            </w:r>
            <w:r>
              <w:t xml:space="preserve"> </w:t>
            </w:r>
            <w:r w:rsidR="006722AB">
              <w:t xml:space="preserve">and </w:t>
            </w:r>
            <w:r>
              <w:t xml:space="preserve">alignment with </w:t>
            </w:r>
            <w:r w:rsidR="0067186E">
              <w:t>ICT</w:t>
            </w:r>
            <w:r>
              <w:t xml:space="preserve"> accessibility policy and procedures</w:t>
            </w:r>
            <w:r w:rsidR="0008500D">
              <w:t>.</w:t>
            </w:r>
          </w:p>
        </w:tc>
      </w:tr>
      <w:tr w:rsidR="00056AC9" w:rsidRPr="009B680C" w14:paraId="3CEA3C6C" w14:textId="77777777" w:rsidTr="00C5054C">
        <w:tc>
          <w:tcPr>
            <w:tcW w:w="2250" w:type="dxa"/>
          </w:tcPr>
          <w:p w14:paraId="1245AFD7" w14:textId="42A0BC52" w:rsidR="00056AC9" w:rsidRPr="00C8568B" w:rsidRDefault="00B836AC" w:rsidP="00214C41">
            <w:pPr>
              <w:jc w:val="center"/>
            </w:pPr>
            <w:r>
              <w:t>Turnitin</w:t>
            </w:r>
          </w:p>
        </w:tc>
        <w:tc>
          <w:tcPr>
            <w:tcW w:w="2070" w:type="dxa"/>
          </w:tcPr>
          <w:p w14:paraId="16779630" w14:textId="74AC7535" w:rsidR="00056AC9" w:rsidRPr="00C8568B" w:rsidRDefault="00C06F95" w:rsidP="00214C41">
            <w:pPr>
              <w:jc w:val="center"/>
            </w:pPr>
            <w:r>
              <w:t>Aisha Jackson</w:t>
            </w:r>
          </w:p>
        </w:tc>
        <w:tc>
          <w:tcPr>
            <w:tcW w:w="4050" w:type="dxa"/>
          </w:tcPr>
          <w:p w14:paraId="04C96311" w14:textId="02F06A5C" w:rsidR="00056AC9" w:rsidRPr="00C8568B" w:rsidRDefault="004D7BA5" w:rsidP="00214C41">
            <w:pPr>
              <w:jc w:val="left"/>
            </w:pPr>
            <w:r>
              <w:t>Assessment of and potential improvement of accessibility capabilities and features</w:t>
            </w:r>
            <w:r w:rsidR="006722AB">
              <w:t>,</w:t>
            </w:r>
            <w:r>
              <w:t xml:space="preserve"> creation and delivery of accessibility documentation</w:t>
            </w:r>
            <w:r w:rsidR="00236FA0">
              <w:t xml:space="preserve"> and procedures</w:t>
            </w:r>
            <w:r w:rsidR="006722AB">
              <w:t>,</w:t>
            </w:r>
            <w:r>
              <w:t xml:space="preserve"> </w:t>
            </w:r>
            <w:r w:rsidR="006722AB">
              <w:t xml:space="preserve">and </w:t>
            </w:r>
            <w:r>
              <w:t xml:space="preserve">alignment with </w:t>
            </w:r>
            <w:r w:rsidR="0067186E">
              <w:t>ICT</w:t>
            </w:r>
            <w:r>
              <w:t xml:space="preserve"> accessibility policy and procedures</w:t>
            </w:r>
            <w:r w:rsidR="00A12F4A">
              <w:t>.</w:t>
            </w:r>
          </w:p>
        </w:tc>
      </w:tr>
      <w:tr w:rsidR="00056AC9" w:rsidRPr="009B680C" w14:paraId="6648F0EA" w14:textId="77777777" w:rsidTr="00C5054C">
        <w:tc>
          <w:tcPr>
            <w:tcW w:w="2250" w:type="dxa"/>
          </w:tcPr>
          <w:p w14:paraId="011CCC63" w14:textId="2B6575B3" w:rsidR="00056AC9" w:rsidRPr="00C8568B" w:rsidRDefault="00B836AC" w:rsidP="00214C41">
            <w:pPr>
              <w:jc w:val="center"/>
            </w:pPr>
            <w:r>
              <w:t>VoiceThread</w:t>
            </w:r>
          </w:p>
        </w:tc>
        <w:tc>
          <w:tcPr>
            <w:tcW w:w="2070" w:type="dxa"/>
          </w:tcPr>
          <w:p w14:paraId="48D99A93" w14:textId="17197861" w:rsidR="00056AC9" w:rsidRPr="00C8568B" w:rsidRDefault="00C06F95" w:rsidP="00214C41">
            <w:pPr>
              <w:jc w:val="center"/>
            </w:pPr>
            <w:r>
              <w:t>Aisha Jackson</w:t>
            </w:r>
          </w:p>
        </w:tc>
        <w:tc>
          <w:tcPr>
            <w:tcW w:w="4050" w:type="dxa"/>
          </w:tcPr>
          <w:p w14:paraId="5F0BE479" w14:textId="4358A4F5" w:rsidR="00056AC9" w:rsidRPr="00C8568B" w:rsidRDefault="004D7BA5" w:rsidP="00214C41">
            <w:pPr>
              <w:jc w:val="left"/>
            </w:pPr>
            <w:r>
              <w:t>Creation and delivery of accessibility documentation</w:t>
            </w:r>
            <w:r w:rsidR="00236FA0">
              <w:t xml:space="preserve"> and procedures</w:t>
            </w:r>
            <w:r w:rsidR="006722AB">
              <w:t>,</w:t>
            </w:r>
            <w:r>
              <w:t xml:space="preserve"> </w:t>
            </w:r>
            <w:r w:rsidR="006722AB">
              <w:t xml:space="preserve">and </w:t>
            </w:r>
            <w:r>
              <w:t xml:space="preserve">alignment with </w:t>
            </w:r>
            <w:r w:rsidR="0067186E">
              <w:t>ICT</w:t>
            </w:r>
            <w:r>
              <w:t xml:space="preserve"> accessibility policy and procedures</w:t>
            </w:r>
            <w:r w:rsidR="00A12F4A">
              <w:t>.</w:t>
            </w:r>
          </w:p>
        </w:tc>
      </w:tr>
      <w:tr w:rsidR="00056AC9" w:rsidRPr="009B680C" w14:paraId="5E94E157" w14:textId="77777777" w:rsidTr="00C5054C">
        <w:tc>
          <w:tcPr>
            <w:tcW w:w="2250" w:type="dxa"/>
          </w:tcPr>
          <w:p w14:paraId="174F1D9F" w14:textId="6E611AAF" w:rsidR="00056AC9" w:rsidRPr="00C8568B" w:rsidRDefault="00B836AC" w:rsidP="00214C41">
            <w:pPr>
              <w:jc w:val="center"/>
            </w:pPr>
            <w:r>
              <w:t>iTunesU</w:t>
            </w:r>
          </w:p>
        </w:tc>
        <w:tc>
          <w:tcPr>
            <w:tcW w:w="2070" w:type="dxa"/>
          </w:tcPr>
          <w:p w14:paraId="513023B8" w14:textId="472BDA1C" w:rsidR="00056AC9" w:rsidRPr="00C8568B" w:rsidRDefault="00C06F95" w:rsidP="00214C41">
            <w:pPr>
              <w:jc w:val="center"/>
            </w:pPr>
            <w:r>
              <w:t>Aisha Jackson</w:t>
            </w:r>
          </w:p>
        </w:tc>
        <w:tc>
          <w:tcPr>
            <w:tcW w:w="4050" w:type="dxa"/>
          </w:tcPr>
          <w:p w14:paraId="3ED72435" w14:textId="0321BC54" w:rsidR="00056AC9" w:rsidRPr="00C8568B" w:rsidRDefault="00236FA0" w:rsidP="00214C41">
            <w:pPr>
              <w:jc w:val="left"/>
            </w:pPr>
            <w:r>
              <w:t>Creation and delivery of accessibility documentation and procedures</w:t>
            </w:r>
            <w:r w:rsidR="006722AB">
              <w:t>,</w:t>
            </w:r>
            <w:r>
              <w:t xml:space="preserve"> </w:t>
            </w:r>
            <w:r w:rsidR="006722AB">
              <w:t xml:space="preserve">and </w:t>
            </w:r>
            <w:r>
              <w:t xml:space="preserve">alignment with </w:t>
            </w:r>
            <w:r w:rsidR="0067186E">
              <w:t>ICT</w:t>
            </w:r>
            <w:r>
              <w:t xml:space="preserve"> accessibility policy and procedures</w:t>
            </w:r>
            <w:r w:rsidR="00A12F4A">
              <w:t>.</w:t>
            </w:r>
          </w:p>
        </w:tc>
      </w:tr>
      <w:tr w:rsidR="00056AC9" w:rsidRPr="009B680C" w14:paraId="3924B43D" w14:textId="77777777" w:rsidTr="00C5054C">
        <w:tc>
          <w:tcPr>
            <w:tcW w:w="2250" w:type="dxa"/>
          </w:tcPr>
          <w:p w14:paraId="1E482CA1" w14:textId="1E49906E" w:rsidR="00056AC9" w:rsidRPr="00C8568B" w:rsidRDefault="00B836AC" w:rsidP="00214C41">
            <w:pPr>
              <w:jc w:val="center"/>
            </w:pPr>
            <w:r w:rsidRPr="006071A1">
              <w:t>Qualtrics</w:t>
            </w:r>
          </w:p>
        </w:tc>
        <w:tc>
          <w:tcPr>
            <w:tcW w:w="2070" w:type="dxa"/>
          </w:tcPr>
          <w:p w14:paraId="51E4E22C" w14:textId="785B38D6" w:rsidR="00056AC9" w:rsidRPr="00C8568B" w:rsidRDefault="00C06F95" w:rsidP="00214C41">
            <w:pPr>
              <w:jc w:val="center"/>
            </w:pPr>
            <w:r>
              <w:t>Aisha Jackson</w:t>
            </w:r>
          </w:p>
        </w:tc>
        <w:tc>
          <w:tcPr>
            <w:tcW w:w="4050" w:type="dxa"/>
          </w:tcPr>
          <w:p w14:paraId="54C588FA" w14:textId="55F11DE7" w:rsidR="00056AC9" w:rsidRPr="00C8568B" w:rsidRDefault="00236FA0" w:rsidP="00214C41">
            <w:pPr>
              <w:jc w:val="left"/>
            </w:pPr>
            <w:r>
              <w:t>Creation and delivery of accessibility documentation and procedures</w:t>
            </w:r>
            <w:r w:rsidR="006722AB">
              <w:t>,</w:t>
            </w:r>
            <w:r>
              <w:t xml:space="preserve"> </w:t>
            </w:r>
            <w:r w:rsidR="006722AB">
              <w:t xml:space="preserve">and </w:t>
            </w:r>
            <w:r>
              <w:t xml:space="preserve">alignment with </w:t>
            </w:r>
            <w:r w:rsidR="0067186E">
              <w:t>ICT</w:t>
            </w:r>
            <w:r>
              <w:t xml:space="preserve"> accessibility policy and procedures</w:t>
            </w:r>
            <w:r w:rsidR="00A12F4A">
              <w:t>.</w:t>
            </w:r>
          </w:p>
        </w:tc>
      </w:tr>
      <w:tr w:rsidR="00B836AC" w:rsidRPr="009B680C" w14:paraId="454DA11B" w14:textId="77777777" w:rsidTr="00C5054C">
        <w:tc>
          <w:tcPr>
            <w:tcW w:w="2250" w:type="dxa"/>
          </w:tcPr>
          <w:p w14:paraId="163C2BE3" w14:textId="460A3071" w:rsidR="00B836AC" w:rsidRDefault="00804727" w:rsidP="00214C41">
            <w:pPr>
              <w:jc w:val="center"/>
            </w:pPr>
            <w:r>
              <w:t>Explore Majors</w:t>
            </w:r>
            <w:r w:rsidR="00236FA0">
              <w:t xml:space="preserve"> Placement Test</w:t>
            </w:r>
          </w:p>
        </w:tc>
        <w:tc>
          <w:tcPr>
            <w:tcW w:w="2070" w:type="dxa"/>
          </w:tcPr>
          <w:p w14:paraId="1D6C6A20" w14:textId="5EF53646" w:rsidR="00B836AC" w:rsidRPr="00C8568B" w:rsidRDefault="00875739" w:rsidP="00214C41">
            <w:pPr>
              <w:jc w:val="center"/>
            </w:pPr>
            <w:r>
              <w:t xml:space="preserve">Chris Bell </w:t>
            </w:r>
          </w:p>
        </w:tc>
        <w:tc>
          <w:tcPr>
            <w:tcW w:w="4050" w:type="dxa"/>
          </w:tcPr>
          <w:p w14:paraId="63300C1D" w14:textId="291549C5" w:rsidR="00B836AC" w:rsidRPr="00C8568B" w:rsidRDefault="00236FA0" w:rsidP="00214C41">
            <w:pPr>
              <w:jc w:val="left"/>
            </w:pPr>
            <w:r>
              <w:t>Creation and delivery of accessibility documentation and procedures</w:t>
            </w:r>
            <w:r w:rsidR="006722AB">
              <w:t>,</w:t>
            </w:r>
            <w:r>
              <w:t xml:space="preserve"> </w:t>
            </w:r>
            <w:r w:rsidR="006722AB">
              <w:t xml:space="preserve">and </w:t>
            </w:r>
            <w:r>
              <w:t xml:space="preserve">alignment with </w:t>
            </w:r>
            <w:r w:rsidR="0067186E">
              <w:t>ICT</w:t>
            </w:r>
            <w:r>
              <w:t xml:space="preserve"> accessibility policy and procedures</w:t>
            </w:r>
            <w:r w:rsidR="000542BB">
              <w:t>.</w:t>
            </w:r>
          </w:p>
        </w:tc>
      </w:tr>
      <w:tr w:rsidR="00B836AC" w:rsidRPr="009B680C" w14:paraId="5E007D52" w14:textId="77777777" w:rsidTr="00C5054C">
        <w:tc>
          <w:tcPr>
            <w:tcW w:w="2250" w:type="dxa"/>
          </w:tcPr>
          <w:p w14:paraId="4E2A6A37" w14:textId="6F35FCF6" w:rsidR="00B836AC" w:rsidRDefault="00804727" w:rsidP="00214C41">
            <w:pPr>
              <w:jc w:val="center"/>
            </w:pPr>
            <w:r>
              <w:t>Writing Self-Placement Questionnaire</w:t>
            </w:r>
          </w:p>
        </w:tc>
        <w:tc>
          <w:tcPr>
            <w:tcW w:w="2070" w:type="dxa"/>
          </w:tcPr>
          <w:p w14:paraId="4C399EEA" w14:textId="3CD1CECB" w:rsidR="00B836AC" w:rsidRPr="00C8568B" w:rsidRDefault="00875739" w:rsidP="00214C41">
            <w:pPr>
              <w:jc w:val="center"/>
            </w:pPr>
            <w:r>
              <w:t>Chris Bell</w:t>
            </w:r>
          </w:p>
        </w:tc>
        <w:tc>
          <w:tcPr>
            <w:tcW w:w="4050" w:type="dxa"/>
          </w:tcPr>
          <w:p w14:paraId="5992562A" w14:textId="2DE3B8C1" w:rsidR="00B836AC" w:rsidRPr="00C8568B" w:rsidRDefault="00236FA0" w:rsidP="00214C41">
            <w:pPr>
              <w:jc w:val="left"/>
            </w:pPr>
            <w:r>
              <w:t>Creation and delivery of accessibility documentation and procedures</w:t>
            </w:r>
            <w:r w:rsidR="006722AB">
              <w:t>,</w:t>
            </w:r>
            <w:r>
              <w:t xml:space="preserve"> </w:t>
            </w:r>
            <w:r w:rsidR="006722AB">
              <w:t xml:space="preserve">and </w:t>
            </w:r>
            <w:r>
              <w:t xml:space="preserve">alignment with </w:t>
            </w:r>
            <w:r w:rsidR="0067186E">
              <w:t>ICT</w:t>
            </w:r>
            <w:r>
              <w:t xml:space="preserve"> accessibility policy and procedures</w:t>
            </w:r>
            <w:r w:rsidR="00A12F4A">
              <w:t>.</w:t>
            </w:r>
          </w:p>
        </w:tc>
      </w:tr>
      <w:tr w:rsidR="00B836AC" w:rsidRPr="009B680C" w14:paraId="5E0AB841" w14:textId="77777777" w:rsidTr="00C5054C">
        <w:tc>
          <w:tcPr>
            <w:tcW w:w="2250" w:type="dxa"/>
          </w:tcPr>
          <w:p w14:paraId="53D49A7D" w14:textId="05364F0C" w:rsidR="00B836AC" w:rsidRDefault="00804727" w:rsidP="00214C41">
            <w:pPr>
              <w:jc w:val="center"/>
            </w:pPr>
            <w:r>
              <w:t>ALEKS Mathematical Skills Assessment</w:t>
            </w:r>
          </w:p>
        </w:tc>
        <w:tc>
          <w:tcPr>
            <w:tcW w:w="2070" w:type="dxa"/>
          </w:tcPr>
          <w:p w14:paraId="1E37963D" w14:textId="121B7E1B" w:rsidR="00B836AC" w:rsidRPr="00C8568B" w:rsidRDefault="00875739" w:rsidP="00214C41">
            <w:pPr>
              <w:jc w:val="center"/>
            </w:pPr>
            <w:r>
              <w:t>Chris Bell</w:t>
            </w:r>
          </w:p>
        </w:tc>
        <w:tc>
          <w:tcPr>
            <w:tcW w:w="4050" w:type="dxa"/>
          </w:tcPr>
          <w:p w14:paraId="558B5A0E" w14:textId="1AB57186" w:rsidR="00B836AC" w:rsidRPr="00C8568B" w:rsidRDefault="00236FA0" w:rsidP="00214C41">
            <w:pPr>
              <w:jc w:val="left"/>
            </w:pPr>
            <w:r>
              <w:t>Creation and delivery of accessibility documentation and procedures</w:t>
            </w:r>
            <w:r w:rsidR="006722AB">
              <w:t>,</w:t>
            </w:r>
            <w:r>
              <w:t xml:space="preserve"> </w:t>
            </w:r>
            <w:r w:rsidR="006722AB">
              <w:t xml:space="preserve">and </w:t>
            </w:r>
            <w:r>
              <w:lastRenderedPageBreak/>
              <w:t xml:space="preserve">alignment with </w:t>
            </w:r>
            <w:r w:rsidR="0067186E">
              <w:t>ICT</w:t>
            </w:r>
            <w:r>
              <w:t xml:space="preserve"> accessibility policy and procedures</w:t>
            </w:r>
            <w:r w:rsidR="00A12F4A">
              <w:t>.</w:t>
            </w:r>
          </w:p>
        </w:tc>
      </w:tr>
      <w:tr w:rsidR="00B836AC" w:rsidRPr="009B680C" w14:paraId="29995C64" w14:textId="77777777" w:rsidTr="00C5054C">
        <w:tc>
          <w:tcPr>
            <w:tcW w:w="2250" w:type="dxa"/>
          </w:tcPr>
          <w:p w14:paraId="5C4B8867" w14:textId="0F834592" w:rsidR="00B836AC" w:rsidRDefault="00804727" w:rsidP="00214C41">
            <w:pPr>
              <w:jc w:val="center"/>
            </w:pPr>
            <w:r>
              <w:lastRenderedPageBreak/>
              <w:t>Language Placement Tests</w:t>
            </w:r>
          </w:p>
        </w:tc>
        <w:tc>
          <w:tcPr>
            <w:tcW w:w="2070" w:type="dxa"/>
          </w:tcPr>
          <w:p w14:paraId="58BCBBBF" w14:textId="12E464A1" w:rsidR="00B836AC" w:rsidRPr="00C8568B" w:rsidRDefault="00875739" w:rsidP="00214C41">
            <w:pPr>
              <w:jc w:val="center"/>
            </w:pPr>
            <w:r>
              <w:t>Chris Bell</w:t>
            </w:r>
          </w:p>
        </w:tc>
        <w:tc>
          <w:tcPr>
            <w:tcW w:w="4050" w:type="dxa"/>
          </w:tcPr>
          <w:p w14:paraId="5B7B708B" w14:textId="1062E7A3" w:rsidR="00B836AC" w:rsidRPr="00C8568B" w:rsidRDefault="00236FA0" w:rsidP="00214C41">
            <w:pPr>
              <w:jc w:val="left"/>
            </w:pPr>
            <w:r>
              <w:t>Creation and delivery of accessibility documentation and procedures</w:t>
            </w:r>
            <w:r w:rsidR="006722AB">
              <w:t>,</w:t>
            </w:r>
            <w:r>
              <w:t xml:space="preserve"> </w:t>
            </w:r>
            <w:r w:rsidR="006722AB">
              <w:t xml:space="preserve">and </w:t>
            </w:r>
            <w:r>
              <w:t xml:space="preserve">alignment with </w:t>
            </w:r>
            <w:r w:rsidR="0067186E">
              <w:t>ICT</w:t>
            </w:r>
            <w:r>
              <w:t xml:space="preserve"> accessibility policy and procedures</w:t>
            </w:r>
            <w:r w:rsidR="00A12F4A">
              <w:t>.</w:t>
            </w:r>
          </w:p>
        </w:tc>
      </w:tr>
    </w:tbl>
    <w:p w14:paraId="3DDCFA19" w14:textId="77777777" w:rsidR="000C0363" w:rsidRDefault="000C0363" w:rsidP="00C5054C">
      <w:pPr>
        <w:pStyle w:val="ListParagraph"/>
        <w:ind w:left="1260"/>
        <w:rPr>
          <w:rFonts w:cs="Arial"/>
        </w:rPr>
      </w:pPr>
    </w:p>
    <w:p w14:paraId="44050471" w14:textId="6173556A" w:rsidR="002859A5" w:rsidRPr="009B680C" w:rsidRDefault="002859A5" w:rsidP="00C5054C">
      <w:pPr>
        <w:pStyle w:val="ListParagraph"/>
        <w:ind w:left="1260"/>
        <w:rPr>
          <w:rFonts w:cs="Arial"/>
        </w:rPr>
      </w:pPr>
    </w:p>
    <w:p w14:paraId="0F884B5B" w14:textId="77777777" w:rsidR="00831BEC" w:rsidRPr="009B680C" w:rsidRDefault="00831BEC" w:rsidP="00831BEC">
      <w:pPr>
        <w:pStyle w:val="Heading1"/>
        <w:rPr>
          <w:rFonts w:cs="Arial"/>
        </w:rPr>
      </w:pPr>
      <w:bookmarkStart w:id="23" w:name="_Toc394668090"/>
      <w:r w:rsidRPr="009B680C">
        <w:rPr>
          <w:rFonts w:cs="Arial"/>
        </w:rPr>
        <w:t>Schedule</w:t>
      </w:r>
      <w:bookmarkEnd w:id="23"/>
    </w:p>
    <w:p w14:paraId="6FDD0356" w14:textId="65816FD5" w:rsidR="00F6457F" w:rsidRPr="0036438F" w:rsidRDefault="001522A5" w:rsidP="0036438F">
      <w:pPr>
        <w:pStyle w:val="Heading2"/>
        <w:rPr>
          <w:rFonts w:cs="Arial"/>
        </w:rPr>
      </w:pPr>
      <w:bookmarkStart w:id="24" w:name="_Toc394668091"/>
      <w:r w:rsidRPr="009B680C">
        <w:rPr>
          <w:rFonts w:cs="Arial"/>
        </w:rPr>
        <w:t>Schedule Estimate</w:t>
      </w:r>
      <w:bookmarkEnd w:id="24"/>
    </w:p>
    <w:p w14:paraId="0CD5DECD" w14:textId="3F711A09" w:rsidR="001522A5" w:rsidRPr="009B680C" w:rsidRDefault="00425137" w:rsidP="00214C41">
      <w:pPr>
        <w:pStyle w:val="ListParagraph"/>
        <w:numPr>
          <w:ilvl w:val="0"/>
          <w:numId w:val="11"/>
        </w:numPr>
        <w:jc w:val="left"/>
        <w:rPr>
          <w:rFonts w:cs="Arial"/>
        </w:rPr>
      </w:pPr>
      <w:r>
        <w:rPr>
          <w:rFonts w:cs="Arial"/>
        </w:rPr>
        <w:t>April 2014 through May 2016</w:t>
      </w:r>
    </w:p>
    <w:p w14:paraId="03D108F6" w14:textId="77777777" w:rsidR="00D50B41" w:rsidRPr="009B680C" w:rsidRDefault="00D50B41" w:rsidP="00D50B41">
      <w:pPr>
        <w:rPr>
          <w:rFonts w:cs="Arial"/>
        </w:rPr>
      </w:pPr>
    </w:p>
    <w:p w14:paraId="218768CA" w14:textId="3B3BF2A7" w:rsidR="00F6457F" w:rsidRPr="0036438F" w:rsidRDefault="001522A5" w:rsidP="0036438F">
      <w:pPr>
        <w:pStyle w:val="Heading2"/>
        <w:rPr>
          <w:rFonts w:cs="Arial"/>
        </w:rPr>
      </w:pPr>
      <w:bookmarkStart w:id="25" w:name="_Toc394668092"/>
      <w:r w:rsidRPr="009B680C">
        <w:rPr>
          <w:rFonts w:cs="Arial"/>
        </w:rPr>
        <w:t>Known Deadlines</w:t>
      </w:r>
      <w:bookmarkEnd w:id="25"/>
    </w:p>
    <w:p w14:paraId="373D7672" w14:textId="1ED12EF4" w:rsidR="00106DCB" w:rsidRPr="004504C0" w:rsidRDefault="00D66B91" w:rsidP="004504C0">
      <w:pPr>
        <w:pStyle w:val="ListParagraph"/>
        <w:numPr>
          <w:ilvl w:val="0"/>
          <w:numId w:val="13"/>
        </w:numPr>
        <w:rPr>
          <w:rFonts w:cs="Arial"/>
        </w:rPr>
      </w:pPr>
      <w:r>
        <w:rPr>
          <w:rFonts w:cs="Arial"/>
        </w:rPr>
        <w:t>See target dates for completion in</w:t>
      </w:r>
      <w:r w:rsidR="00FB7F68">
        <w:rPr>
          <w:rFonts w:cs="Arial"/>
        </w:rPr>
        <w:t xml:space="preserve"> the</w:t>
      </w:r>
      <w:r w:rsidRPr="00DE221B">
        <w:rPr>
          <w:rFonts w:cs="Arial"/>
        </w:rPr>
        <w:t xml:space="preserve"> </w:t>
      </w:r>
      <w:r>
        <w:rPr>
          <w:rFonts w:cs="Arial"/>
        </w:rPr>
        <w:t xml:space="preserve">resolution </w:t>
      </w:r>
      <w:r w:rsidR="00E74667">
        <w:rPr>
          <w:rFonts w:cs="Arial"/>
        </w:rPr>
        <w:t>proposal</w:t>
      </w:r>
      <w:r>
        <w:rPr>
          <w:rFonts w:cs="Arial"/>
        </w:rPr>
        <w:t xml:space="preserve"> for details.</w:t>
      </w:r>
      <w:r w:rsidR="004504C0">
        <w:rPr>
          <w:rFonts w:cs="Arial"/>
        </w:rPr>
        <w:t xml:space="preserve"> The following table is a summary. </w:t>
      </w:r>
    </w:p>
    <w:p w14:paraId="640A4F02" w14:textId="77777777" w:rsidR="00D66B91" w:rsidRDefault="00D66B91" w:rsidP="00D66B91">
      <w:pPr>
        <w:ind w:left="900"/>
        <w:rPr>
          <w:rFonts w:cs="Arial"/>
        </w:rPr>
      </w:pPr>
    </w:p>
    <w:tbl>
      <w:tblPr>
        <w:tblStyle w:val="TableGrid"/>
        <w:tblW w:w="0" w:type="auto"/>
        <w:tblLook w:val="04A0" w:firstRow="1" w:lastRow="0" w:firstColumn="1" w:lastColumn="0" w:noHBand="0" w:noVBand="1"/>
      </w:tblPr>
      <w:tblGrid>
        <w:gridCol w:w="6385"/>
        <w:gridCol w:w="2245"/>
      </w:tblGrid>
      <w:tr w:rsidR="001E31D9" w:rsidRPr="001E31D9" w14:paraId="07F654CD" w14:textId="77777777" w:rsidTr="001E31D9">
        <w:trPr>
          <w:trHeight w:val="315"/>
        </w:trPr>
        <w:tc>
          <w:tcPr>
            <w:tcW w:w="6385" w:type="dxa"/>
            <w:hideMark/>
          </w:tcPr>
          <w:p w14:paraId="0BF5FA78" w14:textId="77777777" w:rsidR="001E31D9" w:rsidRPr="001E31D9" w:rsidRDefault="001E31D9" w:rsidP="001E31D9">
            <w:pPr>
              <w:ind w:left="900"/>
              <w:rPr>
                <w:rFonts w:cs="Arial"/>
                <w:b/>
                <w:bCs/>
              </w:rPr>
            </w:pPr>
            <w:r w:rsidRPr="001E31D9">
              <w:rPr>
                <w:rFonts w:cs="Arial"/>
                <w:b/>
                <w:bCs/>
              </w:rPr>
              <w:t>Task</w:t>
            </w:r>
          </w:p>
        </w:tc>
        <w:tc>
          <w:tcPr>
            <w:tcW w:w="2245" w:type="dxa"/>
            <w:hideMark/>
          </w:tcPr>
          <w:p w14:paraId="76968842" w14:textId="77777777" w:rsidR="001E31D9" w:rsidRPr="001E31D9" w:rsidRDefault="001E31D9" w:rsidP="001E31D9">
            <w:pPr>
              <w:ind w:left="900"/>
              <w:rPr>
                <w:rFonts w:cs="Arial"/>
                <w:b/>
                <w:bCs/>
              </w:rPr>
            </w:pPr>
            <w:r w:rsidRPr="001E31D9">
              <w:rPr>
                <w:rFonts w:cs="Arial"/>
                <w:b/>
                <w:bCs/>
              </w:rPr>
              <w:t>Estimated Dates (subject to change)</w:t>
            </w:r>
          </w:p>
        </w:tc>
      </w:tr>
      <w:tr w:rsidR="001E31D9" w:rsidRPr="001E31D9" w14:paraId="333F8399" w14:textId="77777777" w:rsidTr="001E31D9">
        <w:trPr>
          <w:trHeight w:val="799"/>
        </w:trPr>
        <w:tc>
          <w:tcPr>
            <w:tcW w:w="6385" w:type="dxa"/>
            <w:hideMark/>
          </w:tcPr>
          <w:p w14:paraId="101FE3AA" w14:textId="77777777" w:rsidR="001E31D9" w:rsidRPr="001E31D9" w:rsidRDefault="001E31D9" w:rsidP="001E31D9">
            <w:pPr>
              <w:ind w:left="900"/>
              <w:rPr>
                <w:rFonts w:cs="Arial"/>
              </w:rPr>
            </w:pPr>
            <w:r w:rsidRPr="001E31D9">
              <w:rPr>
                <w:rFonts w:cs="Arial"/>
              </w:rPr>
              <w:t>Google Apps – Initial Accessibility Remediation</w:t>
            </w:r>
          </w:p>
        </w:tc>
        <w:tc>
          <w:tcPr>
            <w:tcW w:w="2245" w:type="dxa"/>
            <w:hideMark/>
          </w:tcPr>
          <w:p w14:paraId="326DA429" w14:textId="1233F2F8" w:rsidR="001E31D9" w:rsidRPr="001E31D9" w:rsidRDefault="003B11DC" w:rsidP="001E31D9">
            <w:pPr>
              <w:ind w:left="900"/>
              <w:rPr>
                <w:rFonts w:cs="Arial"/>
              </w:rPr>
            </w:pPr>
            <w:r>
              <w:rPr>
                <w:rFonts w:cs="Arial"/>
              </w:rPr>
              <w:t>10/13/2021</w:t>
            </w:r>
          </w:p>
        </w:tc>
      </w:tr>
      <w:tr w:rsidR="001E31D9" w:rsidRPr="001E31D9" w14:paraId="27CAB051" w14:textId="77777777" w:rsidTr="001E31D9">
        <w:trPr>
          <w:trHeight w:val="799"/>
        </w:trPr>
        <w:tc>
          <w:tcPr>
            <w:tcW w:w="6385" w:type="dxa"/>
            <w:hideMark/>
          </w:tcPr>
          <w:p w14:paraId="26A86218" w14:textId="77777777" w:rsidR="001E31D9" w:rsidRPr="001E31D9" w:rsidRDefault="001E31D9" w:rsidP="001E31D9">
            <w:pPr>
              <w:ind w:left="900"/>
              <w:rPr>
                <w:rFonts w:cs="Arial"/>
              </w:rPr>
            </w:pPr>
            <w:r w:rsidRPr="001E31D9">
              <w:rPr>
                <w:rFonts w:cs="Arial"/>
              </w:rPr>
              <w:t>Turnitin – Accessibility Remediation</w:t>
            </w:r>
          </w:p>
        </w:tc>
        <w:tc>
          <w:tcPr>
            <w:tcW w:w="2245" w:type="dxa"/>
            <w:hideMark/>
          </w:tcPr>
          <w:p w14:paraId="24C80092" w14:textId="109208A9" w:rsidR="001E31D9" w:rsidRPr="001E31D9" w:rsidRDefault="003B11DC" w:rsidP="001E31D9">
            <w:pPr>
              <w:ind w:left="900"/>
              <w:rPr>
                <w:rFonts w:cs="Arial"/>
              </w:rPr>
            </w:pPr>
            <w:r>
              <w:rPr>
                <w:rFonts w:cs="Arial"/>
              </w:rPr>
              <w:t>10/13/2021</w:t>
            </w:r>
          </w:p>
        </w:tc>
      </w:tr>
      <w:tr w:rsidR="001E31D9" w:rsidRPr="001E31D9" w14:paraId="418D7D68" w14:textId="77777777" w:rsidTr="001E31D9">
        <w:trPr>
          <w:trHeight w:val="799"/>
        </w:trPr>
        <w:tc>
          <w:tcPr>
            <w:tcW w:w="6385" w:type="dxa"/>
            <w:hideMark/>
          </w:tcPr>
          <w:p w14:paraId="25DACDA6" w14:textId="77777777" w:rsidR="001E31D9" w:rsidRPr="001E31D9" w:rsidRDefault="001E31D9" w:rsidP="001E31D9">
            <w:pPr>
              <w:ind w:left="900"/>
              <w:rPr>
                <w:rFonts w:cs="Arial"/>
              </w:rPr>
            </w:pPr>
            <w:r w:rsidRPr="001E31D9">
              <w:rPr>
                <w:rFonts w:cs="Arial"/>
              </w:rPr>
              <w:t>VoiceThread – Accessibility Remediation</w:t>
            </w:r>
          </w:p>
        </w:tc>
        <w:tc>
          <w:tcPr>
            <w:tcW w:w="2245" w:type="dxa"/>
            <w:hideMark/>
          </w:tcPr>
          <w:p w14:paraId="561011F3" w14:textId="10C48F94" w:rsidR="001E31D9" w:rsidRPr="001E31D9" w:rsidRDefault="003B11DC" w:rsidP="001E31D9">
            <w:pPr>
              <w:ind w:left="900"/>
              <w:rPr>
                <w:rFonts w:cs="Arial"/>
              </w:rPr>
            </w:pPr>
            <w:r>
              <w:rPr>
                <w:rFonts w:cs="Arial"/>
              </w:rPr>
              <w:t>10/13/2021</w:t>
            </w:r>
          </w:p>
        </w:tc>
      </w:tr>
      <w:tr w:rsidR="001E31D9" w:rsidRPr="001E31D9" w14:paraId="5EED4283" w14:textId="77777777" w:rsidTr="001E31D9">
        <w:trPr>
          <w:trHeight w:val="799"/>
        </w:trPr>
        <w:tc>
          <w:tcPr>
            <w:tcW w:w="6385" w:type="dxa"/>
            <w:hideMark/>
          </w:tcPr>
          <w:p w14:paraId="6C10C85C" w14:textId="77777777" w:rsidR="001E31D9" w:rsidRPr="001E31D9" w:rsidRDefault="001E31D9" w:rsidP="001E31D9">
            <w:pPr>
              <w:ind w:left="900"/>
              <w:rPr>
                <w:rFonts w:cs="Arial"/>
              </w:rPr>
            </w:pPr>
            <w:r w:rsidRPr="001E31D9">
              <w:rPr>
                <w:rFonts w:cs="Arial"/>
              </w:rPr>
              <w:t>Digital Signs – Campus Oversight</w:t>
            </w:r>
          </w:p>
        </w:tc>
        <w:tc>
          <w:tcPr>
            <w:tcW w:w="2245" w:type="dxa"/>
            <w:hideMark/>
          </w:tcPr>
          <w:p w14:paraId="5AE3597F" w14:textId="6852F78D" w:rsidR="001E31D9" w:rsidRPr="001E31D9" w:rsidRDefault="003B11DC" w:rsidP="001E31D9">
            <w:pPr>
              <w:ind w:left="900"/>
              <w:rPr>
                <w:rFonts w:cs="Arial"/>
              </w:rPr>
            </w:pPr>
            <w:r>
              <w:rPr>
                <w:rFonts w:cs="Arial"/>
              </w:rPr>
              <w:t>10/31/2021</w:t>
            </w:r>
          </w:p>
        </w:tc>
      </w:tr>
      <w:tr w:rsidR="001E31D9" w:rsidRPr="001E31D9" w14:paraId="07B8DDB6" w14:textId="77777777" w:rsidTr="001E31D9">
        <w:trPr>
          <w:trHeight w:val="799"/>
        </w:trPr>
        <w:tc>
          <w:tcPr>
            <w:tcW w:w="6385" w:type="dxa"/>
            <w:hideMark/>
          </w:tcPr>
          <w:p w14:paraId="4F1D9293" w14:textId="77777777" w:rsidR="001E31D9" w:rsidRPr="001E31D9" w:rsidRDefault="001E31D9" w:rsidP="001E31D9">
            <w:pPr>
              <w:ind w:left="900"/>
              <w:rPr>
                <w:rFonts w:cs="Arial"/>
              </w:rPr>
            </w:pPr>
            <w:r w:rsidRPr="001E31D9">
              <w:rPr>
                <w:rFonts w:cs="Arial"/>
              </w:rPr>
              <w:t>Desire2Learn – Accessibility Support Enhancement and Communications</w:t>
            </w:r>
          </w:p>
        </w:tc>
        <w:tc>
          <w:tcPr>
            <w:tcW w:w="2245" w:type="dxa"/>
            <w:hideMark/>
          </w:tcPr>
          <w:p w14:paraId="3C8CFC53" w14:textId="1295FA68" w:rsidR="001E31D9" w:rsidRPr="001E31D9" w:rsidRDefault="003B11DC" w:rsidP="001E31D9">
            <w:pPr>
              <w:ind w:left="900"/>
              <w:rPr>
                <w:rFonts w:cs="Arial"/>
              </w:rPr>
            </w:pPr>
            <w:r>
              <w:rPr>
                <w:rFonts w:cs="Arial"/>
              </w:rPr>
              <w:t>12/1/2021</w:t>
            </w:r>
          </w:p>
        </w:tc>
      </w:tr>
      <w:tr w:rsidR="001E31D9" w:rsidRPr="001E31D9" w14:paraId="00061E73" w14:textId="77777777" w:rsidTr="001E31D9">
        <w:trPr>
          <w:trHeight w:val="799"/>
        </w:trPr>
        <w:tc>
          <w:tcPr>
            <w:tcW w:w="6385" w:type="dxa"/>
            <w:hideMark/>
          </w:tcPr>
          <w:p w14:paraId="5A1E55A0" w14:textId="35CFD463" w:rsidR="001E31D9" w:rsidRPr="001E31D9" w:rsidRDefault="001E31D9" w:rsidP="001E31D9">
            <w:pPr>
              <w:ind w:left="900"/>
              <w:rPr>
                <w:rFonts w:cs="Arial"/>
              </w:rPr>
            </w:pPr>
            <w:r w:rsidRPr="001E31D9">
              <w:rPr>
                <w:rFonts w:cs="Arial"/>
              </w:rPr>
              <w:t xml:space="preserve">Creation of an </w:t>
            </w:r>
            <w:r w:rsidR="0067186E">
              <w:rPr>
                <w:rFonts w:cs="Arial"/>
              </w:rPr>
              <w:t>ICT</w:t>
            </w:r>
            <w:r w:rsidRPr="001E31D9">
              <w:rPr>
                <w:rFonts w:cs="Arial"/>
              </w:rPr>
              <w:t xml:space="preserve"> accessibility policy along with draft procedures, guidelines and best practices that demonstrate a commitment to accessibility at CU-Boulder.</w:t>
            </w:r>
          </w:p>
        </w:tc>
        <w:tc>
          <w:tcPr>
            <w:tcW w:w="2245" w:type="dxa"/>
            <w:hideMark/>
          </w:tcPr>
          <w:p w14:paraId="58C7B20A" w14:textId="64036332" w:rsidR="001E31D9" w:rsidRPr="001E31D9" w:rsidRDefault="003B11DC" w:rsidP="001E31D9">
            <w:pPr>
              <w:ind w:left="900"/>
              <w:rPr>
                <w:rFonts w:cs="Arial"/>
              </w:rPr>
            </w:pPr>
            <w:r>
              <w:rPr>
                <w:rFonts w:cs="Arial"/>
              </w:rPr>
              <w:t>12/31/2021</w:t>
            </w:r>
          </w:p>
        </w:tc>
      </w:tr>
      <w:tr w:rsidR="001E31D9" w:rsidRPr="001E31D9" w14:paraId="350DAB9E" w14:textId="77777777" w:rsidTr="001E31D9">
        <w:trPr>
          <w:trHeight w:val="1665"/>
        </w:trPr>
        <w:tc>
          <w:tcPr>
            <w:tcW w:w="6385" w:type="dxa"/>
            <w:hideMark/>
          </w:tcPr>
          <w:p w14:paraId="05CADC13" w14:textId="0C61099D" w:rsidR="001E31D9" w:rsidRPr="001E31D9" w:rsidRDefault="001E31D9" w:rsidP="001E31D9">
            <w:pPr>
              <w:ind w:left="900"/>
              <w:rPr>
                <w:rFonts w:cs="Arial"/>
              </w:rPr>
            </w:pPr>
            <w:r w:rsidRPr="001E31D9">
              <w:rPr>
                <w:rFonts w:cs="Arial"/>
              </w:rPr>
              <w:lastRenderedPageBreak/>
              <w:t xml:space="preserve">The hire or designation of an </w:t>
            </w:r>
            <w:r w:rsidR="0067186E">
              <w:rPr>
                <w:rFonts w:cs="Arial"/>
              </w:rPr>
              <w:t>ICT</w:t>
            </w:r>
            <w:r w:rsidRPr="001E31D9">
              <w:rPr>
                <w:rFonts w:cs="Arial"/>
              </w:rPr>
              <w:t xml:space="preserve"> Accessibilities Coordinator with responsibility to coordinate and provide additional </w:t>
            </w:r>
            <w:r w:rsidR="0067186E">
              <w:rPr>
                <w:rFonts w:cs="Arial"/>
              </w:rPr>
              <w:t>ICT</w:t>
            </w:r>
            <w:r w:rsidRPr="001E31D9">
              <w:rPr>
                <w:rFonts w:cs="Arial"/>
              </w:rPr>
              <w:t xml:space="preserve"> accessibility instructional support and training to faculty and staff. The hire of a Universal Design resource to support enhanced usability of services and applications.</w:t>
            </w:r>
          </w:p>
        </w:tc>
        <w:tc>
          <w:tcPr>
            <w:tcW w:w="2245" w:type="dxa"/>
            <w:hideMark/>
          </w:tcPr>
          <w:p w14:paraId="52698484" w14:textId="6B992A03" w:rsidR="001E31D9" w:rsidRPr="001E31D9" w:rsidRDefault="003B11DC" w:rsidP="001E31D9">
            <w:pPr>
              <w:ind w:left="900"/>
              <w:rPr>
                <w:rFonts w:cs="Arial"/>
              </w:rPr>
            </w:pPr>
            <w:r>
              <w:rPr>
                <w:rFonts w:cs="Arial"/>
              </w:rPr>
              <w:t>12/31/2021</w:t>
            </w:r>
          </w:p>
        </w:tc>
      </w:tr>
      <w:tr w:rsidR="001E31D9" w:rsidRPr="001E31D9" w14:paraId="3BC96526" w14:textId="77777777" w:rsidTr="001E31D9">
        <w:trPr>
          <w:trHeight w:val="1140"/>
        </w:trPr>
        <w:tc>
          <w:tcPr>
            <w:tcW w:w="6385" w:type="dxa"/>
            <w:hideMark/>
          </w:tcPr>
          <w:p w14:paraId="687D90BB" w14:textId="626798E1" w:rsidR="001E31D9" w:rsidRPr="001E31D9" w:rsidRDefault="001E31D9" w:rsidP="001E31D9">
            <w:pPr>
              <w:ind w:left="900"/>
              <w:rPr>
                <w:rFonts w:cs="Arial"/>
              </w:rPr>
            </w:pPr>
            <w:r w:rsidRPr="001E31D9">
              <w:rPr>
                <w:rFonts w:cs="Arial"/>
              </w:rPr>
              <w:t xml:space="preserve">Integration of accessibility reviews into the </w:t>
            </w:r>
            <w:r w:rsidR="0067186E">
              <w:rPr>
                <w:rFonts w:cs="Arial"/>
              </w:rPr>
              <w:t>ICT</w:t>
            </w:r>
            <w:r w:rsidRPr="001E31D9">
              <w:rPr>
                <w:rFonts w:cs="Arial"/>
              </w:rPr>
              <w:t xml:space="preserve"> portfolio, program and project processes, including vendor selection guidelines, in compliance with the </w:t>
            </w:r>
            <w:r w:rsidR="0067186E">
              <w:rPr>
                <w:rFonts w:cs="Arial"/>
              </w:rPr>
              <w:t>ICT</w:t>
            </w:r>
            <w:r w:rsidRPr="001E31D9">
              <w:rPr>
                <w:rFonts w:cs="Arial"/>
              </w:rPr>
              <w:t xml:space="preserve"> Accessibility Policy and pertinent state and federal laws.</w:t>
            </w:r>
          </w:p>
        </w:tc>
        <w:tc>
          <w:tcPr>
            <w:tcW w:w="2245" w:type="dxa"/>
            <w:hideMark/>
          </w:tcPr>
          <w:p w14:paraId="342648F3" w14:textId="1783C840" w:rsidR="001E31D9" w:rsidRPr="001E31D9" w:rsidRDefault="003B11DC" w:rsidP="001E31D9">
            <w:pPr>
              <w:ind w:left="900"/>
              <w:rPr>
                <w:rFonts w:cs="Arial"/>
              </w:rPr>
            </w:pPr>
            <w:r>
              <w:rPr>
                <w:rFonts w:cs="Arial"/>
              </w:rPr>
              <w:t>12/31/2021</w:t>
            </w:r>
          </w:p>
        </w:tc>
      </w:tr>
      <w:tr w:rsidR="001E31D9" w:rsidRPr="001E31D9" w14:paraId="2F94A555" w14:textId="77777777" w:rsidTr="001E31D9">
        <w:trPr>
          <w:trHeight w:val="799"/>
        </w:trPr>
        <w:tc>
          <w:tcPr>
            <w:tcW w:w="6385" w:type="dxa"/>
            <w:hideMark/>
          </w:tcPr>
          <w:p w14:paraId="383A3899" w14:textId="77777777" w:rsidR="001E31D9" w:rsidRPr="001E31D9" w:rsidRDefault="001E31D9" w:rsidP="001E31D9">
            <w:pPr>
              <w:ind w:left="900"/>
              <w:rPr>
                <w:rFonts w:cs="Arial"/>
              </w:rPr>
            </w:pPr>
            <w:r w:rsidRPr="001E31D9">
              <w:rPr>
                <w:rFonts w:cs="Arial"/>
              </w:rPr>
              <w:t>Open Learning Initiative (OLI) – Carnegie Mellon – Evaluate Service for Continuity</w:t>
            </w:r>
          </w:p>
        </w:tc>
        <w:tc>
          <w:tcPr>
            <w:tcW w:w="2245" w:type="dxa"/>
            <w:hideMark/>
          </w:tcPr>
          <w:p w14:paraId="2C9A1E99" w14:textId="47B9ED16" w:rsidR="001E31D9" w:rsidRPr="001E31D9" w:rsidRDefault="003B11DC" w:rsidP="001E31D9">
            <w:pPr>
              <w:ind w:left="900"/>
              <w:rPr>
                <w:rFonts w:cs="Arial"/>
              </w:rPr>
            </w:pPr>
            <w:r>
              <w:rPr>
                <w:rFonts w:cs="Arial"/>
              </w:rPr>
              <w:t>12/31/2021</w:t>
            </w:r>
          </w:p>
        </w:tc>
      </w:tr>
      <w:tr w:rsidR="001E31D9" w:rsidRPr="001E31D9" w14:paraId="076328E4" w14:textId="77777777" w:rsidTr="001E31D9">
        <w:trPr>
          <w:trHeight w:val="799"/>
        </w:trPr>
        <w:tc>
          <w:tcPr>
            <w:tcW w:w="6385" w:type="dxa"/>
            <w:hideMark/>
          </w:tcPr>
          <w:p w14:paraId="749767DF" w14:textId="77777777" w:rsidR="001E31D9" w:rsidRPr="001E31D9" w:rsidRDefault="001E31D9" w:rsidP="001E31D9">
            <w:pPr>
              <w:ind w:left="900"/>
              <w:rPr>
                <w:rFonts w:cs="Arial"/>
              </w:rPr>
            </w:pPr>
            <w:r w:rsidRPr="001E31D9">
              <w:rPr>
                <w:rFonts w:cs="Arial"/>
              </w:rPr>
              <w:t>Kaltura – 508 Player Implementation and Support Planning</w:t>
            </w:r>
          </w:p>
        </w:tc>
        <w:tc>
          <w:tcPr>
            <w:tcW w:w="2245" w:type="dxa"/>
            <w:hideMark/>
          </w:tcPr>
          <w:p w14:paraId="6F78C67A" w14:textId="00A568EE" w:rsidR="001E31D9" w:rsidRPr="001E31D9" w:rsidRDefault="003B11DC" w:rsidP="001E31D9">
            <w:pPr>
              <w:ind w:left="900"/>
              <w:rPr>
                <w:rFonts w:cs="Arial"/>
              </w:rPr>
            </w:pPr>
            <w:r>
              <w:rPr>
                <w:rFonts w:cs="Arial"/>
              </w:rPr>
              <w:t>1/31/2021</w:t>
            </w:r>
          </w:p>
        </w:tc>
      </w:tr>
      <w:tr w:rsidR="001E31D9" w:rsidRPr="001E31D9" w14:paraId="4C2D6135" w14:textId="77777777" w:rsidTr="001E31D9">
        <w:trPr>
          <w:trHeight w:val="799"/>
        </w:trPr>
        <w:tc>
          <w:tcPr>
            <w:tcW w:w="6385" w:type="dxa"/>
            <w:hideMark/>
          </w:tcPr>
          <w:p w14:paraId="02245BF8" w14:textId="77777777" w:rsidR="001E31D9" w:rsidRPr="001E31D9" w:rsidRDefault="001E31D9" w:rsidP="001E31D9">
            <w:pPr>
              <w:ind w:left="900"/>
              <w:rPr>
                <w:rFonts w:cs="Arial"/>
              </w:rPr>
            </w:pPr>
            <w:r w:rsidRPr="001E31D9">
              <w:rPr>
                <w:rFonts w:cs="Arial"/>
              </w:rPr>
              <w:t>Desire2Learn – Usability Study</w:t>
            </w:r>
          </w:p>
        </w:tc>
        <w:tc>
          <w:tcPr>
            <w:tcW w:w="2245" w:type="dxa"/>
            <w:hideMark/>
          </w:tcPr>
          <w:p w14:paraId="47E8E1DB" w14:textId="6D92D1C9" w:rsidR="001E31D9" w:rsidRPr="001E31D9" w:rsidRDefault="003B11DC" w:rsidP="001E31D9">
            <w:pPr>
              <w:ind w:left="900"/>
              <w:rPr>
                <w:rFonts w:cs="Arial"/>
              </w:rPr>
            </w:pPr>
            <w:r>
              <w:rPr>
                <w:rFonts w:cs="Arial"/>
              </w:rPr>
              <w:t>4/13/2021</w:t>
            </w:r>
          </w:p>
        </w:tc>
      </w:tr>
      <w:tr w:rsidR="001E31D9" w:rsidRPr="001E31D9" w14:paraId="2284DE90" w14:textId="77777777" w:rsidTr="001E31D9">
        <w:trPr>
          <w:trHeight w:val="799"/>
        </w:trPr>
        <w:tc>
          <w:tcPr>
            <w:tcW w:w="6385" w:type="dxa"/>
            <w:hideMark/>
          </w:tcPr>
          <w:p w14:paraId="03F70626" w14:textId="77777777" w:rsidR="001E31D9" w:rsidRPr="001E31D9" w:rsidRDefault="001E31D9" w:rsidP="001E31D9">
            <w:pPr>
              <w:ind w:left="900"/>
              <w:rPr>
                <w:rFonts w:cs="Arial"/>
              </w:rPr>
            </w:pPr>
            <w:r w:rsidRPr="001E31D9">
              <w:rPr>
                <w:rFonts w:cs="Arial"/>
              </w:rPr>
              <w:t>Online Placement and Diagnostic Exams - Audit</w:t>
            </w:r>
          </w:p>
        </w:tc>
        <w:tc>
          <w:tcPr>
            <w:tcW w:w="2245" w:type="dxa"/>
            <w:hideMark/>
          </w:tcPr>
          <w:p w14:paraId="36B395C1" w14:textId="3E8FA31A" w:rsidR="001E31D9" w:rsidRPr="001E31D9" w:rsidRDefault="003B11DC" w:rsidP="001E31D9">
            <w:pPr>
              <w:ind w:left="900"/>
              <w:rPr>
                <w:rFonts w:cs="Arial"/>
              </w:rPr>
            </w:pPr>
            <w:r>
              <w:rPr>
                <w:rFonts w:cs="Arial"/>
              </w:rPr>
              <w:t>4/13/2021</w:t>
            </w:r>
          </w:p>
        </w:tc>
      </w:tr>
      <w:tr w:rsidR="001E31D9" w:rsidRPr="001E31D9" w14:paraId="30ED47A8" w14:textId="77777777" w:rsidTr="001E31D9">
        <w:trPr>
          <w:trHeight w:val="799"/>
        </w:trPr>
        <w:tc>
          <w:tcPr>
            <w:tcW w:w="6385" w:type="dxa"/>
            <w:hideMark/>
          </w:tcPr>
          <w:p w14:paraId="5E5AFECC" w14:textId="77777777" w:rsidR="001E31D9" w:rsidRPr="001E31D9" w:rsidRDefault="001E31D9" w:rsidP="001E31D9">
            <w:pPr>
              <w:ind w:left="900"/>
              <w:rPr>
                <w:rFonts w:cs="Arial"/>
              </w:rPr>
            </w:pPr>
            <w:r w:rsidRPr="001E31D9">
              <w:rPr>
                <w:rFonts w:cs="Arial"/>
              </w:rPr>
              <w:t>Portals (MyCUBoulder and MyCUInfo - Audit</w:t>
            </w:r>
          </w:p>
        </w:tc>
        <w:tc>
          <w:tcPr>
            <w:tcW w:w="2245" w:type="dxa"/>
            <w:hideMark/>
          </w:tcPr>
          <w:p w14:paraId="63EDB2B2" w14:textId="6E5F47D9" w:rsidR="001E31D9" w:rsidRPr="001E31D9" w:rsidRDefault="003B11DC" w:rsidP="001E31D9">
            <w:pPr>
              <w:ind w:left="900"/>
              <w:rPr>
                <w:rFonts w:cs="Arial"/>
              </w:rPr>
            </w:pPr>
            <w:r>
              <w:rPr>
                <w:rFonts w:cs="Arial"/>
              </w:rPr>
              <w:t>4/14/2021</w:t>
            </w:r>
          </w:p>
        </w:tc>
      </w:tr>
      <w:tr w:rsidR="001E31D9" w:rsidRPr="001E31D9" w14:paraId="1A23C4C7" w14:textId="77777777" w:rsidTr="001E31D9">
        <w:trPr>
          <w:trHeight w:val="799"/>
        </w:trPr>
        <w:tc>
          <w:tcPr>
            <w:tcW w:w="6385" w:type="dxa"/>
            <w:hideMark/>
          </w:tcPr>
          <w:p w14:paraId="19E2CE93" w14:textId="77777777" w:rsidR="001E31D9" w:rsidRPr="001E31D9" w:rsidRDefault="001E31D9" w:rsidP="001E31D9">
            <w:pPr>
              <w:ind w:left="900"/>
              <w:rPr>
                <w:rFonts w:cs="Arial"/>
              </w:rPr>
            </w:pPr>
            <w:r w:rsidRPr="001E31D9">
              <w:rPr>
                <w:rFonts w:cs="Arial"/>
              </w:rPr>
              <w:t>McGraw-Hill Campus – Accessibility Remediation</w:t>
            </w:r>
          </w:p>
        </w:tc>
        <w:tc>
          <w:tcPr>
            <w:tcW w:w="2245" w:type="dxa"/>
            <w:hideMark/>
          </w:tcPr>
          <w:p w14:paraId="2D1BAF60" w14:textId="452D34EA" w:rsidR="001E31D9" w:rsidRPr="001E31D9" w:rsidRDefault="003B11DC" w:rsidP="001E31D9">
            <w:pPr>
              <w:ind w:left="900"/>
              <w:rPr>
                <w:rFonts w:cs="Arial"/>
              </w:rPr>
            </w:pPr>
            <w:r>
              <w:rPr>
                <w:rFonts w:cs="Arial"/>
              </w:rPr>
              <w:t>4/21/2021</w:t>
            </w:r>
          </w:p>
        </w:tc>
      </w:tr>
      <w:tr w:rsidR="001E31D9" w:rsidRPr="001E31D9" w14:paraId="39768492" w14:textId="77777777" w:rsidTr="001E31D9">
        <w:trPr>
          <w:trHeight w:val="799"/>
        </w:trPr>
        <w:tc>
          <w:tcPr>
            <w:tcW w:w="6385" w:type="dxa"/>
            <w:hideMark/>
          </w:tcPr>
          <w:p w14:paraId="6940C408" w14:textId="0FBC8F6B" w:rsidR="001E31D9" w:rsidRPr="001E31D9" w:rsidRDefault="0067186E" w:rsidP="001E31D9">
            <w:pPr>
              <w:ind w:left="900"/>
              <w:rPr>
                <w:rFonts w:cs="Arial"/>
              </w:rPr>
            </w:pPr>
            <w:r>
              <w:rPr>
                <w:rFonts w:cs="Arial"/>
              </w:rPr>
              <w:t>ICT</w:t>
            </w:r>
            <w:r w:rsidR="001E31D9" w:rsidRPr="001E31D9">
              <w:rPr>
                <w:rFonts w:cs="Arial"/>
              </w:rPr>
              <w:t xml:space="preserve"> Accessibility Policy Vetted and Adopted by Campus</w:t>
            </w:r>
          </w:p>
        </w:tc>
        <w:tc>
          <w:tcPr>
            <w:tcW w:w="2245" w:type="dxa"/>
            <w:hideMark/>
          </w:tcPr>
          <w:p w14:paraId="74AD5A85" w14:textId="2BCB7269" w:rsidR="001E31D9" w:rsidRPr="001E31D9" w:rsidRDefault="003B11DC" w:rsidP="001E31D9">
            <w:pPr>
              <w:ind w:left="900"/>
              <w:rPr>
                <w:rFonts w:cs="Arial"/>
              </w:rPr>
            </w:pPr>
            <w:r>
              <w:rPr>
                <w:rFonts w:cs="Arial"/>
              </w:rPr>
              <w:t>5/1/2021</w:t>
            </w:r>
          </w:p>
        </w:tc>
      </w:tr>
      <w:tr w:rsidR="001E31D9" w:rsidRPr="001E31D9" w14:paraId="3AE13E59" w14:textId="77777777" w:rsidTr="001E31D9">
        <w:trPr>
          <w:trHeight w:val="799"/>
        </w:trPr>
        <w:tc>
          <w:tcPr>
            <w:tcW w:w="6385" w:type="dxa"/>
            <w:hideMark/>
          </w:tcPr>
          <w:p w14:paraId="12C8B061" w14:textId="3A76BEE9" w:rsidR="001E31D9" w:rsidRPr="001E31D9" w:rsidRDefault="001E31D9" w:rsidP="001E31D9">
            <w:pPr>
              <w:ind w:left="900"/>
              <w:rPr>
                <w:rFonts w:cs="Arial"/>
              </w:rPr>
            </w:pPr>
            <w:r w:rsidRPr="001E31D9">
              <w:rPr>
                <w:rFonts w:cs="Arial"/>
              </w:rPr>
              <w:t xml:space="preserve">Development of strategies and plans in support of priorities for making </w:t>
            </w:r>
            <w:r w:rsidR="0067186E">
              <w:rPr>
                <w:rFonts w:cs="Arial"/>
              </w:rPr>
              <w:t>ICT</w:t>
            </w:r>
            <w:r w:rsidRPr="001E31D9">
              <w:rPr>
                <w:rFonts w:cs="Arial"/>
              </w:rPr>
              <w:t xml:space="preserve"> accessible, performing testing of </w:t>
            </w:r>
            <w:r w:rsidR="0067186E">
              <w:rPr>
                <w:rFonts w:cs="Arial"/>
              </w:rPr>
              <w:t>ICT</w:t>
            </w:r>
            <w:r w:rsidRPr="001E31D9">
              <w:rPr>
                <w:rFonts w:cs="Arial"/>
              </w:rPr>
              <w:t xml:space="preserve"> accessibility, and ensuring enhanced student communications regarding requests for accessibility related to </w:t>
            </w:r>
            <w:r w:rsidR="0067186E">
              <w:rPr>
                <w:rFonts w:cs="Arial"/>
              </w:rPr>
              <w:t>ICT</w:t>
            </w:r>
            <w:r w:rsidRPr="001E31D9">
              <w:rPr>
                <w:rFonts w:cs="Arial"/>
              </w:rPr>
              <w:t xml:space="preserve"> services.</w:t>
            </w:r>
          </w:p>
        </w:tc>
        <w:tc>
          <w:tcPr>
            <w:tcW w:w="2245" w:type="dxa"/>
            <w:hideMark/>
          </w:tcPr>
          <w:p w14:paraId="38233CD3" w14:textId="3229E175" w:rsidR="001E31D9" w:rsidRPr="001E31D9" w:rsidRDefault="003B11DC" w:rsidP="001E31D9">
            <w:pPr>
              <w:ind w:left="900"/>
              <w:rPr>
                <w:rFonts w:cs="Arial"/>
              </w:rPr>
            </w:pPr>
            <w:r>
              <w:rPr>
                <w:rFonts w:cs="Arial"/>
              </w:rPr>
              <w:t>5/31/2021</w:t>
            </w:r>
          </w:p>
        </w:tc>
      </w:tr>
      <w:tr w:rsidR="001E31D9" w:rsidRPr="001E31D9" w14:paraId="477E5182" w14:textId="77777777" w:rsidTr="001E31D9">
        <w:trPr>
          <w:trHeight w:val="799"/>
        </w:trPr>
        <w:tc>
          <w:tcPr>
            <w:tcW w:w="6385" w:type="dxa"/>
            <w:hideMark/>
          </w:tcPr>
          <w:p w14:paraId="6E21B20C" w14:textId="77777777" w:rsidR="001E31D9" w:rsidRPr="001E31D9" w:rsidRDefault="001E31D9" w:rsidP="001E31D9">
            <w:pPr>
              <w:ind w:left="900"/>
              <w:rPr>
                <w:rFonts w:cs="Arial"/>
              </w:rPr>
            </w:pPr>
            <w:r w:rsidRPr="001E31D9">
              <w:rPr>
                <w:rFonts w:cs="Arial"/>
              </w:rPr>
              <w:t>Google Apps – Accessibility Policy Alignment</w:t>
            </w:r>
          </w:p>
        </w:tc>
        <w:tc>
          <w:tcPr>
            <w:tcW w:w="2245" w:type="dxa"/>
            <w:hideMark/>
          </w:tcPr>
          <w:p w14:paraId="1DB86EC6" w14:textId="1DEDD695" w:rsidR="001E31D9" w:rsidRPr="001E31D9" w:rsidRDefault="003B11DC" w:rsidP="001E31D9">
            <w:pPr>
              <w:ind w:left="900"/>
              <w:rPr>
                <w:rFonts w:cs="Arial"/>
              </w:rPr>
            </w:pPr>
            <w:r>
              <w:rPr>
                <w:rFonts w:cs="Arial"/>
              </w:rPr>
              <w:t>7/2/2021</w:t>
            </w:r>
          </w:p>
        </w:tc>
      </w:tr>
      <w:tr w:rsidR="001E31D9" w:rsidRPr="001E31D9" w14:paraId="0795DC17" w14:textId="77777777" w:rsidTr="001E31D9">
        <w:trPr>
          <w:trHeight w:val="799"/>
        </w:trPr>
        <w:tc>
          <w:tcPr>
            <w:tcW w:w="6385" w:type="dxa"/>
            <w:hideMark/>
          </w:tcPr>
          <w:p w14:paraId="5409CF2D" w14:textId="77777777" w:rsidR="001E31D9" w:rsidRPr="001E31D9" w:rsidRDefault="001E31D9" w:rsidP="001E31D9">
            <w:pPr>
              <w:ind w:left="900"/>
              <w:rPr>
                <w:rFonts w:cs="Arial"/>
              </w:rPr>
            </w:pPr>
            <w:r w:rsidRPr="001E31D9">
              <w:rPr>
                <w:rFonts w:cs="Arial"/>
              </w:rPr>
              <w:t>Digital Textbooks (e-texts) – Accessibility Remediation</w:t>
            </w:r>
          </w:p>
        </w:tc>
        <w:tc>
          <w:tcPr>
            <w:tcW w:w="2245" w:type="dxa"/>
            <w:hideMark/>
          </w:tcPr>
          <w:p w14:paraId="175DE138" w14:textId="0102B1A9" w:rsidR="001E31D9" w:rsidRPr="001E31D9" w:rsidRDefault="003B11DC" w:rsidP="001E31D9">
            <w:pPr>
              <w:ind w:left="900"/>
              <w:rPr>
                <w:rFonts w:cs="Arial"/>
              </w:rPr>
            </w:pPr>
            <w:r>
              <w:rPr>
                <w:rFonts w:cs="Arial"/>
              </w:rPr>
              <w:t>7/2/2021</w:t>
            </w:r>
          </w:p>
        </w:tc>
      </w:tr>
      <w:tr w:rsidR="001E31D9" w:rsidRPr="001E31D9" w14:paraId="0B5ED760" w14:textId="77777777" w:rsidTr="001E31D9">
        <w:trPr>
          <w:trHeight w:val="799"/>
        </w:trPr>
        <w:tc>
          <w:tcPr>
            <w:tcW w:w="6385" w:type="dxa"/>
            <w:hideMark/>
          </w:tcPr>
          <w:p w14:paraId="1B29216B" w14:textId="77777777" w:rsidR="001E31D9" w:rsidRPr="001E31D9" w:rsidRDefault="001E31D9" w:rsidP="001E31D9">
            <w:pPr>
              <w:ind w:left="900"/>
              <w:rPr>
                <w:rFonts w:cs="Arial"/>
              </w:rPr>
            </w:pPr>
            <w:r w:rsidRPr="001E31D9">
              <w:rPr>
                <w:rFonts w:cs="Arial"/>
              </w:rPr>
              <w:lastRenderedPageBreak/>
              <w:t>iTunesU – Accessibility Remediation</w:t>
            </w:r>
          </w:p>
        </w:tc>
        <w:tc>
          <w:tcPr>
            <w:tcW w:w="2245" w:type="dxa"/>
            <w:hideMark/>
          </w:tcPr>
          <w:p w14:paraId="13F3CF27" w14:textId="5E7BCF8F" w:rsidR="001E31D9" w:rsidRPr="001E31D9" w:rsidRDefault="003B11DC" w:rsidP="001E31D9">
            <w:pPr>
              <w:ind w:left="900"/>
              <w:rPr>
                <w:rFonts w:cs="Arial"/>
              </w:rPr>
            </w:pPr>
            <w:r>
              <w:rPr>
                <w:rFonts w:cs="Arial"/>
              </w:rPr>
              <w:t>7/2/2021</w:t>
            </w:r>
          </w:p>
        </w:tc>
      </w:tr>
      <w:tr w:rsidR="001E31D9" w:rsidRPr="001E31D9" w14:paraId="32563FBD" w14:textId="77777777" w:rsidTr="001E31D9">
        <w:trPr>
          <w:trHeight w:val="799"/>
        </w:trPr>
        <w:tc>
          <w:tcPr>
            <w:tcW w:w="6385" w:type="dxa"/>
            <w:hideMark/>
          </w:tcPr>
          <w:p w14:paraId="507926EF" w14:textId="77777777" w:rsidR="001E31D9" w:rsidRPr="001E31D9" w:rsidRDefault="001E31D9" w:rsidP="001E31D9">
            <w:pPr>
              <w:ind w:left="900"/>
              <w:rPr>
                <w:rFonts w:cs="Arial"/>
              </w:rPr>
            </w:pPr>
            <w:r w:rsidRPr="001E31D9">
              <w:rPr>
                <w:rFonts w:cs="Arial"/>
              </w:rPr>
              <w:t>Kaltura – 508 Player Support and Communications</w:t>
            </w:r>
          </w:p>
        </w:tc>
        <w:tc>
          <w:tcPr>
            <w:tcW w:w="2245" w:type="dxa"/>
            <w:hideMark/>
          </w:tcPr>
          <w:p w14:paraId="52D78D58" w14:textId="5A4E668C" w:rsidR="001E31D9" w:rsidRPr="001E31D9" w:rsidRDefault="003B11DC" w:rsidP="001E31D9">
            <w:pPr>
              <w:ind w:left="900"/>
              <w:rPr>
                <w:rFonts w:cs="Arial"/>
              </w:rPr>
            </w:pPr>
            <w:r>
              <w:rPr>
                <w:rFonts w:cs="Arial"/>
              </w:rPr>
              <w:t>7/2/2021</w:t>
            </w:r>
          </w:p>
        </w:tc>
      </w:tr>
      <w:tr w:rsidR="001E31D9" w:rsidRPr="001E31D9" w14:paraId="73726954" w14:textId="77777777" w:rsidTr="001E31D9">
        <w:trPr>
          <w:trHeight w:val="799"/>
        </w:trPr>
        <w:tc>
          <w:tcPr>
            <w:tcW w:w="6385" w:type="dxa"/>
            <w:hideMark/>
          </w:tcPr>
          <w:p w14:paraId="31D7F62D" w14:textId="77777777" w:rsidR="001E31D9" w:rsidRPr="001E31D9" w:rsidRDefault="001E31D9" w:rsidP="001E31D9">
            <w:pPr>
              <w:ind w:left="900"/>
              <w:rPr>
                <w:rFonts w:cs="Arial"/>
              </w:rPr>
            </w:pPr>
            <w:r w:rsidRPr="001E31D9">
              <w:rPr>
                <w:rFonts w:cs="Arial"/>
              </w:rPr>
              <w:t>Qualtrics – Accessibility Remediation</w:t>
            </w:r>
          </w:p>
        </w:tc>
        <w:tc>
          <w:tcPr>
            <w:tcW w:w="2245" w:type="dxa"/>
            <w:hideMark/>
          </w:tcPr>
          <w:p w14:paraId="450BDEE2" w14:textId="167790AF" w:rsidR="001E31D9" w:rsidRPr="001E31D9" w:rsidRDefault="003B11DC" w:rsidP="001E31D9">
            <w:pPr>
              <w:ind w:left="900"/>
              <w:rPr>
                <w:rFonts w:cs="Arial"/>
              </w:rPr>
            </w:pPr>
            <w:r>
              <w:rPr>
                <w:rFonts w:cs="Arial"/>
              </w:rPr>
              <w:t>7/2/2021</w:t>
            </w:r>
          </w:p>
        </w:tc>
      </w:tr>
      <w:tr w:rsidR="001E31D9" w:rsidRPr="001E31D9" w14:paraId="1FC5B7DF" w14:textId="77777777" w:rsidTr="001E31D9">
        <w:trPr>
          <w:trHeight w:val="799"/>
        </w:trPr>
        <w:tc>
          <w:tcPr>
            <w:tcW w:w="6385" w:type="dxa"/>
            <w:hideMark/>
          </w:tcPr>
          <w:p w14:paraId="073FA492" w14:textId="77777777" w:rsidR="001E31D9" w:rsidRPr="001E31D9" w:rsidRDefault="001E31D9" w:rsidP="001E31D9">
            <w:pPr>
              <w:ind w:left="900"/>
              <w:rPr>
                <w:rFonts w:cs="Arial"/>
              </w:rPr>
            </w:pPr>
            <w:r w:rsidRPr="001E31D9">
              <w:rPr>
                <w:rFonts w:cs="Arial"/>
              </w:rPr>
              <w:t>Open Learning Initiative (OLI) – Carnegie Mellon – Communications and Support</w:t>
            </w:r>
          </w:p>
        </w:tc>
        <w:tc>
          <w:tcPr>
            <w:tcW w:w="2245" w:type="dxa"/>
            <w:hideMark/>
          </w:tcPr>
          <w:p w14:paraId="2F991BA1" w14:textId="537F175E" w:rsidR="001E31D9" w:rsidRPr="001E31D9" w:rsidRDefault="003B11DC" w:rsidP="001E31D9">
            <w:pPr>
              <w:ind w:left="900"/>
              <w:rPr>
                <w:rFonts w:cs="Arial"/>
              </w:rPr>
            </w:pPr>
            <w:r>
              <w:rPr>
                <w:rFonts w:cs="Arial"/>
              </w:rPr>
              <w:t>7/2/2021</w:t>
            </w:r>
          </w:p>
        </w:tc>
      </w:tr>
      <w:tr w:rsidR="001E31D9" w:rsidRPr="001E31D9" w14:paraId="5A1ACAFF" w14:textId="77777777" w:rsidTr="001E31D9">
        <w:trPr>
          <w:trHeight w:val="799"/>
        </w:trPr>
        <w:tc>
          <w:tcPr>
            <w:tcW w:w="6385" w:type="dxa"/>
            <w:hideMark/>
          </w:tcPr>
          <w:p w14:paraId="7F2BAB51" w14:textId="6512F43A" w:rsidR="001E31D9" w:rsidRPr="001E31D9" w:rsidRDefault="001E31D9" w:rsidP="001E31D9">
            <w:pPr>
              <w:ind w:left="900"/>
              <w:rPr>
                <w:rFonts w:cs="Arial"/>
              </w:rPr>
            </w:pPr>
            <w:r w:rsidRPr="001E31D9">
              <w:rPr>
                <w:rFonts w:cs="Arial"/>
              </w:rPr>
              <w:t xml:space="preserve">Communications of obligations to faculty and staff regarding </w:t>
            </w:r>
            <w:r w:rsidR="0067186E">
              <w:rPr>
                <w:rFonts w:cs="Arial"/>
              </w:rPr>
              <w:t>ICT</w:t>
            </w:r>
            <w:r w:rsidRPr="001E31D9">
              <w:rPr>
                <w:rFonts w:cs="Arial"/>
              </w:rPr>
              <w:t xml:space="preserve"> accessibility requirements and related training</w:t>
            </w:r>
          </w:p>
        </w:tc>
        <w:tc>
          <w:tcPr>
            <w:tcW w:w="2245" w:type="dxa"/>
            <w:hideMark/>
          </w:tcPr>
          <w:p w14:paraId="4958434D" w14:textId="79B45CE1" w:rsidR="001E31D9" w:rsidRPr="001E31D9" w:rsidRDefault="003B11DC" w:rsidP="001E31D9">
            <w:pPr>
              <w:ind w:left="900"/>
              <w:rPr>
                <w:rFonts w:cs="Arial"/>
              </w:rPr>
            </w:pPr>
            <w:r>
              <w:rPr>
                <w:rFonts w:cs="Arial"/>
              </w:rPr>
              <w:t>7/31/2021</w:t>
            </w:r>
          </w:p>
        </w:tc>
      </w:tr>
      <w:tr w:rsidR="001E31D9" w:rsidRPr="001E31D9" w14:paraId="7C790D75" w14:textId="77777777" w:rsidTr="001E31D9">
        <w:trPr>
          <w:trHeight w:val="799"/>
        </w:trPr>
        <w:tc>
          <w:tcPr>
            <w:tcW w:w="6385" w:type="dxa"/>
            <w:hideMark/>
          </w:tcPr>
          <w:p w14:paraId="50EA734D" w14:textId="77777777" w:rsidR="001E31D9" w:rsidRPr="001E31D9" w:rsidRDefault="001E31D9" w:rsidP="001E31D9">
            <w:pPr>
              <w:ind w:left="900"/>
              <w:rPr>
                <w:rFonts w:cs="Arial"/>
              </w:rPr>
            </w:pPr>
            <w:r w:rsidRPr="001E31D9">
              <w:rPr>
                <w:rFonts w:cs="Arial"/>
              </w:rPr>
              <w:t>Desire2Learn – Accessibility Remediation</w:t>
            </w:r>
          </w:p>
        </w:tc>
        <w:tc>
          <w:tcPr>
            <w:tcW w:w="2245" w:type="dxa"/>
            <w:hideMark/>
          </w:tcPr>
          <w:p w14:paraId="4D562292" w14:textId="687618CD" w:rsidR="001E31D9" w:rsidRPr="001E31D9" w:rsidRDefault="003B11DC" w:rsidP="001E31D9">
            <w:pPr>
              <w:ind w:left="900"/>
              <w:rPr>
                <w:rFonts w:cs="Arial"/>
              </w:rPr>
            </w:pPr>
            <w:r>
              <w:rPr>
                <w:rFonts w:cs="Arial"/>
              </w:rPr>
              <w:t>8/10/2021</w:t>
            </w:r>
          </w:p>
        </w:tc>
      </w:tr>
      <w:tr w:rsidR="001E31D9" w:rsidRPr="001E31D9" w14:paraId="57CD47CA" w14:textId="77777777" w:rsidTr="001E31D9">
        <w:trPr>
          <w:trHeight w:val="799"/>
        </w:trPr>
        <w:tc>
          <w:tcPr>
            <w:tcW w:w="6385" w:type="dxa"/>
            <w:hideMark/>
          </w:tcPr>
          <w:p w14:paraId="4B063A37" w14:textId="77777777" w:rsidR="001E31D9" w:rsidRPr="001E31D9" w:rsidRDefault="001E31D9" w:rsidP="001E31D9">
            <w:pPr>
              <w:ind w:left="900"/>
              <w:rPr>
                <w:rFonts w:cs="Arial"/>
              </w:rPr>
            </w:pPr>
            <w:r w:rsidRPr="001E31D9">
              <w:rPr>
                <w:rFonts w:cs="Arial"/>
              </w:rPr>
              <w:t>Online Placement and Diagnostic Exams – Accessibility Remediation</w:t>
            </w:r>
          </w:p>
        </w:tc>
        <w:tc>
          <w:tcPr>
            <w:tcW w:w="2245" w:type="dxa"/>
            <w:hideMark/>
          </w:tcPr>
          <w:p w14:paraId="48F41B6F" w14:textId="5D97436C" w:rsidR="001E31D9" w:rsidRPr="001E31D9" w:rsidRDefault="003B11DC" w:rsidP="001E31D9">
            <w:pPr>
              <w:ind w:left="900"/>
              <w:rPr>
                <w:rFonts w:cs="Arial"/>
              </w:rPr>
            </w:pPr>
            <w:r>
              <w:rPr>
                <w:rFonts w:cs="Arial"/>
              </w:rPr>
              <w:t>10/13/2021</w:t>
            </w:r>
          </w:p>
        </w:tc>
      </w:tr>
      <w:tr w:rsidR="001E31D9" w:rsidRPr="001E31D9" w14:paraId="471C6A4C" w14:textId="77777777" w:rsidTr="001E31D9">
        <w:trPr>
          <w:trHeight w:val="799"/>
        </w:trPr>
        <w:tc>
          <w:tcPr>
            <w:tcW w:w="6385" w:type="dxa"/>
            <w:hideMark/>
          </w:tcPr>
          <w:p w14:paraId="794801BF" w14:textId="77777777" w:rsidR="001E31D9" w:rsidRPr="001E31D9" w:rsidRDefault="001E31D9" w:rsidP="001E31D9">
            <w:pPr>
              <w:ind w:left="900"/>
              <w:rPr>
                <w:rFonts w:cs="Arial"/>
              </w:rPr>
            </w:pPr>
            <w:r w:rsidRPr="001E31D9">
              <w:rPr>
                <w:rFonts w:cs="Arial"/>
              </w:rPr>
              <w:t>Digital Signs – Accessibility Remediation</w:t>
            </w:r>
          </w:p>
        </w:tc>
        <w:tc>
          <w:tcPr>
            <w:tcW w:w="2245" w:type="dxa"/>
            <w:hideMark/>
          </w:tcPr>
          <w:p w14:paraId="5A77F5C5" w14:textId="5D6B28D2" w:rsidR="001E31D9" w:rsidRPr="001E31D9" w:rsidRDefault="003B11DC" w:rsidP="001E31D9">
            <w:pPr>
              <w:ind w:left="900"/>
              <w:rPr>
                <w:rFonts w:cs="Arial"/>
              </w:rPr>
            </w:pPr>
            <w:r>
              <w:rPr>
                <w:rFonts w:cs="Arial"/>
              </w:rPr>
              <w:t>3/9/2021</w:t>
            </w:r>
          </w:p>
        </w:tc>
      </w:tr>
      <w:tr w:rsidR="001E31D9" w:rsidRPr="001E31D9" w14:paraId="6E1DB865" w14:textId="77777777" w:rsidTr="001E31D9">
        <w:trPr>
          <w:trHeight w:val="799"/>
        </w:trPr>
        <w:tc>
          <w:tcPr>
            <w:tcW w:w="6385" w:type="dxa"/>
            <w:hideMark/>
          </w:tcPr>
          <w:p w14:paraId="2826B662" w14:textId="77777777" w:rsidR="001E31D9" w:rsidRPr="001E31D9" w:rsidRDefault="001E31D9" w:rsidP="001E31D9">
            <w:pPr>
              <w:ind w:left="900"/>
              <w:rPr>
                <w:rFonts w:cs="Arial"/>
              </w:rPr>
            </w:pPr>
            <w:r w:rsidRPr="001E31D9">
              <w:rPr>
                <w:rFonts w:cs="Arial"/>
              </w:rPr>
              <w:t>Portals (MyCUBoulder and MyCUInfo) – Accessibility Remediation</w:t>
            </w:r>
          </w:p>
        </w:tc>
        <w:tc>
          <w:tcPr>
            <w:tcW w:w="2245" w:type="dxa"/>
            <w:hideMark/>
          </w:tcPr>
          <w:p w14:paraId="702FA018" w14:textId="785E43F0" w:rsidR="001E31D9" w:rsidRPr="001E31D9" w:rsidRDefault="003B11DC" w:rsidP="001E31D9">
            <w:pPr>
              <w:ind w:left="900"/>
              <w:rPr>
                <w:rFonts w:cs="Arial"/>
              </w:rPr>
            </w:pPr>
            <w:r>
              <w:rPr>
                <w:rFonts w:cs="Arial"/>
              </w:rPr>
              <w:t>4/11/2021</w:t>
            </w:r>
          </w:p>
        </w:tc>
      </w:tr>
      <w:tr w:rsidR="001E31D9" w:rsidRPr="001E31D9" w14:paraId="18AAE6AA" w14:textId="77777777" w:rsidTr="001E31D9">
        <w:trPr>
          <w:trHeight w:val="799"/>
        </w:trPr>
        <w:tc>
          <w:tcPr>
            <w:tcW w:w="6385" w:type="dxa"/>
            <w:hideMark/>
          </w:tcPr>
          <w:p w14:paraId="0537E851" w14:textId="77777777" w:rsidR="001E31D9" w:rsidRPr="001E31D9" w:rsidRDefault="001E31D9" w:rsidP="001E31D9">
            <w:pPr>
              <w:ind w:left="900"/>
              <w:rPr>
                <w:rFonts w:cs="Arial"/>
              </w:rPr>
            </w:pPr>
            <w:r w:rsidRPr="001E31D9">
              <w:rPr>
                <w:rFonts w:cs="Arial"/>
              </w:rPr>
              <w:t>Open Learning Initiative (OLI) – Carnegie Mellon – Accessibility Remediation</w:t>
            </w:r>
          </w:p>
        </w:tc>
        <w:tc>
          <w:tcPr>
            <w:tcW w:w="2245" w:type="dxa"/>
            <w:hideMark/>
          </w:tcPr>
          <w:p w14:paraId="4CD81503" w14:textId="039FB390" w:rsidR="001E31D9" w:rsidRPr="001E31D9" w:rsidRDefault="003B11DC" w:rsidP="001E31D9">
            <w:pPr>
              <w:ind w:left="900"/>
              <w:rPr>
                <w:rFonts w:cs="Arial"/>
              </w:rPr>
            </w:pPr>
            <w:r>
              <w:rPr>
                <w:rFonts w:cs="Arial"/>
              </w:rPr>
              <w:t>5/31/2021</w:t>
            </w:r>
          </w:p>
        </w:tc>
      </w:tr>
    </w:tbl>
    <w:p w14:paraId="3BACD1AA" w14:textId="77777777" w:rsidR="00D66B91" w:rsidRDefault="00D66B91" w:rsidP="00D66B91">
      <w:pPr>
        <w:ind w:left="900"/>
        <w:rPr>
          <w:rFonts w:cs="Arial"/>
        </w:rPr>
      </w:pPr>
    </w:p>
    <w:p w14:paraId="7075D796" w14:textId="77777777" w:rsidR="00DB2998" w:rsidRDefault="00DB2998" w:rsidP="00D66B91">
      <w:pPr>
        <w:ind w:left="900"/>
        <w:rPr>
          <w:rFonts w:cs="Arial"/>
        </w:rPr>
      </w:pPr>
    </w:p>
    <w:p w14:paraId="1535B5AD" w14:textId="77777777" w:rsidR="00DB2998" w:rsidRDefault="00DB2998" w:rsidP="00D66B91">
      <w:pPr>
        <w:ind w:left="900"/>
        <w:rPr>
          <w:rFonts w:cs="Arial"/>
        </w:rPr>
      </w:pPr>
    </w:p>
    <w:p w14:paraId="2F582671" w14:textId="77777777" w:rsidR="00831BEC" w:rsidRPr="009B680C" w:rsidRDefault="00831BEC" w:rsidP="00831BEC">
      <w:pPr>
        <w:pStyle w:val="Heading1"/>
        <w:rPr>
          <w:rFonts w:cs="Arial"/>
        </w:rPr>
      </w:pPr>
      <w:bookmarkStart w:id="26" w:name="_Toc386536344"/>
      <w:bookmarkStart w:id="27" w:name="_Toc386536345"/>
      <w:bookmarkStart w:id="28" w:name="_Toc386536346"/>
      <w:bookmarkStart w:id="29" w:name="_Toc386536347"/>
      <w:bookmarkStart w:id="30" w:name="_Toc386536348"/>
      <w:bookmarkStart w:id="31" w:name="_Toc386536349"/>
      <w:bookmarkStart w:id="32" w:name="_Toc386536350"/>
      <w:bookmarkStart w:id="33" w:name="_Toc394668093"/>
      <w:bookmarkEnd w:id="26"/>
      <w:bookmarkEnd w:id="27"/>
      <w:bookmarkEnd w:id="28"/>
      <w:bookmarkEnd w:id="29"/>
      <w:bookmarkEnd w:id="30"/>
      <w:bookmarkEnd w:id="31"/>
      <w:bookmarkEnd w:id="32"/>
      <w:r w:rsidRPr="009B680C">
        <w:rPr>
          <w:rFonts w:cs="Arial"/>
        </w:rPr>
        <w:t>Cost</w:t>
      </w:r>
      <w:bookmarkEnd w:id="33"/>
    </w:p>
    <w:p w14:paraId="4EA4E6F7" w14:textId="47F41A4C" w:rsidR="003C49D2" w:rsidRDefault="009C449A" w:rsidP="00554EEA">
      <w:pPr>
        <w:rPr>
          <w:rFonts w:cs="Arial"/>
        </w:rPr>
      </w:pPr>
      <w:r>
        <w:rPr>
          <w:rFonts w:cs="Arial"/>
        </w:rPr>
        <w:t>Determining more exact costs will be an early objective of the project. Some types of costs with estimates are:</w:t>
      </w:r>
    </w:p>
    <w:tbl>
      <w:tblPr>
        <w:tblStyle w:val="TableGrid"/>
        <w:tblW w:w="8838" w:type="dxa"/>
        <w:tblLayout w:type="fixed"/>
        <w:tblLook w:val="04A0" w:firstRow="1" w:lastRow="0" w:firstColumn="1" w:lastColumn="0" w:noHBand="0" w:noVBand="1"/>
      </w:tblPr>
      <w:tblGrid>
        <w:gridCol w:w="1998"/>
        <w:gridCol w:w="1687"/>
        <w:gridCol w:w="1260"/>
        <w:gridCol w:w="1283"/>
        <w:gridCol w:w="2610"/>
      </w:tblGrid>
      <w:tr w:rsidR="00CA7A4D" w:rsidRPr="009B680C" w14:paraId="6858FC80" w14:textId="77777777" w:rsidTr="00965128">
        <w:trPr>
          <w:trHeight w:val="242"/>
        </w:trPr>
        <w:tc>
          <w:tcPr>
            <w:tcW w:w="1998" w:type="dxa"/>
            <w:shd w:val="clear" w:color="auto" w:fill="D9D9D9" w:themeFill="background1" w:themeFillShade="D9"/>
          </w:tcPr>
          <w:p w14:paraId="273D7324" w14:textId="77777777" w:rsidR="00CA7A4D" w:rsidRPr="00C8568B" w:rsidRDefault="00CA7A4D" w:rsidP="001522A5">
            <w:pPr>
              <w:jc w:val="center"/>
              <w:rPr>
                <w:rFonts w:cs="Arial"/>
                <w:b/>
              </w:rPr>
            </w:pPr>
            <w:r w:rsidRPr="00C8568B">
              <w:rPr>
                <w:rFonts w:cs="Arial"/>
                <w:b/>
              </w:rPr>
              <w:t>Description</w:t>
            </w:r>
          </w:p>
        </w:tc>
        <w:tc>
          <w:tcPr>
            <w:tcW w:w="1687" w:type="dxa"/>
            <w:tcBorders>
              <w:bottom w:val="single" w:sz="4" w:space="0" w:color="000000" w:themeColor="text1"/>
            </w:tcBorders>
            <w:shd w:val="clear" w:color="auto" w:fill="D9D9D9" w:themeFill="background1" w:themeFillShade="D9"/>
          </w:tcPr>
          <w:p w14:paraId="6626A8CC" w14:textId="6D430C49" w:rsidR="00CA7A4D" w:rsidRDefault="00393618" w:rsidP="001522A5">
            <w:pPr>
              <w:jc w:val="center"/>
              <w:rPr>
                <w:rFonts w:cs="Arial"/>
                <w:b/>
              </w:rPr>
            </w:pPr>
            <w:r>
              <w:rPr>
                <w:rFonts w:cs="Arial"/>
                <w:b/>
              </w:rPr>
              <w:t xml:space="preserve">OIT </w:t>
            </w:r>
            <w:r w:rsidR="00CA7A4D" w:rsidRPr="00C8568B">
              <w:rPr>
                <w:rFonts w:cs="Arial"/>
                <w:b/>
              </w:rPr>
              <w:t>Cost</w:t>
            </w:r>
          </w:p>
          <w:p w14:paraId="7B76E4A5" w14:textId="742675D2" w:rsidR="00393618" w:rsidRPr="00C8568B" w:rsidRDefault="00393618" w:rsidP="001522A5">
            <w:pPr>
              <w:jc w:val="center"/>
              <w:rPr>
                <w:rFonts w:cs="Arial"/>
                <w:b/>
              </w:rPr>
            </w:pPr>
            <w:r>
              <w:rPr>
                <w:rFonts w:cs="Arial"/>
                <w:b/>
              </w:rPr>
              <w:t>Estimate</w:t>
            </w:r>
          </w:p>
        </w:tc>
        <w:tc>
          <w:tcPr>
            <w:tcW w:w="1260" w:type="dxa"/>
            <w:tcBorders>
              <w:bottom w:val="single" w:sz="4" w:space="0" w:color="000000" w:themeColor="text1"/>
            </w:tcBorders>
            <w:shd w:val="clear" w:color="auto" w:fill="D9D9D9" w:themeFill="background1" w:themeFillShade="D9"/>
          </w:tcPr>
          <w:p w14:paraId="1B2E9377" w14:textId="1C7B3BD5" w:rsidR="00CA7A4D" w:rsidRPr="00C8568B" w:rsidRDefault="00CA7A4D" w:rsidP="001522A5">
            <w:pPr>
              <w:jc w:val="center"/>
              <w:rPr>
                <w:rFonts w:cs="Arial"/>
                <w:b/>
              </w:rPr>
            </w:pPr>
            <w:r w:rsidRPr="00C8568B">
              <w:rPr>
                <w:rFonts w:cs="Arial"/>
                <w:b/>
              </w:rPr>
              <w:t>Budget</w:t>
            </w:r>
          </w:p>
        </w:tc>
        <w:tc>
          <w:tcPr>
            <w:tcW w:w="1283" w:type="dxa"/>
            <w:tcBorders>
              <w:bottom w:val="single" w:sz="4" w:space="0" w:color="000000" w:themeColor="text1"/>
            </w:tcBorders>
            <w:shd w:val="clear" w:color="auto" w:fill="D9D9D9" w:themeFill="background1" w:themeFillShade="D9"/>
          </w:tcPr>
          <w:p w14:paraId="64DC0A14" w14:textId="77777777" w:rsidR="00CA7A4D" w:rsidRPr="00C8568B" w:rsidRDefault="00CA7A4D" w:rsidP="001522A5">
            <w:pPr>
              <w:jc w:val="center"/>
              <w:rPr>
                <w:rFonts w:cs="Arial"/>
                <w:b/>
              </w:rPr>
            </w:pPr>
            <w:r w:rsidRPr="00C8568B">
              <w:rPr>
                <w:rFonts w:cs="Arial"/>
                <w:b/>
              </w:rPr>
              <w:t>Funding Source</w:t>
            </w:r>
          </w:p>
        </w:tc>
        <w:tc>
          <w:tcPr>
            <w:tcW w:w="2610" w:type="dxa"/>
            <w:shd w:val="clear" w:color="auto" w:fill="D9D9D9" w:themeFill="background1" w:themeFillShade="D9"/>
          </w:tcPr>
          <w:p w14:paraId="687B96E7" w14:textId="77777777" w:rsidR="00CA7A4D" w:rsidRPr="00C8568B" w:rsidRDefault="00CA7A4D" w:rsidP="001522A5">
            <w:pPr>
              <w:jc w:val="center"/>
              <w:rPr>
                <w:rFonts w:cs="Arial"/>
                <w:b/>
              </w:rPr>
            </w:pPr>
            <w:r w:rsidRPr="00C8568B">
              <w:rPr>
                <w:rFonts w:cs="Arial"/>
                <w:b/>
              </w:rPr>
              <w:t>Comments</w:t>
            </w:r>
          </w:p>
        </w:tc>
      </w:tr>
      <w:tr w:rsidR="003E458C" w:rsidRPr="009B680C" w14:paraId="2F463618" w14:textId="77777777" w:rsidTr="00965128">
        <w:tc>
          <w:tcPr>
            <w:tcW w:w="1998" w:type="dxa"/>
          </w:tcPr>
          <w:p w14:paraId="38DB9983" w14:textId="77777777" w:rsidR="003E458C" w:rsidRPr="00C8568B" w:rsidRDefault="003E458C" w:rsidP="00214C41">
            <w:r w:rsidRPr="00C8568B">
              <w:t>Hardware</w:t>
            </w:r>
          </w:p>
        </w:tc>
        <w:tc>
          <w:tcPr>
            <w:tcW w:w="1687" w:type="dxa"/>
            <w:shd w:val="clear" w:color="auto" w:fill="auto"/>
          </w:tcPr>
          <w:p w14:paraId="5B9CF65A" w14:textId="1303CCE8" w:rsidR="003E458C" w:rsidRPr="00C8568B" w:rsidRDefault="00DE221B" w:rsidP="00214C41">
            <w:pPr>
              <w:jc w:val="center"/>
            </w:pPr>
            <w:r>
              <w:t>Estimate</w:t>
            </w:r>
            <w:r w:rsidR="002D205A">
              <w:t xml:space="preserve"> $20,000 one time and </w:t>
            </w:r>
            <w:r w:rsidR="002D205A">
              <w:lastRenderedPageBreak/>
              <w:t>$5,000/yr on-going</w:t>
            </w:r>
          </w:p>
        </w:tc>
        <w:tc>
          <w:tcPr>
            <w:tcW w:w="1260" w:type="dxa"/>
            <w:shd w:val="clear" w:color="auto" w:fill="auto"/>
          </w:tcPr>
          <w:p w14:paraId="2FA3CAA4" w14:textId="5612BD6F" w:rsidR="003E458C" w:rsidRPr="00C8568B" w:rsidRDefault="0054042B" w:rsidP="00214C41">
            <w:pPr>
              <w:jc w:val="center"/>
            </w:pPr>
            <w:r>
              <w:lastRenderedPageBreak/>
              <w:t>TBD</w:t>
            </w:r>
          </w:p>
        </w:tc>
        <w:tc>
          <w:tcPr>
            <w:tcW w:w="1283" w:type="dxa"/>
            <w:shd w:val="clear" w:color="auto" w:fill="auto"/>
          </w:tcPr>
          <w:p w14:paraId="39A1B74A" w14:textId="12E9213C" w:rsidR="003E458C" w:rsidRPr="00C8568B" w:rsidRDefault="00004D02" w:rsidP="00214C41">
            <w:pPr>
              <w:jc w:val="center"/>
            </w:pPr>
            <w:r>
              <w:t>TBD</w:t>
            </w:r>
          </w:p>
        </w:tc>
        <w:tc>
          <w:tcPr>
            <w:tcW w:w="2610" w:type="dxa"/>
            <w:shd w:val="clear" w:color="auto" w:fill="auto"/>
          </w:tcPr>
          <w:p w14:paraId="4CDF9F30" w14:textId="4C801C91" w:rsidR="003E458C" w:rsidRDefault="009C449A" w:rsidP="00214C41">
            <w:pPr>
              <w:jc w:val="left"/>
            </w:pPr>
            <w:r>
              <w:t>C</w:t>
            </w:r>
            <w:r w:rsidR="0054042B">
              <w:t>osts and funding will be determined as a result of</w:t>
            </w:r>
            <w:r w:rsidR="00FB7F68">
              <w:t xml:space="preserve"> an</w:t>
            </w:r>
            <w:r w:rsidR="0054042B" w:rsidRPr="00DE221B">
              <w:t xml:space="preserve"> </w:t>
            </w:r>
            <w:r w:rsidR="0054042B">
              <w:t>assessment of application</w:t>
            </w:r>
            <w:r w:rsidR="00A12F4A">
              <w:t>s</w:t>
            </w:r>
            <w:r w:rsidR="0054042B">
              <w:t xml:space="preserve"> and services </w:t>
            </w:r>
            <w:r w:rsidR="0054042B">
              <w:lastRenderedPageBreak/>
              <w:t xml:space="preserve">and </w:t>
            </w:r>
            <w:r w:rsidR="00A12F4A">
              <w:t xml:space="preserve">their related </w:t>
            </w:r>
            <w:r w:rsidR="0054042B">
              <w:t>remediation requirements.</w:t>
            </w:r>
          </w:p>
          <w:p w14:paraId="39EAC450" w14:textId="77777777" w:rsidR="009C449A" w:rsidRDefault="009C449A" w:rsidP="00214C41">
            <w:pPr>
              <w:jc w:val="left"/>
            </w:pPr>
          </w:p>
          <w:p w14:paraId="0C017730" w14:textId="1DD78E6A" w:rsidR="009C449A" w:rsidRPr="00C8568B" w:rsidRDefault="009C449A" w:rsidP="002D205A">
            <w:pPr>
              <w:jc w:val="left"/>
            </w:pPr>
            <w:r>
              <w:t>Initial estimates for</w:t>
            </w:r>
            <w:r w:rsidR="002D205A">
              <w:t xml:space="preserve"> hardware include an</w:t>
            </w:r>
            <w:r>
              <w:t xml:space="preserve"> accessibility testing lab in OIT with any </w:t>
            </w:r>
            <w:r w:rsidRPr="006071A1">
              <w:t>specialized</w:t>
            </w:r>
            <w:r>
              <w:t xml:space="preserve"> equipment necessary for testing our applications and services.</w:t>
            </w:r>
          </w:p>
        </w:tc>
      </w:tr>
      <w:tr w:rsidR="00CA7A4D" w:rsidRPr="009B680C" w14:paraId="202A73F8" w14:textId="77777777" w:rsidTr="00965128">
        <w:tc>
          <w:tcPr>
            <w:tcW w:w="1998" w:type="dxa"/>
          </w:tcPr>
          <w:p w14:paraId="3395FF66" w14:textId="77777777" w:rsidR="00CA7A4D" w:rsidRPr="00C8568B" w:rsidRDefault="00CA7A4D" w:rsidP="00214C41">
            <w:r w:rsidRPr="00C8568B">
              <w:lastRenderedPageBreak/>
              <w:t>Software</w:t>
            </w:r>
          </w:p>
        </w:tc>
        <w:tc>
          <w:tcPr>
            <w:tcW w:w="1687" w:type="dxa"/>
            <w:shd w:val="clear" w:color="auto" w:fill="auto"/>
          </w:tcPr>
          <w:p w14:paraId="1C73CD3D" w14:textId="13D8AC90" w:rsidR="00CA7A4D" w:rsidRPr="00C8568B" w:rsidRDefault="00DE221B">
            <w:pPr>
              <w:jc w:val="center"/>
            </w:pPr>
            <w:r>
              <w:t>Estimate</w:t>
            </w:r>
            <w:r w:rsidR="002D205A">
              <w:t xml:space="preserve"> $5,000 one time and $1,500 on-going.</w:t>
            </w:r>
          </w:p>
        </w:tc>
        <w:tc>
          <w:tcPr>
            <w:tcW w:w="1260" w:type="dxa"/>
            <w:shd w:val="clear" w:color="auto" w:fill="auto"/>
          </w:tcPr>
          <w:p w14:paraId="21956731" w14:textId="27FA417D" w:rsidR="00CA7A4D" w:rsidRPr="00C8568B" w:rsidRDefault="0054042B" w:rsidP="00214C41">
            <w:pPr>
              <w:jc w:val="center"/>
            </w:pPr>
            <w:r>
              <w:t>TBD</w:t>
            </w:r>
          </w:p>
        </w:tc>
        <w:tc>
          <w:tcPr>
            <w:tcW w:w="1283" w:type="dxa"/>
            <w:shd w:val="clear" w:color="auto" w:fill="auto"/>
          </w:tcPr>
          <w:p w14:paraId="7BA487F5" w14:textId="14ACABB1" w:rsidR="00CA7A4D" w:rsidRPr="00C8568B" w:rsidRDefault="00004D02" w:rsidP="00214C41">
            <w:pPr>
              <w:jc w:val="center"/>
            </w:pPr>
            <w:r>
              <w:t>TBD</w:t>
            </w:r>
          </w:p>
        </w:tc>
        <w:tc>
          <w:tcPr>
            <w:tcW w:w="2610" w:type="dxa"/>
            <w:shd w:val="clear" w:color="auto" w:fill="auto"/>
          </w:tcPr>
          <w:p w14:paraId="374515EF" w14:textId="4C59BF18" w:rsidR="00CA7A4D" w:rsidRDefault="002D205A" w:rsidP="00214C41">
            <w:pPr>
              <w:jc w:val="left"/>
            </w:pPr>
            <w:r>
              <w:t>C</w:t>
            </w:r>
            <w:r w:rsidR="0054042B">
              <w:t>osts and funding will be determined as a result of</w:t>
            </w:r>
            <w:r w:rsidR="00FB7F68">
              <w:t xml:space="preserve"> an</w:t>
            </w:r>
            <w:r w:rsidR="0054042B" w:rsidRPr="00DE221B">
              <w:t xml:space="preserve"> </w:t>
            </w:r>
            <w:r w:rsidR="0054042B">
              <w:t>assessment of application</w:t>
            </w:r>
            <w:r w:rsidR="00A12F4A">
              <w:t>s</w:t>
            </w:r>
            <w:r w:rsidR="0054042B">
              <w:t xml:space="preserve"> and services and </w:t>
            </w:r>
            <w:r w:rsidR="00A12F4A">
              <w:t xml:space="preserve">their related </w:t>
            </w:r>
            <w:r w:rsidR="0054042B">
              <w:t>remediation requirements.</w:t>
            </w:r>
          </w:p>
          <w:p w14:paraId="706747B0" w14:textId="77777777" w:rsidR="002D205A" w:rsidRDefault="002D205A" w:rsidP="00214C41">
            <w:pPr>
              <w:jc w:val="left"/>
            </w:pPr>
          </w:p>
          <w:p w14:paraId="717F2A08" w14:textId="77777777" w:rsidR="002D205A" w:rsidRDefault="002D205A" w:rsidP="00214C41">
            <w:pPr>
              <w:jc w:val="left"/>
            </w:pPr>
            <w:r>
              <w:t xml:space="preserve">Initial estimates for software include software necessary to test accessibility. </w:t>
            </w:r>
          </w:p>
          <w:p w14:paraId="60046093" w14:textId="77777777" w:rsidR="002D205A" w:rsidRDefault="002D205A" w:rsidP="00214C41">
            <w:pPr>
              <w:jc w:val="left"/>
            </w:pPr>
          </w:p>
          <w:p w14:paraId="7200B4F1" w14:textId="0DAF0DDA" w:rsidR="002D205A" w:rsidRPr="00C8568B" w:rsidRDefault="0067186E" w:rsidP="00214C41">
            <w:pPr>
              <w:jc w:val="left"/>
            </w:pPr>
            <w:r>
              <w:t>ICT</w:t>
            </w:r>
            <w:r w:rsidR="002D205A">
              <w:t xml:space="preserve"> should be noted that if, in order to remediate a service, we need to provide an alternate solution for some or all of our customers, there could be substantial software licensing costs.</w:t>
            </w:r>
          </w:p>
        </w:tc>
      </w:tr>
      <w:tr w:rsidR="00CA7A4D" w:rsidRPr="009B680C" w14:paraId="6027AAA7" w14:textId="77777777" w:rsidTr="00965128">
        <w:tc>
          <w:tcPr>
            <w:tcW w:w="1998" w:type="dxa"/>
          </w:tcPr>
          <w:p w14:paraId="17AFB2A9" w14:textId="43E31327" w:rsidR="00CA7A4D" w:rsidRPr="00C8568B" w:rsidRDefault="002D205A" w:rsidP="00214C41">
            <w:r>
              <w:t>Staffing</w:t>
            </w:r>
          </w:p>
        </w:tc>
        <w:tc>
          <w:tcPr>
            <w:tcW w:w="1687" w:type="dxa"/>
            <w:shd w:val="clear" w:color="auto" w:fill="auto"/>
          </w:tcPr>
          <w:p w14:paraId="6BD5911C" w14:textId="3BF48237" w:rsidR="00CA7A4D" w:rsidRDefault="00FB7F68" w:rsidP="00214C41">
            <w:pPr>
              <w:jc w:val="center"/>
            </w:pPr>
            <w:r>
              <w:t>Estimate</w:t>
            </w:r>
            <w:r w:rsidR="002D205A">
              <w:t xml:space="preserve"> $65,000/yr for Accessibility Lead</w:t>
            </w:r>
          </w:p>
          <w:p w14:paraId="02AAA140" w14:textId="77777777" w:rsidR="002D205A" w:rsidRDefault="002D205A" w:rsidP="00214C41">
            <w:pPr>
              <w:jc w:val="center"/>
            </w:pPr>
          </w:p>
          <w:p w14:paraId="74B63249" w14:textId="3A3EAA6D" w:rsidR="002D205A" w:rsidRDefault="002D205A" w:rsidP="002D205A">
            <w:pPr>
              <w:jc w:val="center"/>
            </w:pPr>
            <w:r>
              <w:lastRenderedPageBreak/>
              <w:t>Est</w:t>
            </w:r>
            <w:r w:rsidR="00DE221B">
              <w:t xml:space="preserve">imate </w:t>
            </w:r>
            <w:r>
              <w:t>$</w:t>
            </w:r>
            <w:r w:rsidR="00BC4922">
              <w:t>100</w:t>
            </w:r>
            <w:r>
              <w:t xml:space="preserve">,000/yr </w:t>
            </w:r>
            <w:r w:rsidR="00B34E89">
              <w:t xml:space="preserve">to backfill </w:t>
            </w:r>
            <w:r w:rsidR="00BC4922">
              <w:t>a</w:t>
            </w:r>
            <w:r>
              <w:t xml:space="preserve"> PM</w:t>
            </w:r>
            <w:r w:rsidR="00BD5285">
              <w:t xml:space="preserve"> (for 2yrs</w:t>
            </w:r>
            <w:r w:rsidR="00BC4922">
              <w:t>, $200,000 total</w:t>
            </w:r>
            <w:r w:rsidR="00BD5285">
              <w:t>)</w:t>
            </w:r>
          </w:p>
          <w:p w14:paraId="0CB40D8A" w14:textId="77777777" w:rsidR="00BD5285" w:rsidRDefault="00BD5285" w:rsidP="002D205A">
            <w:pPr>
              <w:jc w:val="center"/>
            </w:pPr>
          </w:p>
          <w:p w14:paraId="4A65AE66" w14:textId="4F3F3D7A" w:rsidR="00BD5285" w:rsidRPr="00C8568B" w:rsidRDefault="00BD5285" w:rsidP="002D205A">
            <w:pPr>
              <w:jc w:val="center"/>
            </w:pPr>
            <w:r>
              <w:t>Est</w:t>
            </w:r>
            <w:r w:rsidR="00DE221B">
              <w:t>imate</w:t>
            </w:r>
            <w:r>
              <w:t xml:space="preserve"> $50,000/yr for a Q/A analyst to test applications (for 2yrs)</w:t>
            </w:r>
          </w:p>
        </w:tc>
        <w:tc>
          <w:tcPr>
            <w:tcW w:w="1260" w:type="dxa"/>
            <w:shd w:val="clear" w:color="auto" w:fill="auto"/>
          </w:tcPr>
          <w:p w14:paraId="39E050F4" w14:textId="46AF1D0B" w:rsidR="00CA7A4D" w:rsidRPr="00C8568B" w:rsidRDefault="0054042B" w:rsidP="00214C41">
            <w:pPr>
              <w:jc w:val="center"/>
            </w:pPr>
            <w:r>
              <w:lastRenderedPageBreak/>
              <w:t>TBD</w:t>
            </w:r>
          </w:p>
        </w:tc>
        <w:tc>
          <w:tcPr>
            <w:tcW w:w="1283" w:type="dxa"/>
            <w:tcBorders>
              <w:bottom w:val="single" w:sz="4" w:space="0" w:color="000000" w:themeColor="text1"/>
            </w:tcBorders>
            <w:shd w:val="clear" w:color="auto" w:fill="auto"/>
          </w:tcPr>
          <w:p w14:paraId="6D8E6892" w14:textId="3F435990" w:rsidR="00CA7A4D" w:rsidRPr="00C8568B" w:rsidRDefault="00004D02" w:rsidP="00214C41">
            <w:pPr>
              <w:jc w:val="center"/>
            </w:pPr>
            <w:r>
              <w:t>TBD</w:t>
            </w:r>
          </w:p>
        </w:tc>
        <w:tc>
          <w:tcPr>
            <w:tcW w:w="2610" w:type="dxa"/>
            <w:tcBorders>
              <w:bottom w:val="single" w:sz="4" w:space="0" w:color="000000" w:themeColor="text1"/>
            </w:tcBorders>
            <w:shd w:val="clear" w:color="auto" w:fill="auto"/>
          </w:tcPr>
          <w:p w14:paraId="73176099" w14:textId="17B7A3B8" w:rsidR="00CA7A4D" w:rsidRDefault="002D205A" w:rsidP="00214C41">
            <w:pPr>
              <w:jc w:val="left"/>
            </w:pPr>
            <w:r>
              <w:t>C</w:t>
            </w:r>
            <w:r w:rsidR="0054042B">
              <w:t>osts and funding will be determined as a result of</w:t>
            </w:r>
            <w:r w:rsidR="00FB7F68">
              <w:t xml:space="preserve"> an</w:t>
            </w:r>
            <w:r w:rsidR="0054042B" w:rsidRPr="00DE221B">
              <w:t xml:space="preserve"> </w:t>
            </w:r>
            <w:r w:rsidR="0054042B">
              <w:t>assessment of application</w:t>
            </w:r>
            <w:r w:rsidR="00A12F4A">
              <w:t>s</w:t>
            </w:r>
            <w:r w:rsidR="0054042B">
              <w:t xml:space="preserve"> and services and </w:t>
            </w:r>
            <w:r w:rsidR="00A12F4A">
              <w:t xml:space="preserve">their related </w:t>
            </w:r>
            <w:r w:rsidR="0054042B">
              <w:lastRenderedPageBreak/>
              <w:t>remediation requirements.</w:t>
            </w:r>
          </w:p>
          <w:p w14:paraId="67BD6646" w14:textId="77777777" w:rsidR="002D205A" w:rsidRDefault="002D205A" w:rsidP="00214C41">
            <w:pPr>
              <w:jc w:val="left"/>
            </w:pPr>
          </w:p>
          <w:p w14:paraId="0B4E9145" w14:textId="55084E77" w:rsidR="002D205A" w:rsidRPr="00C8568B" w:rsidRDefault="002D205A" w:rsidP="00214C41">
            <w:pPr>
              <w:jc w:val="left"/>
            </w:pPr>
            <w:r>
              <w:t>Per the resolution proposal, OIT will be creating a position to lead our accessibility efforts. We will also be assigning a project manager for this project</w:t>
            </w:r>
            <w:r w:rsidR="00BD5285">
              <w:t xml:space="preserve"> and will have need of a Q/A analyst to develop and execute test plans.</w:t>
            </w:r>
          </w:p>
        </w:tc>
      </w:tr>
      <w:tr w:rsidR="002D205A" w:rsidRPr="009B680C" w14:paraId="5EC437FC" w14:textId="77777777" w:rsidTr="00965128">
        <w:tc>
          <w:tcPr>
            <w:tcW w:w="1998" w:type="dxa"/>
          </w:tcPr>
          <w:p w14:paraId="1A4FD45F" w14:textId="77777777" w:rsidR="0092059C" w:rsidRDefault="002D205A" w:rsidP="00214C41">
            <w:r>
              <w:lastRenderedPageBreak/>
              <w:t>Consulting</w:t>
            </w:r>
          </w:p>
          <w:p w14:paraId="5A602580" w14:textId="0392F185" w:rsidR="002D205A" w:rsidRDefault="002D205A" w:rsidP="00214C41">
            <w:r>
              <w:t>/Professional Services</w:t>
            </w:r>
          </w:p>
        </w:tc>
        <w:tc>
          <w:tcPr>
            <w:tcW w:w="1687" w:type="dxa"/>
            <w:shd w:val="clear" w:color="auto" w:fill="auto"/>
          </w:tcPr>
          <w:p w14:paraId="358B8794" w14:textId="48264AC9" w:rsidR="002D205A" w:rsidDel="002D205A" w:rsidRDefault="00E408F9" w:rsidP="00214C41">
            <w:pPr>
              <w:jc w:val="center"/>
            </w:pPr>
            <w:r>
              <w:t>Est</w:t>
            </w:r>
            <w:r w:rsidR="00DE221B">
              <w:t>imate</w:t>
            </w:r>
            <w:r>
              <w:t xml:space="preserve"> $150,000 one time</w:t>
            </w:r>
          </w:p>
        </w:tc>
        <w:tc>
          <w:tcPr>
            <w:tcW w:w="1260" w:type="dxa"/>
            <w:shd w:val="clear" w:color="auto" w:fill="auto"/>
          </w:tcPr>
          <w:p w14:paraId="44DCF7B5" w14:textId="4D2F02DF" w:rsidR="002D205A" w:rsidRDefault="002D205A" w:rsidP="00214C41">
            <w:pPr>
              <w:jc w:val="center"/>
            </w:pPr>
            <w:r>
              <w:t>TBD</w:t>
            </w:r>
          </w:p>
        </w:tc>
        <w:tc>
          <w:tcPr>
            <w:tcW w:w="1283" w:type="dxa"/>
            <w:tcBorders>
              <w:bottom w:val="single" w:sz="4" w:space="0" w:color="000000" w:themeColor="text1"/>
            </w:tcBorders>
            <w:shd w:val="clear" w:color="auto" w:fill="auto"/>
          </w:tcPr>
          <w:p w14:paraId="6C17A468" w14:textId="1F8DF257" w:rsidR="002D205A" w:rsidRDefault="002D205A" w:rsidP="00214C41">
            <w:pPr>
              <w:jc w:val="center"/>
            </w:pPr>
            <w:r>
              <w:t>TBD</w:t>
            </w:r>
          </w:p>
        </w:tc>
        <w:tc>
          <w:tcPr>
            <w:tcW w:w="2610" w:type="dxa"/>
            <w:tcBorders>
              <w:bottom w:val="single" w:sz="4" w:space="0" w:color="000000" w:themeColor="text1"/>
            </w:tcBorders>
            <w:shd w:val="clear" w:color="auto" w:fill="auto"/>
          </w:tcPr>
          <w:p w14:paraId="481678E5" w14:textId="3C3C420B" w:rsidR="002D205A" w:rsidRDefault="002D205A" w:rsidP="002D205A">
            <w:pPr>
              <w:jc w:val="left"/>
            </w:pPr>
            <w:r>
              <w:t>Costs and funding will be determined as a result of</w:t>
            </w:r>
            <w:r w:rsidR="00FB7F68">
              <w:t xml:space="preserve"> an</w:t>
            </w:r>
            <w:r w:rsidRPr="00DE221B">
              <w:t xml:space="preserve"> </w:t>
            </w:r>
            <w:r>
              <w:t>assessment of applications and services and their related remediation requirements.</w:t>
            </w:r>
          </w:p>
          <w:p w14:paraId="34C050B7" w14:textId="77777777" w:rsidR="002D205A" w:rsidRDefault="002D205A" w:rsidP="002D205A">
            <w:pPr>
              <w:jc w:val="left"/>
            </w:pPr>
          </w:p>
          <w:p w14:paraId="2A02FA47" w14:textId="77777777" w:rsidR="00E408F9" w:rsidRDefault="00E408F9" w:rsidP="002D205A">
            <w:pPr>
              <w:jc w:val="left"/>
            </w:pPr>
            <w:r>
              <w:t xml:space="preserve">Some probable needs for professional services are: </w:t>
            </w:r>
          </w:p>
          <w:p w14:paraId="237D1307" w14:textId="77777777" w:rsidR="00E408F9" w:rsidRDefault="00E408F9" w:rsidP="002D205A">
            <w:pPr>
              <w:jc w:val="left"/>
            </w:pPr>
          </w:p>
          <w:p w14:paraId="5047490E" w14:textId="2051030A" w:rsidR="002D205A" w:rsidRDefault="007B62AE" w:rsidP="002D205A">
            <w:pPr>
              <w:jc w:val="left"/>
            </w:pPr>
            <w:r>
              <w:t>Professional Services</w:t>
            </w:r>
            <w:r w:rsidR="002D205A">
              <w:t xml:space="preserve"> to perform assessments of web sites and applications (and</w:t>
            </w:r>
          </w:p>
          <w:p w14:paraId="59CA7527" w14:textId="7A60C057" w:rsidR="002D205A" w:rsidRDefault="002D205A" w:rsidP="002D205A">
            <w:pPr>
              <w:jc w:val="left"/>
            </w:pPr>
            <w:r>
              <w:t xml:space="preserve">particularly 3rd party providers that we rely on </w:t>
            </w:r>
            <w:r w:rsidR="00B51E8F">
              <w:t xml:space="preserve">such as </w:t>
            </w:r>
            <w:r>
              <w:t>NelNet).</w:t>
            </w:r>
          </w:p>
          <w:p w14:paraId="104FAF6A" w14:textId="77777777" w:rsidR="00E408F9" w:rsidRDefault="00E408F9" w:rsidP="002D205A">
            <w:pPr>
              <w:jc w:val="left"/>
            </w:pPr>
          </w:p>
          <w:p w14:paraId="46FD358E" w14:textId="4EAEC1CA" w:rsidR="002D205A" w:rsidRDefault="006731D7" w:rsidP="002D205A">
            <w:pPr>
              <w:jc w:val="left"/>
            </w:pPr>
            <w:r>
              <w:t>A</w:t>
            </w:r>
            <w:r w:rsidR="00E408F9">
              <w:t xml:space="preserve">dditional </w:t>
            </w:r>
            <w:r w:rsidR="007B62AE">
              <w:t>website development</w:t>
            </w:r>
            <w:r w:rsidR="002D205A">
              <w:t xml:space="preserve"> </w:t>
            </w:r>
            <w:r w:rsidR="00E408F9">
              <w:t>resources</w:t>
            </w:r>
            <w:r w:rsidR="002D205A">
              <w:t xml:space="preserve"> to get non-compliant</w:t>
            </w:r>
          </w:p>
          <w:p w14:paraId="7AFC6100" w14:textId="47725D20" w:rsidR="002D205A" w:rsidRDefault="002D205A" w:rsidP="002D205A">
            <w:pPr>
              <w:jc w:val="left"/>
            </w:pPr>
            <w:r>
              <w:t>department</w:t>
            </w:r>
            <w:r w:rsidR="00E408F9">
              <w:t>al</w:t>
            </w:r>
            <w:r>
              <w:t xml:space="preserve"> and course </w:t>
            </w:r>
            <w:r w:rsidR="00B51E8F">
              <w:t>web</w:t>
            </w:r>
            <w:r>
              <w:t xml:space="preserve">sites into the new </w:t>
            </w:r>
            <w:r>
              <w:lastRenderedPageBreak/>
              <w:t xml:space="preserve">WebExpress </w:t>
            </w:r>
            <w:r w:rsidR="00F427AD">
              <w:t xml:space="preserve">platform </w:t>
            </w:r>
            <w:r>
              <w:t>with full attention to</w:t>
            </w:r>
          </w:p>
          <w:p w14:paraId="3F2223BA" w14:textId="77777777" w:rsidR="002D205A" w:rsidRDefault="002D205A" w:rsidP="002D205A">
            <w:pPr>
              <w:jc w:val="left"/>
            </w:pPr>
            <w:r>
              <w:t>accessibility.</w:t>
            </w:r>
          </w:p>
          <w:p w14:paraId="65E3FEEF" w14:textId="77777777" w:rsidR="00E408F9" w:rsidRDefault="00E408F9" w:rsidP="002D205A">
            <w:pPr>
              <w:jc w:val="left"/>
            </w:pPr>
          </w:p>
          <w:p w14:paraId="1BC1719C" w14:textId="76B8080A" w:rsidR="002D205A" w:rsidRDefault="002D205A" w:rsidP="002D205A">
            <w:pPr>
              <w:jc w:val="left"/>
            </w:pPr>
            <w:r>
              <w:t>Consulting service</w:t>
            </w:r>
            <w:r w:rsidR="00E408F9">
              <w:t>s</w:t>
            </w:r>
            <w:r>
              <w:t xml:space="preserve"> to help with documentation and policy development</w:t>
            </w:r>
          </w:p>
          <w:p w14:paraId="620B18D3" w14:textId="77777777" w:rsidR="002D205A" w:rsidDel="002D205A" w:rsidRDefault="002D205A" w:rsidP="00214C41">
            <w:pPr>
              <w:jc w:val="left"/>
            </w:pPr>
          </w:p>
        </w:tc>
      </w:tr>
      <w:tr w:rsidR="00027612" w:rsidRPr="009B680C" w14:paraId="410F9A7A" w14:textId="77777777" w:rsidTr="00965128">
        <w:tc>
          <w:tcPr>
            <w:tcW w:w="1998" w:type="dxa"/>
          </w:tcPr>
          <w:p w14:paraId="20AE1EF8" w14:textId="0EA60F84" w:rsidR="00027612" w:rsidRDefault="00027612" w:rsidP="00214C41">
            <w:r>
              <w:lastRenderedPageBreak/>
              <w:t>Disability Services Office</w:t>
            </w:r>
          </w:p>
        </w:tc>
        <w:tc>
          <w:tcPr>
            <w:tcW w:w="1687" w:type="dxa"/>
            <w:shd w:val="clear" w:color="auto" w:fill="auto"/>
          </w:tcPr>
          <w:p w14:paraId="52E6C418" w14:textId="15A600D9" w:rsidR="00027612" w:rsidRDefault="00027612" w:rsidP="00214C41">
            <w:pPr>
              <w:jc w:val="center"/>
            </w:pPr>
            <w:r>
              <w:t>$TBD</w:t>
            </w:r>
          </w:p>
        </w:tc>
        <w:tc>
          <w:tcPr>
            <w:tcW w:w="1260" w:type="dxa"/>
            <w:shd w:val="clear" w:color="auto" w:fill="auto"/>
          </w:tcPr>
          <w:p w14:paraId="79FDA8CD" w14:textId="77777777" w:rsidR="00027612" w:rsidRDefault="00027612" w:rsidP="00214C41">
            <w:pPr>
              <w:jc w:val="center"/>
            </w:pPr>
          </w:p>
        </w:tc>
        <w:tc>
          <w:tcPr>
            <w:tcW w:w="1283" w:type="dxa"/>
            <w:tcBorders>
              <w:bottom w:val="single" w:sz="4" w:space="0" w:color="000000" w:themeColor="text1"/>
            </w:tcBorders>
            <w:shd w:val="clear" w:color="auto" w:fill="auto"/>
          </w:tcPr>
          <w:p w14:paraId="1341C9BF" w14:textId="77777777" w:rsidR="00027612" w:rsidRDefault="00027612" w:rsidP="00214C41">
            <w:pPr>
              <w:jc w:val="center"/>
            </w:pPr>
          </w:p>
        </w:tc>
        <w:tc>
          <w:tcPr>
            <w:tcW w:w="2610" w:type="dxa"/>
            <w:tcBorders>
              <w:bottom w:val="single" w:sz="4" w:space="0" w:color="000000" w:themeColor="text1"/>
            </w:tcBorders>
            <w:shd w:val="clear" w:color="auto" w:fill="auto"/>
          </w:tcPr>
          <w:p w14:paraId="5DE54EDF" w14:textId="13AE0296" w:rsidR="00027612" w:rsidRDefault="00027612" w:rsidP="002D205A">
            <w:pPr>
              <w:jc w:val="left"/>
            </w:pPr>
            <w:r>
              <w:t>Additional costs to support new or enhanced services</w:t>
            </w:r>
          </w:p>
        </w:tc>
      </w:tr>
      <w:tr w:rsidR="00CA7A4D" w:rsidRPr="009B680C" w14:paraId="45671A75" w14:textId="77777777" w:rsidTr="00965128">
        <w:tc>
          <w:tcPr>
            <w:tcW w:w="1998" w:type="dxa"/>
          </w:tcPr>
          <w:p w14:paraId="6CCAB769" w14:textId="7157F923" w:rsidR="00CA7A4D" w:rsidRPr="00C8568B" w:rsidRDefault="00CA7A4D" w:rsidP="00214C41">
            <w:pPr>
              <w:rPr>
                <w:b/>
              </w:rPr>
            </w:pPr>
            <w:r w:rsidRPr="00C8568B">
              <w:rPr>
                <w:b/>
              </w:rPr>
              <w:t>Total</w:t>
            </w:r>
          </w:p>
        </w:tc>
        <w:tc>
          <w:tcPr>
            <w:tcW w:w="1687" w:type="dxa"/>
            <w:shd w:val="clear" w:color="auto" w:fill="auto"/>
          </w:tcPr>
          <w:p w14:paraId="33442092" w14:textId="214D546D" w:rsidR="00CA7A4D" w:rsidRDefault="00E408F9" w:rsidP="00214C41">
            <w:pPr>
              <w:jc w:val="center"/>
              <w:rPr>
                <w:b/>
              </w:rPr>
            </w:pPr>
            <w:r>
              <w:rPr>
                <w:b/>
              </w:rPr>
              <w:t>Est</w:t>
            </w:r>
            <w:r w:rsidR="00DE221B">
              <w:rPr>
                <w:b/>
              </w:rPr>
              <w:t>imate</w:t>
            </w:r>
            <w:r w:rsidR="00BD5285">
              <w:rPr>
                <w:b/>
              </w:rPr>
              <w:t xml:space="preserve"> $17</w:t>
            </w:r>
            <w:r>
              <w:rPr>
                <w:b/>
              </w:rPr>
              <w:t>5,000 one time</w:t>
            </w:r>
          </w:p>
          <w:p w14:paraId="09C783F3" w14:textId="77777777" w:rsidR="00E408F9" w:rsidRDefault="00E408F9" w:rsidP="00214C41">
            <w:pPr>
              <w:jc w:val="center"/>
              <w:rPr>
                <w:b/>
              </w:rPr>
            </w:pPr>
          </w:p>
          <w:p w14:paraId="37EB22D1" w14:textId="4ABBED6F" w:rsidR="00E408F9" w:rsidRPr="00C8568B" w:rsidRDefault="00BD5285" w:rsidP="00214C41">
            <w:pPr>
              <w:jc w:val="center"/>
              <w:rPr>
                <w:b/>
              </w:rPr>
            </w:pPr>
            <w:r>
              <w:rPr>
                <w:b/>
              </w:rPr>
              <w:t>$17</w:t>
            </w:r>
            <w:r w:rsidR="00E408F9">
              <w:rPr>
                <w:b/>
              </w:rPr>
              <w:t>1,500 on-going</w:t>
            </w:r>
          </w:p>
        </w:tc>
        <w:tc>
          <w:tcPr>
            <w:tcW w:w="1260" w:type="dxa"/>
            <w:shd w:val="clear" w:color="auto" w:fill="auto"/>
          </w:tcPr>
          <w:p w14:paraId="52A38683" w14:textId="77777777" w:rsidR="00CA7A4D" w:rsidRPr="00C8568B" w:rsidRDefault="00CA7A4D" w:rsidP="00214C41">
            <w:pPr>
              <w:jc w:val="center"/>
              <w:rPr>
                <w:b/>
              </w:rPr>
            </w:pPr>
          </w:p>
        </w:tc>
        <w:tc>
          <w:tcPr>
            <w:tcW w:w="1283" w:type="dxa"/>
            <w:shd w:val="clear" w:color="auto" w:fill="D9D9D9" w:themeFill="background1" w:themeFillShade="D9"/>
          </w:tcPr>
          <w:p w14:paraId="666C4094" w14:textId="77777777" w:rsidR="00CA7A4D" w:rsidRPr="00C8568B" w:rsidRDefault="00CA7A4D" w:rsidP="00214C41">
            <w:pPr>
              <w:jc w:val="center"/>
              <w:rPr>
                <w:b/>
              </w:rPr>
            </w:pPr>
          </w:p>
        </w:tc>
        <w:tc>
          <w:tcPr>
            <w:tcW w:w="2610" w:type="dxa"/>
            <w:shd w:val="clear" w:color="auto" w:fill="D9D9D9" w:themeFill="background1" w:themeFillShade="D9"/>
          </w:tcPr>
          <w:p w14:paraId="61F66AAB" w14:textId="77777777" w:rsidR="00CA7A4D" w:rsidRPr="00C8568B" w:rsidRDefault="00CA7A4D" w:rsidP="00214C41">
            <w:pPr>
              <w:jc w:val="left"/>
              <w:rPr>
                <w:b/>
              </w:rPr>
            </w:pPr>
          </w:p>
        </w:tc>
      </w:tr>
    </w:tbl>
    <w:p w14:paraId="54C1B437" w14:textId="77777777" w:rsidR="0008500D" w:rsidRDefault="0008500D" w:rsidP="0008500D"/>
    <w:p w14:paraId="262B760D" w14:textId="77777777" w:rsidR="0008500D" w:rsidRPr="0008500D" w:rsidRDefault="0008500D" w:rsidP="0008500D"/>
    <w:p w14:paraId="4C3E63CA" w14:textId="77777777" w:rsidR="009143A8" w:rsidRPr="009B680C" w:rsidRDefault="00831BEC" w:rsidP="00D97F8B">
      <w:pPr>
        <w:pStyle w:val="Heading1"/>
        <w:rPr>
          <w:rFonts w:cs="Arial"/>
        </w:rPr>
      </w:pPr>
      <w:bookmarkStart w:id="34" w:name="_Toc394668094"/>
      <w:r w:rsidRPr="009B680C">
        <w:rPr>
          <w:rFonts w:cs="Arial"/>
        </w:rPr>
        <w:t>Resource</w:t>
      </w:r>
      <w:r w:rsidR="002859A5" w:rsidRPr="009B680C">
        <w:rPr>
          <w:rFonts w:cs="Arial"/>
        </w:rPr>
        <w:t xml:space="preserve"> Estimate</w:t>
      </w:r>
      <w:bookmarkEnd w:id="34"/>
    </w:p>
    <w:p w14:paraId="268E63E4" w14:textId="77777777" w:rsidR="00DE221B" w:rsidRDefault="005C5D36" w:rsidP="005C5D36">
      <w:pPr>
        <w:pStyle w:val="Heading2"/>
        <w:rPr>
          <w:rFonts w:cs="Arial"/>
        </w:rPr>
      </w:pPr>
      <w:bookmarkStart w:id="35" w:name="_Toc394668095"/>
      <w:r w:rsidRPr="00F17762">
        <w:t>Roles Required</w:t>
      </w:r>
      <w:bookmarkEnd w:id="35"/>
      <w:r w:rsidR="00E70BB7">
        <w:rPr>
          <w:rFonts w:cs="Arial"/>
        </w:rPr>
        <w:t xml:space="preserve"> </w:t>
      </w:r>
    </w:p>
    <w:p w14:paraId="1551454A" w14:textId="77777777" w:rsidR="00DE7145" w:rsidRPr="00F17762" w:rsidRDefault="00DE7145" w:rsidP="00F17762"/>
    <w:p w14:paraId="0D5BFE7F" w14:textId="091B57E3" w:rsidR="005C5D36" w:rsidRPr="00F17762" w:rsidRDefault="00B51E8F" w:rsidP="00F17762">
      <w:pPr>
        <w:ind w:left="324"/>
      </w:pPr>
      <w:r w:rsidRPr="00F17762">
        <w:t>(</w:t>
      </w:r>
      <w:r w:rsidR="00DE7145">
        <w:t>Explanation Note</w:t>
      </w:r>
      <w:r w:rsidR="00DE221B">
        <w:t xml:space="preserve">: </w:t>
      </w:r>
      <w:r w:rsidRPr="00F17762">
        <w:t xml:space="preserve">Roles required are the </w:t>
      </w:r>
      <w:r w:rsidR="00DE7145">
        <w:t>expected</w:t>
      </w:r>
      <w:r w:rsidRPr="00F17762">
        <w:t xml:space="preserve"> staffing resources required to fulfill </w:t>
      </w:r>
      <w:r w:rsidR="00DE7145">
        <w:t xml:space="preserve">project </w:t>
      </w:r>
      <w:r w:rsidRPr="00F17762">
        <w:t xml:space="preserve">expertise and task fulfillment requirements. In most cases, these roles are filled with existing campus personnel </w:t>
      </w:r>
      <w:r w:rsidR="00DE7145">
        <w:t xml:space="preserve">already </w:t>
      </w:r>
      <w:r w:rsidRPr="00F17762">
        <w:t>performing in that function</w:t>
      </w:r>
      <w:r w:rsidR="00DE221B">
        <w:t>.</w:t>
      </w:r>
      <w:r w:rsidRPr="00F17762">
        <w:t xml:space="preserve">) </w:t>
      </w:r>
    </w:p>
    <w:tbl>
      <w:tblPr>
        <w:tblStyle w:val="TableGrid"/>
        <w:tblW w:w="0" w:type="auto"/>
        <w:tblLook w:val="04A0" w:firstRow="1" w:lastRow="0" w:firstColumn="1" w:lastColumn="0" w:noHBand="0" w:noVBand="1"/>
      </w:tblPr>
      <w:tblGrid>
        <w:gridCol w:w="2389"/>
        <w:gridCol w:w="2472"/>
        <w:gridCol w:w="3769"/>
      </w:tblGrid>
      <w:tr w:rsidR="00004D02" w:rsidRPr="009B680C" w14:paraId="60AED4F4" w14:textId="77777777" w:rsidTr="005F6BF2">
        <w:tc>
          <w:tcPr>
            <w:tcW w:w="2448" w:type="dxa"/>
            <w:shd w:val="clear" w:color="auto" w:fill="A2A4A3"/>
          </w:tcPr>
          <w:p w14:paraId="1D3EF939" w14:textId="77777777" w:rsidR="005C5D36" w:rsidRPr="00C8568B" w:rsidRDefault="005C5D36" w:rsidP="005C5D36">
            <w:pPr>
              <w:jc w:val="center"/>
              <w:rPr>
                <w:rFonts w:cs="Arial"/>
                <w:b/>
              </w:rPr>
            </w:pPr>
            <w:r w:rsidRPr="00C8568B">
              <w:rPr>
                <w:rFonts w:cs="Arial"/>
                <w:b/>
              </w:rPr>
              <w:t>Roles Needed</w:t>
            </w:r>
          </w:p>
        </w:tc>
        <w:tc>
          <w:tcPr>
            <w:tcW w:w="2520" w:type="dxa"/>
            <w:shd w:val="clear" w:color="auto" w:fill="A2A4A3"/>
          </w:tcPr>
          <w:p w14:paraId="13EBC432" w14:textId="77777777" w:rsidR="005C5D36" w:rsidRPr="00C8568B" w:rsidRDefault="005C5D36" w:rsidP="005C5D36">
            <w:pPr>
              <w:jc w:val="center"/>
              <w:rPr>
                <w:rFonts w:cs="Arial"/>
                <w:b/>
              </w:rPr>
            </w:pPr>
            <w:r w:rsidRPr="00C8568B">
              <w:rPr>
                <w:rFonts w:cs="Arial"/>
                <w:b/>
              </w:rPr>
              <w:t>Likely Teams</w:t>
            </w:r>
          </w:p>
        </w:tc>
        <w:tc>
          <w:tcPr>
            <w:tcW w:w="3888" w:type="dxa"/>
            <w:shd w:val="clear" w:color="auto" w:fill="A2A4A3"/>
          </w:tcPr>
          <w:p w14:paraId="56D26663" w14:textId="77777777" w:rsidR="005C5D36" w:rsidRPr="00C8568B" w:rsidRDefault="005C5D36" w:rsidP="005C5D36">
            <w:pPr>
              <w:jc w:val="center"/>
              <w:rPr>
                <w:rFonts w:cs="Arial"/>
                <w:b/>
              </w:rPr>
            </w:pPr>
            <w:r w:rsidRPr="00C8568B">
              <w:rPr>
                <w:rFonts w:cs="Arial"/>
                <w:b/>
              </w:rPr>
              <w:t>Description</w:t>
            </w:r>
          </w:p>
        </w:tc>
      </w:tr>
      <w:tr w:rsidR="00004D02" w:rsidRPr="009B680C" w14:paraId="4E3F1AF9" w14:textId="77777777" w:rsidTr="005C5D36">
        <w:tc>
          <w:tcPr>
            <w:tcW w:w="2448" w:type="dxa"/>
          </w:tcPr>
          <w:p w14:paraId="2E2C918C" w14:textId="77777777" w:rsidR="005C5D36" w:rsidRPr="00C8568B" w:rsidRDefault="005C5D36" w:rsidP="00214C41">
            <w:r w:rsidRPr="00C8568B">
              <w:t>Analyst</w:t>
            </w:r>
          </w:p>
        </w:tc>
        <w:tc>
          <w:tcPr>
            <w:tcW w:w="2520" w:type="dxa"/>
          </w:tcPr>
          <w:p w14:paraId="7ED879D4" w14:textId="12368276" w:rsidR="005C5D36" w:rsidRPr="00C8568B" w:rsidRDefault="00043BA9" w:rsidP="00214C41">
            <w:pPr>
              <w:jc w:val="left"/>
            </w:pPr>
            <w:r>
              <w:t>Messaging and Collaboration, Teaching and Learning, Administrative Systems, Academic Technology Services</w:t>
            </w:r>
            <w:r w:rsidR="00A12F4A">
              <w:t>, Disability Services</w:t>
            </w:r>
          </w:p>
        </w:tc>
        <w:tc>
          <w:tcPr>
            <w:tcW w:w="3888" w:type="dxa"/>
          </w:tcPr>
          <w:p w14:paraId="51C6AF47" w14:textId="62DF8754" w:rsidR="005C5D36" w:rsidRPr="00C8568B" w:rsidRDefault="000F2F6C" w:rsidP="00214C41">
            <w:pPr>
              <w:jc w:val="left"/>
            </w:pPr>
            <w:r>
              <w:t>Perform</w:t>
            </w:r>
            <w:r w:rsidR="00FD0671">
              <w:t>s</w:t>
            </w:r>
            <w:r>
              <w:t xml:space="preserve"> accessibility audits, assessment</w:t>
            </w:r>
            <w:r w:rsidR="00A12F4A">
              <w:t>s</w:t>
            </w:r>
            <w:r>
              <w:t xml:space="preserve">, application and service testing and analysis of accessibility capabilities and compliance with </w:t>
            </w:r>
            <w:r w:rsidR="0067186E">
              <w:t>ICT</w:t>
            </w:r>
            <w:r>
              <w:t xml:space="preserve"> accessibility</w:t>
            </w:r>
            <w:r w:rsidR="00004D02">
              <w:t xml:space="preserve"> policy; </w:t>
            </w:r>
            <w:r>
              <w:t>design and recommend remediation tasks.</w:t>
            </w:r>
          </w:p>
        </w:tc>
      </w:tr>
      <w:tr w:rsidR="00004D02" w:rsidRPr="009B680C" w14:paraId="097629E1" w14:textId="77777777" w:rsidTr="005C5D36">
        <w:tc>
          <w:tcPr>
            <w:tcW w:w="2448" w:type="dxa"/>
          </w:tcPr>
          <w:p w14:paraId="65FA96AD" w14:textId="77777777" w:rsidR="005C5D36" w:rsidRPr="00C8568B" w:rsidRDefault="005C5D36" w:rsidP="00214C41">
            <w:r w:rsidRPr="00C8568B">
              <w:t>Architect</w:t>
            </w:r>
          </w:p>
        </w:tc>
        <w:tc>
          <w:tcPr>
            <w:tcW w:w="2520" w:type="dxa"/>
          </w:tcPr>
          <w:p w14:paraId="59734AFB" w14:textId="4AEFC4FB" w:rsidR="005C5D36" w:rsidRPr="00C8568B" w:rsidRDefault="00B51E8F" w:rsidP="00214C41">
            <w:pPr>
              <w:jc w:val="left"/>
            </w:pPr>
            <w:r>
              <w:t>Enterprise Services Development and Integration</w:t>
            </w:r>
          </w:p>
        </w:tc>
        <w:tc>
          <w:tcPr>
            <w:tcW w:w="3888" w:type="dxa"/>
          </w:tcPr>
          <w:p w14:paraId="37105ABF" w14:textId="102269D6" w:rsidR="005C5D36" w:rsidRPr="00C8568B" w:rsidRDefault="00B51E8F" w:rsidP="00214C41">
            <w:pPr>
              <w:jc w:val="left"/>
            </w:pPr>
            <w:r>
              <w:t>Provide</w:t>
            </w:r>
            <w:r w:rsidR="00FD0671">
              <w:t>s</w:t>
            </w:r>
            <w:r>
              <w:t xml:space="preserve"> expertise regarding compliance with technology standards,</w:t>
            </w:r>
            <w:r w:rsidR="007E25AA">
              <w:t xml:space="preserve"> campus </w:t>
            </w:r>
            <w:r w:rsidR="0067186E">
              <w:t>ICT</w:t>
            </w:r>
            <w:r w:rsidR="007E25AA">
              <w:t xml:space="preserve"> strategy,</w:t>
            </w:r>
            <w:r>
              <w:t xml:space="preserve"> interoperability </w:t>
            </w:r>
            <w:r>
              <w:lastRenderedPageBreak/>
              <w:t xml:space="preserve">and reusability objectives across multiple technology platforms supported by campus </w:t>
            </w:r>
            <w:r w:rsidR="0067186E">
              <w:t>ICT</w:t>
            </w:r>
            <w:r>
              <w:t>.</w:t>
            </w:r>
          </w:p>
        </w:tc>
      </w:tr>
      <w:tr w:rsidR="00004D02" w:rsidRPr="009B680C" w14:paraId="6222CA68" w14:textId="77777777" w:rsidTr="005C5D36">
        <w:tc>
          <w:tcPr>
            <w:tcW w:w="2448" w:type="dxa"/>
          </w:tcPr>
          <w:p w14:paraId="15316413" w14:textId="77777777" w:rsidR="005C5D36" w:rsidRPr="00C8568B" w:rsidRDefault="005C5D36" w:rsidP="00214C41">
            <w:r w:rsidRPr="00C8568B">
              <w:lastRenderedPageBreak/>
              <w:t>Designer</w:t>
            </w:r>
          </w:p>
        </w:tc>
        <w:tc>
          <w:tcPr>
            <w:tcW w:w="2520" w:type="dxa"/>
          </w:tcPr>
          <w:p w14:paraId="22D8DD62" w14:textId="4C763877" w:rsidR="005C5D36" w:rsidRPr="00C8568B" w:rsidRDefault="00FD0671" w:rsidP="00214C41">
            <w:pPr>
              <w:jc w:val="left"/>
            </w:pPr>
            <w:r>
              <w:t>Messaging and Collaboration, Teaching and Learning, Administrative Systems, Academic Technology Services, Campus Technology Communication and Support, Disability Services</w:t>
            </w:r>
          </w:p>
        </w:tc>
        <w:tc>
          <w:tcPr>
            <w:tcW w:w="3888" w:type="dxa"/>
          </w:tcPr>
          <w:p w14:paraId="74B1C015" w14:textId="3AFB4E76" w:rsidR="005C5D36" w:rsidRPr="00C8568B" w:rsidRDefault="00FD0671" w:rsidP="00214C41">
            <w:pPr>
              <w:jc w:val="left"/>
            </w:pPr>
            <w:r>
              <w:t xml:space="preserve">Constructs and documents solutions for each specific domain, service and application.  May also serve as </w:t>
            </w:r>
            <w:r w:rsidR="000542BB">
              <w:t xml:space="preserve">an </w:t>
            </w:r>
            <w:r>
              <w:t xml:space="preserve">implementer. </w:t>
            </w:r>
          </w:p>
        </w:tc>
      </w:tr>
      <w:tr w:rsidR="00004D02" w:rsidRPr="009B680C" w14:paraId="6FC30BBD" w14:textId="77777777" w:rsidTr="005C5D36">
        <w:tc>
          <w:tcPr>
            <w:tcW w:w="2448" w:type="dxa"/>
          </w:tcPr>
          <w:p w14:paraId="6BBBDD75" w14:textId="77777777" w:rsidR="005C5D36" w:rsidRPr="00C8568B" w:rsidRDefault="005C5D36" w:rsidP="00214C41">
            <w:r w:rsidRPr="00C8568B">
              <w:t>Implementer</w:t>
            </w:r>
          </w:p>
        </w:tc>
        <w:tc>
          <w:tcPr>
            <w:tcW w:w="2520" w:type="dxa"/>
          </w:tcPr>
          <w:p w14:paraId="212BBE01" w14:textId="2131E54D" w:rsidR="005C5D36" w:rsidRPr="00C8568B" w:rsidRDefault="000F2F6C" w:rsidP="00214C41">
            <w:pPr>
              <w:jc w:val="left"/>
            </w:pPr>
            <w:r>
              <w:t>Messaging and Collaboration, Teaching and Learning, Administrative Systems, Academic Technology Services, Campus Technology Communication and Support</w:t>
            </w:r>
            <w:r w:rsidR="00A12F4A">
              <w:t>, Disability Services</w:t>
            </w:r>
          </w:p>
        </w:tc>
        <w:tc>
          <w:tcPr>
            <w:tcW w:w="3888" w:type="dxa"/>
          </w:tcPr>
          <w:p w14:paraId="2624E071" w14:textId="4C002235" w:rsidR="005C5D36" w:rsidRPr="00C8568B" w:rsidRDefault="000F2F6C" w:rsidP="00FD0671">
            <w:pPr>
              <w:jc w:val="left"/>
            </w:pPr>
            <w:r>
              <w:t>Test</w:t>
            </w:r>
            <w:r w:rsidR="00FD0671">
              <w:t xml:space="preserve">s </w:t>
            </w:r>
            <w:r w:rsidR="007B62AE">
              <w:t>implements and</w:t>
            </w:r>
            <w:r>
              <w:t xml:space="preserve"> manage</w:t>
            </w:r>
            <w:r w:rsidR="00FD0671">
              <w:t>s</w:t>
            </w:r>
            <w:r>
              <w:t xml:space="preserve"> application and service specific accessibility and compliance remediation tasks</w:t>
            </w:r>
            <w:r w:rsidR="00004D02">
              <w:t>.</w:t>
            </w:r>
          </w:p>
        </w:tc>
      </w:tr>
      <w:tr w:rsidR="00004D02" w:rsidRPr="009B680C" w14:paraId="2E7B9431" w14:textId="77777777" w:rsidTr="005C5D36">
        <w:tc>
          <w:tcPr>
            <w:tcW w:w="2448" w:type="dxa"/>
          </w:tcPr>
          <w:p w14:paraId="28A656CF" w14:textId="77777777" w:rsidR="005C5D36" w:rsidRPr="00C8568B" w:rsidRDefault="005C5D36" w:rsidP="00214C41">
            <w:r w:rsidRPr="00C8568B">
              <w:t>Project Manager</w:t>
            </w:r>
          </w:p>
        </w:tc>
        <w:tc>
          <w:tcPr>
            <w:tcW w:w="2520" w:type="dxa"/>
          </w:tcPr>
          <w:p w14:paraId="105D1480" w14:textId="33AF2EAF" w:rsidR="005C5D36" w:rsidRPr="00C8568B" w:rsidRDefault="00043BA9" w:rsidP="00214C41">
            <w:pPr>
              <w:jc w:val="left"/>
            </w:pPr>
            <w:r>
              <w:t>PMO</w:t>
            </w:r>
            <w:r w:rsidR="0008500D">
              <w:t xml:space="preserve"> (Project Management Office)</w:t>
            </w:r>
          </w:p>
        </w:tc>
        <w:tc>
          <w:tcPr>
            <w:tcW w:w="3888" w:type="dxa"/>
          </w:tcPr>
          <w:p w14:paraId="5DE8290C" w14:textId="0C61D284" w:rsidR="005C5D36" w:rsidRPr="00C8568B" w:rsidRDefault="000F2F6C" w:rsidP="00214C41">
            <w:pPr>
              <w:jc w:val="left"/>
            </w:pPr>
            <w:r w:rsidRPr="006071A1">
              <w:t>Man</w:t>
            </w:r>
            <w:r w:rsidR="00B51E8F" w:rsidRPr="006071A1">
              <w:t>a</w:t>
            </w:r>
            <w:r w:rsidRPr="006071A1">
              <w:t>ge</w:t>
            </w:r>
            <w:r w:rsidR="00FD0671" w:rsidRPr="006071A1">
              <w:t>s</w:t>
            </w:r>
            <w:r>
              <w:t xml:space="preserve"> overall project, including resources, scope, cost, schedule, constraints, stakeholder expectations and communications activities in coordination with team leads and </w:t>
            </w:r>
            <w:r w:rsidR="0067186E">
              <w:t>ICT</w:t>
            </w:r>
            <w:r w:rsidR="00004D02">
              <w:t xml:space="preserve"> </w:t>
            </w:r>
            <w:r>
              <w:t>accessibility coordinator.</w:t>
            </w:r>
          </w:p>
        </w:tc>
      </w:tr>
      <w:tr w:rsidR="00004D02" w:rsidRPr="009B680C" w14:paraId="2B776C9E" w14:textId="77777777" w:rsidTr="005C5D36">
        <w:tc>
          <w:tcPr>
            <w:tcW w:w="2448" w:type="dxa"/>
          </w:tcPr>
          <w:p w14:paraId="55F0E5AE" w14:textId="77777777" w:rsidR="005C5D36" w:rsidRPr="00C8568B" w:rsidRDefault="005C5D36" w:rsidP="00214C41">
            <w:r w:rsidRPr="00C8568B">
              <w:t>Subject Matter Expert</w:t>
            </w:r>
          </w:p>
        </w:tc>
        <w:tc>
          <w:tcPr>
            <w:tcW w:w="2520" w:type="dxa"/>
          </w:tcPr>
          <w:p w14:paraId="15A821CD" w14:textId="02C6D6FA" w:rsidR="005C5D36" w:rsidRPr="00C8568B" w:rsidRDefault="00043BA9" w:rsidP="00214C41">
            <w:pPr>
              <w:jc w:val="left"/>
            </w:pPr>
            <w:r>
              <w:t>Messaging and Collaboration, Teaching and Learning, Administrative Systems, Academic Technology Services</w:t>
            </w:r>
            <w:r w:rsidR="00A12F4A">
              <w:t>, Disability Services</w:t>
            </w:r>
          </w:p>
        </w:tc>
        <w:tc>
          <w:tcPr>
            <w:tcW w:w="3888" w:type="dxa"/>
          </w:tcPr>
          <w:p w14:paraId="6E2563ED" w14:textId="5992A38A" w:rsidR="005C5D36" w:rsidRPr="00C8568B" w:rsidRDefault="000F2F6C" w:rsidP="00214C41">
            <w:pPr>
              <w:jc w:val="left"/>
            </w:pPr>
            <w:r>
              <w:t>Provide</w:t>
            </w:r>
            <w:r w:rsidR="00FD0671">
              <w:t>s</w:t>
            </w:r>
            <w:r>
              <w:t xml:space="preserve"> application and service specific expertise, consultin</w:t>
            </w:r>
            <w:r w:rsidR="00FB7F68">
              <w:t xml:space="preserve">g, </w:t>
            </w:r>
            <w:r w:rsidR="00087080">
              <w:t xml:space="preserve">and </w:t>
            </w:r>
            <w:r w:rsidR="00087080" w:rsidRPr="00DE221B">
              <w:t>vendor</w:t>
            </w:r>
            <w:r>
              <w:t xml:space="preserve"> coordination.</w:t>
            </w:r>
          </w:p>
        </w:tc>
      </w:tr>
      <w:tr w:rsidR="00004D02" w:rsidRPr="009B680C" w14:paraId="67C35F70" w14:textId="77777777" w:rsidTr="005C5D36">
        <w:tc>
          <w:tcPr>
            <w:tcW w:w="2448" w:type="dxa"/>
          </w:tcPr>
          <w:p w14:paraId="1F8EA412" w14:textId="77777777" w:rsidR="005C5D36" w:rsidRPr="00C8568B" w:rsidRDefault="005C5D36" w:rsidP="00214C41">
            <w:r w:rsidRPr="00C8568B">
              <w:lastRenderedPageBreak/>
              <w:t>Team / Tech Lead</w:t>
            </w:r>
          </w:p>
        </w:tc>
        <w:tc>
          <w:tcPr>
            <w:tcW w:w="2520" w:type="dxa"/>
          </w:tcPr>
          <w:p w14:paraId="3E3902A2" w14:textId="05169DEF" w:rsidR="005C5D36" w:rsidRPr="00C8568B" w:rsidRDefault="000F2F6C" w:rsidP="00214C41">
            <w:pPr>
              <w:jc w:val="left"/>
            </w:pPr>
            <w:r>
              <w:t>Academic Technology Services, Campus Technology Communication and Support</w:t>
            </w:r>
            <w:r w:rsidR="00A12F4A">
              <w:t>, Disability Services</w:t>
            </w:r>
          </w:p>
        </w:tc>
        <w:tc>
          <w:tcPr>
            <w:tcW w:w="3888" w:type="dxa"/>
          </w:tcPr>
          <w:p w14:paraId="2C26CE41" w14:textId="25958F3A" w:rsidR="005C5D36" w:rsidRPr="00C8568B" w:rsidRDefault="00004D02" w:rsidP="00214C41">
            <w:pPr>
              <w:jc w:val="left"/>
            </w:pPr>
            <w:r>
              <w:t>Lead</w:t>
            </w:r>
            <w:r w:rsidR="00FD0671">
              <w:t>s</w:t>
            </w:r>
            <w:r>
              <w:t xml:space="preserve"> one or more teams, performing tasks including </w:t>
            </w:r>
            <w:r w:rsidR="000F2F6C">
              <w:t>implementation and management</w:t>
            </w:r>
            <w:r>
              <w:t xml:space="preserve"> of </w:t>
            </w:r>
            <w:r w:rsidR="000F2F6C">
              <w:t>application and service specific accessibility</w:t>
            </w:r>
            <w:r>
              <w:t xml:space="preserve"> and compliance remediation activities.</w:t>
            </w:r>
          </w:p>
        </w:tc>
      </w:tr>
      <w:tr w:rsidR="00004D02" w:rsidRPr="009B680C" w14:paraId="68ED0479" w14:textId="77777777" w:rsidTr="005C5D36">
        <w:tc>
          <w:tcPr>
            <w:tcW w:w="2448" w:type="dxa"/>
          </w:tcPr>
          <w:p w14:paraId="4D3144FF" w14:textId="77777777" w:rsidR="005C5D36" w:rsidRPr="00C8568B" w:rsidRDefault="005C5D36" w:rsidP="00214C41">
            <w:r w:rsidRPr="00C8568B">
              <w:t>Verification &amp; Validation</w:t>
            </w:r>
          </w:p>
        </w:tc>
        <w:tc>
          <w:tcPr>
            <w:tcW w:w="2520" w:type="dxa"/>
          </w:tcPr>
          <w:p w14:paraId="7630C765" w14:textId="4FB58BF3" w:rsidR="005C5D36" w:rsidRPr="00C8568B" w:rsidRDefault="000F2F6C" w:rsidP="00214C41">
            <w:pPr>
              <w:jc w:val="left"/>
            </w:pPr>
            <w:r>
              <w:t>Messaging and Collaboration, Teaching and Learning, Administrative Systems, Academic Technology Services</w:t>
            </w:r>
            <w:r w:rsidR="00A12F4A">
              <w:t>, Disability Services</w:t>
            </w:r>
          </w:p>
        </w:tc>
        <w:tc>
          <w:tcPr>
            <w:tcW w:w="3888" w:type="dxa"/>
          </w:tcPr>
          <w:p w14:paraId="485E68F3" w14:textId="75A47690" w:rsidR="005C5D36" w:rsidRPr="00C8568B" w:rsidRDefault="000F2F6C" w:rsidP="00214C41">
            <w:pPr>
              <w:jc w:val="left"/>
            </w:pPr>
            <w:r w:rsidRPr="006071A1">
              <w:t>Create</w:t>
            </w:r>
            <w:r w:rsidR="00FD0671" w:rsidRPr="006071A1">
              <w:t>s</w:t>
            </w:r>
            <w:r>
              <w:t xml:space="preserve"> plans, quality assurance and solution validation tasks for one or more application and service specific accessibility and compliance remediation activities and scope of work.</w:t>
            </w:r>
          </w:p>
        </w:tc>
      </w:tr>
    </w:tbl>
    <w:p w14:paraId="67D179C2" w14:textId="77777777" w:rsidR="006A7200" w:rsidRPr="009B680C" w:rsidRDefault="006A7200" w:rsidP="00A06BD9">
      <w:pPr>
        <w:rPr>
          <w:rFonts w:cs="Arial"/>
          <w:sz w:val="22"/>
          <w:szCs w:val="22"/>
        </w:rPr>
      </w:pPr>
    </w:p>
    <w:p w14:paraId="6A390594" w14:textId="2E17ABB4" w:rsidR="00B264F8" w:rsidRPr="009B680C" w:rsidRDefault="005C5D36" w:rsidP="005C5D36">
      <w:pPr>
        <w:pStyle w:val="Heading2"/>
        <w:rPr>
          <w:rFonts w:cs="Arial"/>
        </w:rPr>
      </w:pPr>
      <w:bookmarkStart w:id="36" w:name="_Toc394668096"/>
      <w:r w:rsidRPr="009B680C">
        <w:rPr>
          <w:rFonts w:cs="Arial"/>
        </w:rPr>
        <w:t>Teams Required</w:t>
      </w:r>
      <w:bookmarkEnd w:id="36"/>
    </w:p>
    <w:tbl>
      <w:tblPr>
        <w:tblStyle w:val="TableGrid"/>
        <w:tblW w:w="0" w:type="auto"/>
        <w:tblLook w:val="04A0" w:firstRow="1" w:lastRow="0" w:firstColumn="1" w:lastColumn="0" w:noHBand="0" w:noVBand="1"/>
      </w:tblPr>
      <w:tblGrid>
        <w:gridCol w:w="4321"/>
        <w:gridCol w:w="4309"/>
      </w:tblGrid>
      <w:tr w:rsidR="00F94B5D" w:rsidRPr="009B680C" w14:paraId="175B8C53" w14:textId="77777777" w:rsidTr="00F94B5D">
        <w:trPr>
          <w:tblHeader/>
        </w:trPr>
        <w:tc>
          <w:tcPr>
            <w:tcW w:w="4321" w:type="dxa"/>
            <w:shd w:val="clear" w:color="auto" w:fill="A2A4A3"/>
          </w:tcPr>
          <w:p w14:paraId="2897F381" w14:textId="77777777" w:rsidR="005C5D36" w:rsidRPr="00C8568B" w:rsidRDefault="005C5D36" w:rsidP="005C5D36">
            <w:pPr>
              <w:jc w:val="center"/>
              <w:rPr>
                <w:rFonts w:cs="Arial"/>
                <w:b/>
              </w:rPr>
            </w:pPr>
            <w:r w:rsidRPr="00C8568B">
              <w:rPr>
                <w:rFonts w:cs="Arial"/>
                <w:b/>
              </w:rPr>
              <w:t>Team</w:t>
            </w:r>
          </w:p>
        </w:tc>
        <w:tc>
          <w:tcPr>
            <w:tcW w:w="4309" w:type="dxa"/>
            <w:shd w:val="clear" w:color="auto" w:fill="A2A4A3"/>
          </w:tcPr>
          <w:p w14:paraId="6865758D" w14:textId="0AA979C8" w:rsidR="005C5D36" w:rsidRPr="00C8568B" w:rsidRDefault="005C5D36" w:rsidP="00004D02">
            <w:pPr>
              <w:jc w:val="center"/>
              <w:rPr>
                <w:rFonts w:cs="Arial"/>
                <w:b/>
              </w:rPr>
            </w:pPr>
            <w:r w:rsidRPr="00C8568B">
              <w:rPr>
                <w:rFonts w:cs="Arial"/>
                <w:b/>
              </w:rPr>
              <w:t>Resource</w:t>
            </w:r>
            <w:r w:rsidR="00004D02">
              <w:rPr>
                <w:rFonts w:cs="Arial"/>
                <w:b/>
              </w:rPr>
              <w:t>s</w:t>
            </w:r>
            <w:r w:rsidRPr="00C8568B">
              <w:rPr>
                <w:rFonts w:cs="Arial"/>
                <w:b/>
              </w:rPr>
              <w:t xml:space="preserve"> Likely Needed?</w:t>
            </w:r>
            <w:r w:rsidR="00004D02">
              <w:rPr>
                <w:rFonts w:cs="Arial"/>
                <w:b/>
              </w:rPr>
              <w:t xml:space="preserve"> (</w:t>
            </w:r>
            <w:r w:rsidR="00004D02" w:rsidRPr="00004D02">
              <w:rPr>
                <w:rFonts w:cs="Arial"/>
                <w:b/>
                <w:i/>
              </w:rPr>
              <w:t>for varying levels of involvement and commitment during the project duration)</w:t>
            </w:r>
          </w:p>
        </w:tc>
      </w:tr>
      <w:tr w:rsidR="007C5668" w:rsidRPr="009B680C" w14:paraId="5D7C2A57" w14:textId="77777777" w:rsidTr="007C5668">
        <w:tc>
          <w:tcPr>
            <w:tcW w:w="4321" w:type="dxa"/>
          </w:tcPr>
          <w:p w14:paraId="1F148FBE" w14:textId="170A77D6" w:rsidR="007C5668" w:rsidRDefault="007C5668" w:rsidP="00214C41">
            <w:r>
              <w:t xml:space="preserve">Executive </w:t>
            </w:r>
            <w:r w:rsidR="0009460A">
              <w:t>Team</w:t>
            </w:r>
            <w:r w:rsidR="00027612">
              <w:t xml:space="preserve"> </w:t>
            </w:r>
          </w:p>
        </w:tc>
        <w:tc>
          <w:tcPr>
            <w:tcW w:w="4309" w:type="dxa"/>
          </w:tcPr>
          <w:p w14:paraId="72DB2DE2" w14:textId="4773B9E1" w:rsidR="00010E27" w:rsidRDefault="00010E27" w:rsidP="00214C41">
            <w:pPr>
              <w:jc w:val="left"/>
            </w:pPr>
            <w:r>
              <w:t>Russell Moore, Robert Boswell, Catherine Shea, John Sleeman, Kelly Fox, Larry Levine</w:t>
            </w:r>
          </w:p>
        </w:tc>
      </w:tr>
      <w:tr w:rsidR="007C5668" w:rsidRPr="009B680C" w14:paraId="1413E0FB" w14:textId="77777777" w:rsidTr="007C5668">
        <w:tc>
          <w:tcPr>
            <w:tcW w:w="4321" w:type="dxa"/>
          </w:tcPr>
          <w:p w14:paraId="7F713387" w14:textId="5B7D5986" w:rsidR="007C5668" w:rsidRDefault="0009460A" w:rsidP="00214C41">
            <w:r>
              <w:t>Steering Team</w:t>
            </w:r>
          </w:p>
        </w:tc>
        <w:tc>
          <w:tcPr>
            <w:tcW w:w="4309" w:type="dxa"/>
          </w:tcPr>
          <w:p w14:paraId="34D2BFC6" w14:textId="2CD873B6" w:rsidR="00010E27" w:rsidRDefault="00010E27" w:rsidP="00010E27">
            <w:pPr>
              <w:jc w:val="left"/>
            </w:pPr>
            <w:r>
              <w:t xml:space="preserve">Robert Boswell, John Meister, Larry Levine, Michelle </w:t>
            </w:r>
            <w:r w:rsidR="00E403B6">
              <w:t xml:space="preserve">Krech, Carla Hoskins, Jill </w:t>
            </w:r>
            <w:r>
              <w:t xml:space="preserve">Sieben-Schneider, </w:t>
            </w:r>
            <w:r w:rsidR="00A71B7F">
              <w:t>P</w:t>
            </w:r>
            <w:r w:rsidR="005C3B0D">
              <w:t>r</w:t>
            </w:r>
            <w:r w:rsidR="00A71B7F">
              <w:t>a</w:t>
            </w:r>
            <w:r w:rsidR="005C3B0D">
              <w:t>mila Patel (</w:t>
            </w:r>
            <w:r w:rsidR="00FD29C0">
              <w:t xml:space="preserve">as </w:t>
            </w:r>
            <w:r w:rsidR="005C3B0D">
              <w:t>DS Alternate)</w:t>
            </w:r>
            <w:r w:rsidR="00FD29C0">
              <w:t>,</w:t>
            </w:r>
            <w:r w:rsidR="005C3B0D">
              <w:t xml:space="preserve"> </w:t>
            </w:r>
            <w:r>
              <w:t>Michael Roseberry, Jon Giltner, Marin Stanek, Clemith Houston</w:t>
            </w:r>
          </w:p>
        </w:tc>
      </w:tr>
      <w:tr w:rsidR="007C5668" w:rsidRPr="009B680C" w14:paraId="07C91A5D" w14:textId="77777777" w:rsidTr="007C5668">
        <w:tc>
          <w:tcPr>
            <w:tcW w:w="4321" w:type="dxa"/>
          </w:tcPr>
          <w:p w14:paraId="59AAACB0" w14:textId="4E147D94" w:rsidR="007C5668" w:rsidRDefault="0009460A" w:rsidP="00214C41">
            <w:r>
              <w:t>Working Group</w:t>
            </w:r>
          </w:p>
        </w:tc>
        <w:tc>
          <w:tcPr>
            <w:tcW w:w="4309" w:type="dxa"/>
          </w:tcPr>
          <w:p w14:paraId="03AFBBED" w14:textId="30341DE7" w:rsidR="007C5668" w:rsidRDefault="00FD29C0" w:rsidP="00FD29C0">
            <w:pPr>
              <w:jc w:val="left"/>
            </w:pPr>
            <w:r>
              <w:t>John Meister</w:t>
            </w:r>
            <w:r w:rsidR="00E403B6">
              <w:t xml:space="preserve"> (co-chair)</w:t>
            </w:r>
            <w:r>
              <w:t xml:space="preserve">, Pramila Patel, </w:t>
            </w:r>
            <w:r w:rsidR="001B7201">
              <w:t xml:space="preserve">Carla Hoskins, </w:t>
            </w:r>
            <w:r w:rsidR="00E403B6">
              <w:t xml:space="preserve">Jill Sieben-Schneider, </w:t>
            </w:r>
            <w:r>
              <w:t xml:space="preserve">Michael Roseberry, </w:t>
            </w:r>
            <w:r w:rsidR="00E403B6">
              <w:t xml:space="preserve">Larry Levine (co-chair), </w:t>
            </w:r>
            <w:r w:rsidR="0009460A">
              <w:t xml:space="preserve">Jon Giltner, Marin Stanek, Rochelle Scott, </w:t>
            </w:r>
            <w:r w:rsidR="00010E27">
              <w:t xml:space="preserve">Mark Werner, </w:t>
            </w:r>
            <w:r w:rsidR="0009460A">
              <w:t>Aisha Jackson</w:t>
            </w:r>
            <w:r w:rsidR="00010E27">
              <w:t xml:space="preserve">, Julian Kinsman, </w:t>
            </w:r>
            <w:r>
              <w:t xml:space="preserve">Eric Galyon, Paul O’Brian, </w:t>
            </w:r>
            <w:r w:rsidR="0009460A">
              <w:t>Clemith Houston</w:t>
            </w:r>
          </w:p>
        </w:tc>
      </w:tr>
      <w:tr w:rsidR="00F94B5D" w:rsidRPr="009B680C" w14:paraId="6F9652B3" w14:textId="77777777" w:rsidTr="00F94B5D">
        <w:tc>
          <w:tcPr>
            <w:tcW w:w="4321" w:type="dxa"/>
          </w:tcPr>
          <w:p w14:paraId="130C86DC" w14:textId="6612697F" w:rsidR="007C5668" w:rsidRPr="00C8568B" w:rsidRDefault="0067186E" w:rsidP="00214C41">
            <w:r>
              <w:t>ICT</w:t>
            </w:r>
            <w:r w:rsidR="007C5668">
              <w:t xml:space="preserve"> Accessibility - Policy and Exception Process</w:t>
            </w:r>
          </w:p>
        </w:tc>
        <w:tc>
          <w:tcPr>
            <w:tcW w:w="4309" w:type="dxa"/>
          </w:tcPr>
          <w:p w14:paraId="629E57AC" w14:textId="27538211" w:rsidR="007C5668" w:rsidRDefault="00326249" w:rsidP="00214C41">
            <w:pPr>
              <w:jc w:val="left"/>
            </w:pPr>
            <w:r>
              <w:t>Michael Roseberry (</w:t>
            </w:r>
            <w:r w:rsidR="00E403B6">
              <w:t>co-</w:t>
            </w:r>
            <w:r>
              <w:t xml:space="preserve">lead), </w:t>
            </w:r>
            <w:r w:rsidR="007C5668">
              <w:t>Marin St</w:t>
            </w:r>
            <w:r>
              <w:t>anek</w:t>
            </w:r>
            <w:r w:rsidR="00E403B6">
              <w:t xml:space="preserve"> (co-lead)</w:t>
            </w:r>
            <w:r>
              <w:t xml:space="preserve">, </w:t>
            </w:r>
            <w:r w:rsidR="00FD29C0">
              <w:t xml:space="preserve">Carla Hoskins, </w:t>
            </w:r>
            <w:r w:rsidR="00E403B6">
              <w:t xml:space="preserve">Jill </w:t>
            </w:r>
            <w:r>
              <w:t>Sieben-Schneider, Michelle Krech</w:t>
            </w:r>
            <w:r w:rsidR="00FD29C0">
              <w:t>, Charlene Lydick</w:t>
            </w:r>
            <w:r w:rsidR="00893D4C">
              <w:t>, Lew Harvey, Michael Grant</w:t>
            </w:r>
          </w:p>
        </w:tc>
      </w:tr>
      <w:tr w:rsidR="00F94B5D" w:rsidRPr="009B680C" w14:paraId="30E5BB4D" w14:textId="77777777" w:rsidTr="00F94B5D">
        <w:tc>
          <w:tcPr>
            <w:tcW w:w="4321" w:type="dxa"/>
          </w:tcPr>
          <w:p w14:paraId="74EF8879" w14:textId="4437B5B7" w:rsidR="007C5668" w:rsidRPr="00C8568B" w:rsidRDefault="0067186E" w:rsidP="00214C41">
            <w:r>
              <w:lastRenderedPageBreak/>
              <w:t>ICT</w:t>
            </w:r>
            <w:r w:rsidR="001B7D99">
              <w:t xml:space="preserve"> </w:t>
            </w:r>
            <w:r w:rsidR="007C5668">
              <w:t>Accessibility - Application and Technical Services Remediation</w:t>
            </w:r>
          </w:p>
        </w:tc>
        <w:tc>
          <w:tcPr>
            <w:tcW w:w="4309" w:type="dxa"/>
          </w:tcPr>
          <w:p w14:paraId="24537615" w14:textId="07C74751" w:rsidR="007C5668" w:rsidRDefault="00306345" w:rsidP="00214C41">
            <w:pPr>
              <w:jc w:val="left"/>
            </w:pPr>
            <w:r>
              <w:t>Pramila Patel</w:t>
            </w:r>
            <w:r w:rsidR="00ED40FD">
              <w:t xml:space="preserve"> (</w:t>
            </w:r>
            <w:r w:rsidR="00E403B6">
              <w:t>co-</w:t>
            </w:r>
            <w:r w:rsidR="00ED40FD">
              <w:t>lead)</w:t>
            </w:r>
            <w:r w:rsidR="00CB7B41">
              <w:t xml:space="preserve">, </w:t>
            </w:r>
            <w:r w:rsidR="00E403B6">
              <w:t xml:space="preserve">Paul O’Brian (co-lead), </w:t>
            </w:r>
            <w:r w:rsidR="00CB7B41">
              <w:t>Catherine Stager</w:t>
            </w:r>
            <w:r w:rsidR="00E403B6">
              <w:t>, Eric Galyon, Aisha Jackson, Julian Kinsman, Chris Bell, Mark Werner</w:t>
            </w:r>
            <w:r w:rsidR="00893D4C">
              <w:t>, Art Fi</w:t>
            </w:r>
            <w:r w:rsidR="00A4655C">
              <w:t>gel, Jill Ibeck, Matt Tucker</w:t>
            </w:r>
            <w:r w:rsidR="00893D4C">
              <w:t>, Jeff Greene</w:t>
            </w:r>
            <w:r w:rsidR="004055F1">
              <w:t>, David Monarchi</w:t>
            </w:r>
          </w:p>
        </w:tc>
      </w:tr>
      <w:tr w:rsidR="00F94B5D" w:rsidRPr="009B680C" w14:paraId="29A9728F" w14:textId="77777777" w:rsidTr="00F94B5D">
        <w:tc>
          <w:tcPr>
            <w:tcW w:w="4321" w:type="dxa"/>
          </w:tcPr>
          <w:p w14:paraId="784F513C" w14:textId="30768FB3" w:rsidR="007C5668" w:rsidRPr="00C8568B" w:rsidRDefault="007C5668" w:rsidP="00214C41">
            <w:r>
              <w:t xml:space="preserve">Development of </w:t>
            </w:r>
            <w:r w:rsidR="0067186E">
              <w:t>ICT</w:t>
            </w:r>
            <w:r>
              <w:t xml:space="preserve"> Accessibility </w:t>
            </w:r>
            <w:r w:rsidR="001B7201">
              <w:t xml:space="preserve">Support </w:t>
            </w:r>
            <w:r>
              <w:t>Services</w:t>
            </w:r>
          </w:p>
        </w:tc>
        <w:tc>
          <w:tcPr>
            <w:tcW w:w="4309" w:type="dxa"/>
          </w:tcPr>
          <w:p w14:paraId="15EC69F4" w14:textId="396937E3" w:rsidR="007C5668" w:rsidRDefault="00E403B6" w:rsidP="00E403B6">
            <w:pPr>
              <w:jc w:val="left"/>
            </w:pPr>
            <w:r>
              <w:t xml:space="preserve">Jill Sieben-Schneider </w:t>
            </w:r>
            <w:r w:rsidR="00ED40FD">
              <w:t>(</w:t>
            </w:r>
            <w:r>
              <w:t>co-</w:t>
            </w:r>
            <w:r w:rsidR="00ED40FD">
              <w:t xml:space="preserve">lead), </w:t>
            </w:r>
            <w:r w:rsidR="002650E4">
              <w:t>Mark Werner (co-lead),</w:t>
            </w:r>
            <w:r>
              <w:t xml:space="preserve"> </w:t>
            </w:r>
            <w:r w:rsidR="00FD29C0">
              <w:t>Joanna Bert</w:t>
            </w:r>
            <w:r w:rsidR="00A0107C">
              <w:t>r</w:t>
            </w:r>
            <w:r w:rsidR="00FD29C0">
              <w:t>and, Brenda Niave</w:t>
            </w:r>
            <w:r>
              <w:t xml:space="preserve">, Marin Stanek, </w:t>
            </w:r>
            <w:r w:rsidR="00A0107C">
              <w:t>Julian Kinsman</w:t>
            </w:r>
            <w:r>
              <w:t>, Konstantin Tovstiadi</w:t>
            </w:r>
          </w:p>
        </w:tc>
      </w:tr>
      <w:tr w:rsidR="00F94B5D" w:rsidRPr="009B680C" w14:paraId="10C323EB" w14:textId="77777777" w:rsidTr="00F94B5D">
        <w:tc>
          <w:tcPr>
            <w:tcW w:w="4321" w:type="dxa"/>
          </w:tcPr>
          <w:p w14:paraId="2E23076C" w14:textId="77777777" w:rsidR="005C5D36" w:rsidRPr="00C8568B" w:rsidRDefault="005C5D36" w:rsidP="00214C41">
            <w:r w:rsidRPr="00C8568B">
              <w:t>Communications and Documentation</w:t>
            </w:r>
          </w:p>
        </w:tc>
        <w:tc>
          <w:tcPr>
            <w:tcW w:w="4309" w:type="dxa"/>
          </w:tcPr>
          <w:p w14:paraId="10E087B7" w14:textId="224193E4" w:rsidR="005C5D36" w:rsidRPr="00C8568B" w:rsidRDefault="00DC3ABF" w:rsidP="00214C41">
            <w:pPr>
              <w:jc w:val="left"/>
            </w:pPr>
            <w:r>
              <w:t>Carla Hoskins (</w:t>
            </w:r>
            <w:r w:rsidR="000B7011">
              <w:t>co-</w:t>
            </w:r>
            <w:r>
              <w:t>lead)</w:t>
            </w:r>
            <w:r w:rsidR="00CC7F7E">
              <w:t>, Rochell</w:t>
            </w:r>
            <w:r w:rsidR="00ED40FD">
              <w:t>e Scott</w:t>
            </w:r>
            <w:r w:rsidR="000B7011">
              <w:t xml:space="preserve"> (co-lead)</w:t>
            </w:r>
            <w:r w:rsidR="00ED40FD">
              <w:t xml:space="preserve">, </w:t>
            </w:r>
            <w:r w:rsidR="000B7011">
              <w:t xml:space="preserve">Erin Frazier, </w:t>
            </w:r>
            <w:r w:rsidR="00ED40FD">
              <w:t>Greg Stauffer,</w:t>
            </w:r>
            <w:r w:rsidR="00CC7F7E">
              <w:t xml:space="preserve"> </w:t>
            </w:r>
            <w:r w:rsidR="00893D4C">
              <w:t xml:space="preserve">Annia Quiroz, </w:t>
            </w:r>
            <w:r w:rsidR="00CC7F7E">
              <w:t xml:space="preserve">, Konstantin </w:t>
            </w:r>
            <w:r w:rsidR="00CC7F7E" w:rsidRPr="006071A1">
              <w:t>Tovstiadi</w:t>
            </w:r>
            <w:r w:rsidR="00CC7F7E">
              <w:t>, Robert Schwander</w:t>
            </w:r>
            <w:r w:rsidR="00A21037">
              <w:t xml:space="preserve">, New </w:t>
            </w:r>
            <w:r w:rsidR="0067186E">
              <w:t>ICT</w:t>
            </w:r>
            <w:r w:rsidR="00A21037">
              <w:t xml:space="preserve"> </w:t>
            </w:r>
            <w:r w:rsidR="009C5A99">
              <w:t>Accessibility Coordinator</w:t>
            </w:r>
            <w:r w:rsidR="00963821">
              <w:t>, New Universal Design resource</w:t>
            </w:r>
          </w:p>
        </w:tc>
      </w:tr>
      <w:tr w:rsidR="00F94B5D" w:rsidRPr="009B680C" w14:paraId="1A008F70" w14:textId="77777777" w:rsidTr="00F94B5D">
        <w:tc>
          <w:tcPr>
            <w:tcW w:w="4321" w:type="dxa"/>
          </w:tcPr>
          <w:p w14:paraId="3803DF2F" w14:textId="1858CF8B" w:rsidR="005C5D36" w:rsidRPr="00C8568B" w:rsidRDefault="00950325" w:rsidP="00214C41">
            <w:r w:rsidRPr="00C8568B">
              <w:t>Desktop Support</w:t>
            </w:r>
          </w:p>
        </w:tc>
        <w:tc>
          <w:tcPr>
            <w:tcW w:w="4309" w:type="dxa"/>
          </w:tcPr>
          <w:p w14:paraId="0795D45C" w14:textId="5F3A712E" w:rsidR="005C5D36" w:rsidRPr="00C8568B" w:rsidRDefault="00CC7F7E" w:rsidP="00214C41">
            <w:pPr>
              <w:jc w:val="left"/>
            </w:pPr>
            <w:r>
              <w:t>David Cavalieri,</w:t>
            </w:r>
            <w:r w:rsidR="00FA26EF">
              <w:t xml:space="preserve"> Dedicated and General Support s</w:t>
            </w:r>
            <w:r>
              <w:t>taff (as needed)</w:t>
            </w:r>
          </w:p>
        </w:tc>
      </w:tr>
      <w:tr w:rsidR="00F94B5D" w:rsidRPr="009B680C" w14:paraId="424A376E" w14:textId="77777777" w:rsidTr="00F94B5D">
        <w:tc>
          <w:tcPr>
            <w:tcW w:w="4321" w:type="dxa"/>
          </w:tcPr>
          <w:p w14:paraId="228B7024" w14:textId="6BA94EA1" w:rsidR="005C5D36" w:rsidRPr="00C8568B" w:rsidRDefault="00950325" w:rsidP="00214C41">
            <w:r w:rsidRPr="00C8568B">
              <w:t>Finance &amp; Business Office (FBO)</w:t>
            </w:r>
          </w:p>
        </w:tc>
        <w:tc>
          <w:tcPr>
            <w:tcW w:w="4309" w:type="dxa"/>
          </w:tcPr>
          <w:p w14:paraId="5A59CE3F" w14:textId="68C7040B" w:rsidR="005C5D36" w:rsidRPr="00C8568B" w:rsidRDefault="00EB627B" w:rsidP="00214C41">
            <w:pPr>
              <w:jc w:val="left"/>
            </w:pPr>
            <w:r>
              <w:t>Luke Anderson</w:t>
            </w:r>
          </w:p>
        </w:tc>
      </w:tr>
      <w:tr w:rsidR="00F94B5D" w:rsidRPr="009B680C" w14:paraId="23D21CAC" w14:textId="77777777" w:rsidTr="00F94B5D">
        <w:tc>
          <w:tcPr>
            <w:tcW w:w="4321" w:type="dxa"/>
          </w:tcPr>
          <w:p w14:paraId="343D4A0F" w14:textId="002FF2D5" w:rsidR="005C5D36" w:rsidRPr="00C8568B" w:rsidRDefault="00950325" w:rsidP="00214C41">
            <w:r w:rsidRPr="00C8568B">
              <w:t>Security</w:t>
            </w:r>
          </w:p>
        </w:tc>
        <w:tc>
          <w:tcPr>
            <w:tcW w:w="4309" w:type="dxa"/>
          </w:tcPr>
          <w:p w14:paraId="2E4EE5C9" w14:textId="1699FC32" w:rsidR="005C5D36" w:rsidRPr="00C8568B" w:rsidRDefault="00DE221B" w:rsidP="00214C41">
            <w:pPr>
              <w:jc w:val="left"/>
            </w:pPr>
            <w:r>
              <w:t xml:space="preserve">Desiree Robinson (as needed for applications security </w:t>
            </w:r>
            <w:r w:rsidR="0008500D">
              <w:t xml:space="preserve">and privacy </w:t>
            </w:r>
            <w:r>
              <w:t>review</w:t>
            </w:r>
            <w:r w:rsidR="00027612">
              <w:t>s</w:t>
            </w:r>
            <w:r>
              <w:t>)</w:t>
            </w:r>
          </w:p>
        </w:tc>
      </w:tr>
      <w:tr w:rsidR="00F94B5D" w:rsidRPr="009B680C" w14:paraId="45D8C936" w14:textId="77777777" w:rsidTr="00F94B5D">
        <w:tc>
          <w:tcPr>
            <w:tcW w:w="4321" w:type="dxa"/>
          </w:tcPr>
          <w:p w14:paraId="4EA2C55B" w14:textId="6D44B822" w:rsidR="005C5D36" w:rsidRPr="00C8568B" w:rsidRDefault="00043BA9" w:rsidP="00214C41">
            <w:r>
              <w:t>Support</w:t>
            </w:r>
            <w:r w:rsidR="00EC16C3">
              <w:t xml:space="preserve"> </w:t>
            </w:r>
            <w:r>
              <w:t xml:space="preserve">- </w:t>
            </w:r>
            <w:r w:rsidR="00950325" w:rsidRPr="00C8568B">
              <w:t>Service Center</w:t>
            </w:r>
          </w:p>
        </w:tc>
        <w:tc>
          <w:tcPr>
            <w:tcW w:w="4309" w:type="dxa"/>
          </w:tcPr>
          <w:p w14:paraId="557A09DA" w14:textId="20DDE1A2" w:rsidR="005C5D36" w:rsidRPr="00C8568B" w:rsidRDefault="00CC7F7E" w:rsidP="00214C41">
            <w:pPr>
              <w:jc w:val="left"/>
            </w:pPr>
            <w:r>
              <w:t xml:space="preserve">LeCarla </w:t>
            </w:r>
            <w:r w:rsidRPr="006071A1">
              <w:t>Gilm</w:t>
            </w:r>
            <w:r w:rsidR="00A12F4A" w:rsidRPr="006071A1">
              <w:t>ere</w:t>
            </w:r>
            <w:r w:rsidR="00A12F4A">
              <w:t xml:space="preserve"> and other ITSC support as needed</w:t>
            </w:r>
          </w:p>
        </w:tc>
      </w:tr>
      <w:tr w:rsidR="00F94B5D" w:rsidRPr="009B680C" w14:paraId="4E81FC9A" w14:textId="77777777" w:rsidTr="00F94B5D">
        <w:tc>
          <w:tcPr>
            <w:tcW w:w="4321" w:type="dxa"/>
          </w:tcPr>
          <w:p w14:paraId="495D5B71" w14:textId="52AD81C2" w:rsidR="00CC7F7E" w:rsidRPr="00C8568B" w:rsidRDefault="00043BA9" w:rsidP="00214C41">
            <w:r>
              <w:t>Enterprise Services - Academic Technology Strategy and Support</w:t>
            </w:r>
          </w:p>
        </w:tc>
        <w:tc>
          <w:tcPr>
            <w:tcW w:w="4309" w:type="dxa"/>
          </w:tcPr>
          <w:p w14:paraId="1D89E77A" w14:textId="416571FE" w:rsidR="00CC7F7E" w:rsidRPr="00C8568B" w:rsidRDefault="00FD0671" w:rsidP="00214C41">
            <w:pPr>
              <w:jc w:val="left"/>
            </w:pPr>
            <w:r>
              <w:t xml:space="preserve">Mark Werner and </w:t>
            </w:r>
            <w:r w:rsidR="00043BA9">
              <w:t>Academic Technology Consultants (various)</w:t>
            </w:r>
            <w:r w:rsidR="00004D02">
              <w:t xml:space="preserve"> </w:t>
            </w:r>
          </w:p>
        </w:tc>
      </w:tr>
      <w:tr w:rsidR="00F94B5D" w:rsidRPr="009B680C" w14:paraId="68027DA3" w14:textId="77777777" w:rsidTr="00F94B5D">
        <w:tc>
          <w:tcPr>
            <w:tcW w:w="4321" w:type="dxa"/>
          </w:tcPr>
          <w:p w14:paraId="64E94896" w14:textId="6557C498" w:rsidR="00CC7F7E" w:rsidRPr="00C8568B" w:rsidRDefault="00043BA9" w:rsidP="00214C41">
            <w:r>
              <w:t>Enterprise Services - Administrative Systems</w:t>
            </w:r>
          </w:p>
        </w:tc>
        <w:tc>
          <w:tcPr>
            <w:tcW w:w="4309" w:type="dxa"/>
          </w:tcPr>
          <w:p w14:paraId="64929F9F" w14:textId="503C57E5" w:rsidR="00CC7F7E" w:rsidRPr="00C8568B" w:rsidRDefault="00043BA9" w:rsidP="00214C41">
            <w:pPr>
              <w:jc w:val="left"/>
            </w:pPr>
            <w:r>
              <w:t xml:space="preserve">Kevin </w:t>
            </w:r>
            <w:r w:rsidRPr="006071A1">
              <w:t>Notheis</w:t>
            </w:r>
            <w:r>
              <w:t>, Paul O’Brian</w:t>
            </w:r>
          </w:p>
        </w:tc>
      </w:tr>
      <w:tr w:rsidR="00F94B5D" w:rsidRPr="009B680C" w14:paraId="243B142C" w14:textId="77777777" w:rsidTr="00F94B5D">
        <w:tc>
          <w:tcPr>
            <w:tcW w:w="4321" w:type="dxa"/>
          </w:tcPr>
          <w:p w14:paraId="7E784BE8" w14:textId="760E8785" w:rsidR="00004D02" w:rsidRDefault="00004D02" w:rsidP="00214C41">
            <w:r>
              <w:t>Enterprise Services – Teaching and Learning Applications</w:t>
            </w:r>
          </w:p>
        </w:tc>
        <w:tc>
          <w:tcPr>
            <w:tcW w:w="4309" w:type="dxa"/>
          </w:tcPr>
          <w:p w14:paraId="6805091A" w14:textId="7CB2CA61" w:rsidR="00004D02" w:rsidRDefault="00004D02" w:rsidP="00214C41">
            <w:pPr>
              <w:jc w:val="left"/>
            </w:pPr>
            <w:r>
              <w:t>Aisha Jackson, Mary Ann O’Meara, Bryan Melville, Joseph Sarmiento, Laura Gapinski, Lisa Lucas</w:t>
            </w:r>
          </w:p>
        </w:tc>
      </w:tr>
      <w:tr w:rsidR="00F94B5D" w:rsidRPr="009B680C" w14:paraId="4A7CC54C" w14:textId="77777777" w:rsidTr="00F94B5D">
        <w:tc>
          <w:tcPr>
            <w:tcW w:w="4321" w:type="dxa"/>
          </w:tcPr>
          <w:p w14:paraId="0AFE41E5" w14:textId="731DE23E" w:rsidR="00CC7F7E" w:rsidRPr="00C8568B" w:rsidRDefault="00043BA9" w:rsidP="00214C41">
            <w:r>
              <w:t>Enterprise Services - Messaging and Collaboration</w:t>
            </w:r>
          </w:p>
        </w:tc>
        <w:tc>
          <w:tcPr>
            <w:tcW w:w="4309" w:type="dxa"/>
          </w:tcPr>
          <w:p w14:paraId="573294A1" w14:textId="713C266B" w:rsidR="00CC7F7E" w:rsidRPr="00C8568B" w:rsidRDefault="00043BA9" w:rsidP="00214C41">
            <w:pPr>
              <w:jc w:val="left"/>
            </w:pPr>
            <w:r>
              <w:t xml:space="preserve">Eric Galyon, Joe </w:t>
            </w:r>
            <w:r w:rsidRPr="006071A1">
              <w:t>Vrablik</w:t>
            </w:r>
            <w:r>
              <w:t xml:space="preserve">, Youcef </w:t>
            </w:r>
            <w:r w:rsidRPr="006071A1">
              <w:t>Baaouchi</w:t>
            </w:r>
          </w:p>
        </w:tc>
      </w:tr>
      <w:tr w:rsidR="00F94B5D" w:rsidRPr="009B680C" w14:paraId="4143B619" w14:textId="77777777" w:rsidTr="00F94B5D">
        <w:tc>
          <w:tcPr>
            <w:tcW w:w="4321" w:type="dxa"/>
          </w:tcPr>
          <w:p w14:paraId="2FA9C229" w14:textId="1C1D37DD" w:rsidR="00CC7F7E" w:rsidRPr="00C8568B" w:rsidRDefault="00043BA9" w:rsidP="00214C41">
            <w:r>
              <w:t>Enterprise Services – Project and Portfolio Management</w:t>
            </w:r>
          </w:p>
        </w:tc>
        <w:tc>
          <w:tcPr>
            <w:tcW w:w="4309" w:type="dxa"/>
          </w:tcPr>
          <w:p w14:paraId="1E8A78A9" w14:textId="715174DF" w:rsidR="00CC7F7E" w:rsidRPr="00C8568B" w:rsidRDefault="0009460A" w:rsidP="00214C41">
            <w:pPr>
              <w:jc w:val="left"/>
            </w:pPr>
            <w:r>
              <w:t>Clemith Houston</w:t>
            </w:r>
          </w:p>
        </w:tc>
      </w:tr>
      <w:tr w:rsidR="00F94B5D" w:rsidRPr="009B680C" w14:paraId="380E9231" w14:textId="77777777" w:rsidTr="00F94B5D">
        <w:tc>
          <w:tcPr>
            <w:tcW w:w="4321" w:type="dxa"/>
          </w:tcPr>
          <w:p w14:paraId="54D3ACD0" w14:textId="437DDE53" w:rsidR="00CC7F7E" w:rsidRPr="00C8568B" w:rsidRDefault="00043BA9" w:rsidP="00214C41">
            <w:r>
              <w:t>Academic Technology Services</w:t>
            </w:r>
          </w:p>
        </w:tc>
        <w:tc>
          <w:tcPr>
            <w:tcW w:w="4309" w:type="dxa"/>
          </w:tcPr>
          <w:p w14:paraId="5799884B" w14:textId="642609C9" w:rsidR="00CC7F7E" w:rsidRPr="00C8568B" w:rsidRDefault="00043BA9" w:rsidP="00214C41">
            <w:pPr>
              <w:jc w:val="left"/>
            </w:pPr>
            <w:r>
              <w:t>Julian Kinsman, Chris Evans, Duncan McBogg</w:t>
            </w:r>
          </w:p>
        </w:tc>
      </w:tr>
      <w:tr w:rsidR="00F94B5D" w:rsidRPr="009B680C" w14:paraId="5D04A0C8" w14:textId="77777777" w:rsidTr="00F94B5D">
        <w:tc>
          <w:tcPr>
            <w:tcW w:w="4321" w:type="dxa"/>
          </w:tcPr>
          <w:p w14:paraId="31305167" w14:textId="2A5C0420" w:rsidR="00A12F4A" w:rsidRDefault="00A12F4A" w:rsidP="00214C41">
            <w:r>
              <w:lastRenderedPageBreak/>
              <w:t>Disability Services</w:t>
            </w:r>
          </w:p>
        </w:tc>
        <w:tc>
          <w:tcPr>
            <w:tcW w:w="4309" w:type="dxa"/>
          </w:tcPr>
          <w:p w14:paraId="25AF9C1C" w14:textId="32BC6256" w:rsidR="00A12F4A" w:rsidRDefault="00A21037" w:rsidP="00214C41">
            <w:pPr>
              <w:jc w:val="left"/>
            </w:pPr>
            <w:r>
              <w:t xml:space="preserve">John Meister, Pramila </w:t>
            </w:r>
            <w:r w:rsidR="000B7011">
              <w:t xml:space="preserve">Patel, Carla Hoskins, Jill </w:t>
            </w:r>
            <w:r>
              <w:t>Sieben-Schneider</w:t>
            </w:r>
          </w:p>
        </w:tc>
      </w:tr>
      <w:tr w:rsidR="000B7011" w:rsidRPr="009B680C" w14:paraId="5FDBB547" w14:textId="77777777" w:rsidTr="00F94B5D">
        <w:tc>
          <w:tcPr>
            <w:tcW w:w="4321" w:type="dxa"/>
          </w:tcPr>
          <w:p w14:paraId="5A327455" w14:textId="0AC64D3F" w:rsidR="000B7011" w:rsidRDefault="000B7011" w:rsidP="00EA49B2">
            <w:pPr>
              <w:jc w:val="left"/>
            </w:pPr>
            <w:r>
              <w:t>CU Boulder Human Resources</w:t>
            </w:r>
          </w:p>
        </w:tc>
        <w:tc>
          <w:tcPr>
            <w:tcW w:w="4309" w:type="dxa"/>
          </w:tcPr>
          <w:p w14:paraId="5CA5CDF9" w14:textId="27A21C4E" w:rsidR="000B7011" w:rsidRDefault="000B7011" w:rsidP="00214C41">
            <w:pPr>
              <w:jc w:val="left"/>
            </w:pPr>
            <w:r>
              <w:t>Michael Roseberry</w:t>
            </w:r>
          </w:p>
        </w:tc>
      </w:tr>
      <w:tr w:rsidR="00F94B5D" w:rsidRPr="009B680C" w14:paraId="65047820" w14:textId="77777777" w:rsidTr="00F94B5D">
        <w:tc>
          <w:tcPr>
            <w:tcW w:w="4321" w:type="dxa"/>
          </w:tcPr>
          <w:p w14:paraId="199299CD" w14:textId="7F0344E3" w:rsidR="007B64D6" w:rsidRDefault="001B7D99" w:rsidP="00EA49B2">
            <w:pPr>
              <w:jc w:val="left"/>
            </w:pPr>
            <w:r>
              <w:t>Housing and Dining Services – IT Office</w:t>
            </w:r>
          </w:p>
        </w:tc>
        <w:tc>
          <w:tcPr>
            <w:tcW w:w="4309" w:type="dxa"/>
          </w:tcPr>
          <w:p w14:paraId="282315B5" w14:textId="54BA588A" w:rsidR="007B64D6" w:rsidRDefault="001B7D99" w:rsidP="00214C41">
            <w:pPr>
              <w:jc w:val="left"/>
            </w:pPr>
            <w:r>
              <w:t>Larry Drees</w:t>
            </w:r>
          </w:p>
        </w:tc>
      </w:tr>
      <w:tr w:rsidR="00F94B5D" w:rsidRPr="009B680C" w14:paraId="45FCE4A7" w14:textId="77777777" w:rsidTr="00F94B5D">
        <w:tc>
          <w:tcPr>
            <w:tcW w:w="4321" w:type="dxa"/>
          </w:tcPr>
          <w:p w14:paraId="0632E360" w14:textId="77C0CB92" w:rsidR="007B64D6" w:rsidRDefault="001B7D99" w:rsidP="00EA49B2">
            <w:pPr>
              <w:jc w:val="left"/>
            </w:pPr>
            <w:r>
              <w:t>Facilities Management – IT Office</w:t>
            </w:r>
          </w:p>
        </w:tc>
        <w:tc>
          <w:tcPr>
            <w:tcW w:w="4309" w:type="dxa"/>
          </w:tcPr>
          <w:p w14:paraId="69498EEC" w14:textId="013A1288" w:rsidR="007B64D6" w:rsidRDefault="00EA49B2" w:rsidP="00214C41">
            <w:pPr>
              <w:jc w:val="left"/>
            </w:pPr>
            <w:r>
              <w:t>Eric Miller</w:t>
            </w:r>
          </w:p>
        </w:tc>
      </w:tr>
    </w:tbl>
    <w:p w14:paraId="6DBE4A59" w14:textId="77777777" w:rsidR="003C49D2" w:rsidRPr="009B680C" w:rsidRDefault="003C49D2">
      <w:pPr>
        <w:jc w:val="left"/>
        <w:rPr>
          <w:rFonts w:cs="Arial"/>
          <w:b/>
          <w:sz w:val="36"/>
          <w:szCs w:val="36"/>
        </w:rPr>
      </w:pPr>
    </w:p>
    <w:sectPr w:rsidR="003C49D2" w:rsidRPr="009B680C" w:rsidSect="00A114C2">
      <w:footerReference w:type="default" r:id="rId12"/>
      <w:pgSz w:w="12240" w:h="15840"/>
      <w:pgMar w:top="1440" w:right="1800" w:bottom="1440" w:left="180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0B4168" w14:textId="77777777" w:rsidR="00740BF6" w:rsidRDefault="00740BF6">
      <w:r>
        <w:separator/>
      </w:r>
    </w:p>
  </w:endnote>
  <w:endnote w:type="continuationSeparator" w:id="0">
    <w:p w14:paraId="2FE4F1F9" w14:textId="77777777" w:rsidR="00740BF6" w:rsidRDefault="00740B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Malgun Gothic"/>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charset w:val="00"/>
    <w:family w:val="auto"/>
    <w:pitch w:val="variable"/>
    <w:sig w:usb0="A00002FF" w:usb1="7800205A" w:usb2="14600000" w:usb3="00000000" w:csb0="00000193" w:csb1="00000000"/>
  </w:font>
  <w:font w:name="Times">
    <w:panose1 w:val="02020603050405020304"/>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Narrow">
    <w:altName w:val="Arial Narrow"/>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9361621"/>
      <w:docPartObj>
        <w:docPartGallery w:val="Page Numbers (Bottom of Page)"/>
        <w:docPartUnique/>
      </w:docPartObj>
    </w:sdtPr>
    <w:sdtEndPr>
      <w:rPr>
        <w:noProof/>
      </w:rPr>
    </w:sdtEndPr>
    <w:sdtContent>
      <w:p w14:paraId="132E2D15" w14:textId="076B5A7B" w:rsidR="002D1ACF" w:rsidRDefault="002D1ACF">
        <w:pPr>
          <w:pStyle w:val="Footer"/>
          <w:jc w:val="right"/>
        </w:pPr>
        <w:r>
          <w:fldChar w:fldCharType="begin"/>
        </w:r>
        <w:r>
          <w:instrText xml:space="preserve"> PAGE   \* MERGEFORMAT </w:instrText>
        </w:r>
        <w:r>
          <w:fldChar w:fldCharType="separate"/>
        </w:r>
        <w:r>
          <w:rPr>
            <w:noProof/>
          </w:rPr>
          <w:t>20</w:t>
        </w:r>
        <w:r>
          <w:rPr>
            <w:noProof/>
          </w:rPr>
          <w:fldChar w:fldCharType="end"/>
        </w:r>
      </w:p>
    </w:sdtContent>
  </w:sdt>
  <w:p w14:paraId="225B0CE2" w14:textId="77777777" w:rsidR="002D1ACF" w:rsidRDefault="002D1ACF" w:rsidP="00A25836">
    <w:pPr>
      <w:pStyle w:val="Footer"/>
      <w:ind w:right="360"/>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1559437"/>
      <w:docPartObj>
        <w:docPartGallery w:val="Page Numbers (Bottom of Page)"/>
        <w:docPartUnique/>
      </w:docPartObj>
    </w:sdtPr>
    <w:sdtEndPr>
      <w:rPr>
        <w:noProof/>
      </w:rPr>
    </w:sdtEndPr>
    <w:sdtContent>
      <w:p w14:paraId="407ED30E" w14:textId="56F6AC86" w:rsidR="002D1ACF" w:rsidRDefault="002D1ACF">
        <w:pPr>
          <w:pStyle w:val="Footer"/>
          <w:jc w:val="right"/>
        </w:pPr>
        <w:r>
          <w:fldChar w:fldCharType="begin"/>
        </w:r>
        <w:r>
          <w:instrText xml:space="preserve"> PAGE   \* MERGEFORMAT </w:instrText>
        </w:r>
        <w:r>
          <w:fldChar w:fldCharType="separate"/>
        </w:r>
        <w:r w:rsidR="003B11DC">
          <w:rPr>
            <w:noProof/>
          </w:rPr>
          <w:t>4</w:t>
        </w:r>
        <w:r>
          <w:rPr>
            <w:noProof/>
          </w:rPr>
          <w:fldChar w:fldCharType="end"/>
        </w:r>
      </w:p>
    </w:sdtContent>
  </w:sdt>
  <w:p w14:paraId="0E168876" w14:textId="0637189B" w:rsidR="002D1ACF" w:rsidRPr="008407FD" w:rsidRDefault="002D1ACF" w:rsidP="00613916">
    <w:pPr>
      <w:pStyle w:val="Footer"/>
      <w:ind w:right="360"/>
      <w:jc w:val="left"/>
      <w:rPr>
        <w:i/>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8EBAB8" w14:textId="77777777" w:rsidR="002D1ACF" w:rsidRDefault="002D1ACF">
    <w:pPr>
      <w:pStyle w:val="Footer"/>
      <w:jc w:val="right"/>
      <w:rPr>
        <w:sz w:val="28"/>
      </w:rPr>
    </w:pPr>
    <w:r>
      <w:rPr>
        <w:sz w:val="28"/>
      </w:rPr>
      <w:t>Revision 0.5</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6901845"/>
      <w:docPartObj>
        <w:docPartGallery w:val="Page Numbers (Bottom of Page)"/>
        <w:docPartUnique/>
      </w:docPartObj>
    </w:sdtPr>
    <w:sdtEndPr>
      <w:rPr>
        <w:noProof/>
      </w:rPr>
    </w:sdtEndPr>
    <w:sdtContent>
      <w:p w14:paraId="1A474B72" w14:textId="1DCF5C0D" w:rsidR="002D1ACF" w:rsidRDefault="002D1ACF">
        <w:pPr>
          <w:pStyle w:val="Footer"/>
          <w:jc w:val="right"/>
        </w:pPr>
        <w:r>
          <w:fldChar w:fldCharType="begin"/>
        </w:r>
        <w:r>
          <w:instrText xml:space="preserve"> PAGE   \* MERGEFORMAT </w:instrText>
        </w:r>
        <w:r>
          <w:fldChar w:fldCharType="separate"/>
        </w:r>
        <w:r w:rsidR="003B11DC">
          <w:rPr>
            <w:noProof/>
          </w:rPr>
          <w:t>20</w:t>
        </w:r>
        <w:r>
          <w:rPr>
            <w:noProof/>
          </w:rPr>
          <w:fldChar w:fldCharType="end"/>
        </w:r>
      </w:p>
    </w:sdtContent>
  </w:sdt>
  <w:p w14:paraId="04C9F502" w14:textId="07E53DD0" w:rsidR="002D1ACF" w:rsidRDefault="002D1ACF" w:rsidP="00D00E33">
    <w:pPr>
      <w:pStyle w:val="Footer"/>
      <w:rPr>
        <w:rFonts w:ascii="Arial" w:hAnsi="Arial"/>
        <w:sz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DC5C3E" w14:textId="77777777" w:rsidR="00740BF6" w:rsidRDefault="00740BF6">
      <w:r>
        <w:separator/>
      </w:r>
    </w:p>
  </w:footnote>
  <w:footnote w:type="continuationSeparator" w:id="0">
    <w:p w14:paraId="5317275F" w14:textId="77777777" w:rsidR="00740BF6" w:rsidRDefault="00740B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EBC039" w14:textId="2B5BB9AF" w:rsidR="002D1ACF" w:rsidRPr="00FC7500" w:rsidRDefault="002D1ACF">
    <w:pPr>
      <w:pStyle w:val="Header"/>
      <w:rPr>
        <w:rFonts w:cs="Arial"/>
        <w:iCs/>
        <w:sz w:val="28"/>
        <w:szCs w:val="28"/>
      </w:rPr>
    </w:pPr>
    <w:r w:rsidRPr="00FC7500">
      <w:rPr>
        <w:rFonts w:cs="Arial"/>
        <w:iCs/>
        <w:sz w:val="28"/>
        <w:szCs w:val="28"/>
      </w:rP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80208"/>
    <w:multiLevelType w:val="hybridMultilevel"/>
    <w:tmpl w:val="85D827BA"/>
    <w:lvl w:ilvl="0" w:tplc="5622C808">
      <w:start w:val="1"/>
      <w:numFmt w:val="decimal"/>
      <w:pStyle w:val="BusinessRequirement"/>
      <w:lvlText w:val="BR%1."/>
      <w:lvlJc w:val="left"/>
      <w:pPr>
        <w:ind w:left="360" w:hanging="360"/>
      </w:pPr>
      <w:rPr>
        <w:rFonts w:hint="default"/>
        <w:i w:val="0"/>
      </w:rPr>
    </w:lvl>
    <w:lvl w:ilvl="1" w:tplc="0409000F">
      <w:start w:val="1"/>
      <w:numFmt w:val="decimal"/>
      <w:lvlText w:val="%2."/>
      <w:lvlJc w:val="left"/>
      <w:pPr>
        <w:ind w:left="1440" w:hanging="360"/>
      </w:pPr>
      <w:rPr>
        <w:rFonts w:hint="default"/>
      </w:rPr>
    </w:lvl>
    <w:lvl w:ilvl="2" w:tplc="7F9C08EA">
      <w:start w:val="1"/>
      <w:numFmt w:val="lowerLetter"/>
      <w:lvlText w:val="%3."/>
      <w:lvlJc w:val="right"/>
      <w:pPr>
        <w:ind w:left="2160" w:hanging="180"/>
      </w:pPr>
      <w:rPr>
        <w:rFonts w:hint="default"/>
      </w:rPr>
    </w:lvl>
    <w:lvl w:ilvl="3" w:tplc="8C6C854A">
      <w:start w:val="1"/>
      <w:numFmt w:val="lowerRoman"/>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48038E"/>
    <w:multiLevelType w:val="hybridMultilevel"/>
    <w:tmpl w:val="FA66B9F6"/>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061B7A8C"/>
    <w:multiLevelType w:val="hybridMultilevel"/>
    <w:tmpl w:val="C1D498A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nsid w:val="0DCE3BDF"/>
    <w:multiLevelType w:val="hybridMultilevel"/>
    <w:tmpl w:val="523AE94E"/>
    <w:lvl w:ilvl="0" w:tplc="BADE8BB4">
      <w:start w:val="1"/>
      <w:numFmt w:val="decimal"/>
      <w:lvlText w:val="%1."/>
      <w:lvlJc w:val="left"/>
      <w:pPr>
        <w:ind w:left="12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7B210B"/>
    <w:multiLevelType w:val="hybridMultilevel"/>
    <w:tmpl w:val="B4803BE4"/>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nsid w:val="18342C78"/>
    <w:multiLevelType w:val="hybridMultilevel"/>
    <w:tmpl w:val="16BA249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nsid w:val="1C632E25"/>
    <w:multiLevelType w:val="hybridMultilevel"/>
    <w:tmpl w:val="D848E52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nsid w:val="1F0E0D6F"/>
    <w:multiLevelType w:val="hybridMultilevel"/>
    <w:tmpl w:val="1034F4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22DC08A5"/>
    <w:multiLevelType w:val="hybridMultilevel"/>
    <w:tmpl w:val="A2C04888"/>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nsid w:val="25270A68"/>
    <w:multiLevelType w:val="hybridMultilevel"/>
    <w:tmpl w:val="11487630"/>
    <w:lvl w:ilvl="0" w:tplc="472CBC4C">
      <w:start w:val="1"/>
      <w:numFmt w:val="bullet"/>
      <w:lvlText w:val=""/>
      <w:lvlJc w:val="left"/>
      <w:pPr>
        <w:tabs>
          <w:tab w:val="num" w:pos="720"/>
        </w:tabs>
        <w:ind w:left="720" w:hanging="360"/>
      </w:pPr>
      <w:rPr>
        <w:rFonts w:ascii="Symbol" w:hAnsi="Symbol" w:hint="default"/>
        <w:color w:val="auto"/>
        <w:sz w:val="20"/>
      </w:rPr>
    </w:lvl>
    <w:lvl w:ilvl="1" w:tplc="73B0BF7E">
      <w:start w:val="1"/>
      <w:numFmt w:val="bullet"/>
      <w:pStyle w:val="bull2"/>
      <w:lvlText w:val="▪"/>
      <w:lvlJc w:val="left"/>
      <w:pPr>
        <w:tabs>
          <w:tab w:val="num" w:pos="1080"/>
        </w:tabs>
        <w:ind w:left="1080" w:hanging="360"/>
      </w:pPr>
      <w:rPr>
        <w:rFonts w:hint="default"/>
        <w:sz w:val="20"/>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2E1A61F6"/>
    <w:multiLevelType w:val="singleLevel"/>
    <w:tmpl w:val="6C86A9D8"/>
    <w:lvl w:ilvl="0">
      <w:start w:val="1"/>
      <w:numFmt w:val="bullet"/>
      <w:pStyle w:val="bullets"/>
      <w:lvlText w:val=""/>
      <w:lvlJc w:val="left"/>
      <w:pPr>
        <w:tabs>
          <w:tab w:val="num" w:pos="1080"/>
        </w:tabs>
        <w:ind w:left="1080" w:hanging="360"/>
      </w:pPr>
      <w:rPr>
        <w:rFonts w:ascii="Symbol" w:hAnsi="Symbol" w:hint="default"/>
      </w:rPr>
    </w:lvl>
  </w:abstractNum>
  <w:abstractNum w:abstractNumId="11">
    <w:nsid w:val="332855B1"/>
    <w:multiLevelType w:val="hybridMultilevel"/>
    <w:tmpl w:val="734236E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nsid w:val="3C8D2347"/>
    <w:multiLevelType w:val="hybridMultilevel"/>
    <w:tmpl w:val="37BC7E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F305AE0"/>
    <w:multiLevelType w:val="multilevel"/>
    <w:tmpl w:val="B96870B2"/>
    <w:lvl w:ilvl="0">
      <w:start w:val="1"/>
      <w:numFmt w:val="decimal"/>
      <w:pStyle w:val="StyleHeading1H1SectionHeadingTimesNewRoman"/>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4A991291"/>
    <w:multiLevelType w:val="hybridMultilevel"/>
    <w:tmpl w:val="E372452A"/>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5">
    <w:nsid w:val="4E497CB9"/>
    <w:multiLevelType w:val="singleLevel"/>
    <w:tmpl w:val="60724BC0"/>
    <w:lvl w:ilvl="0">
      <w:start w:val="1"/>
      <w:numFmt w:val="bullet"/>
      <w:pStyle w:val="Bulletindented"/>
      <w:lvlText w:val=""/>
      <w:lvlJc w:val="left"/>
      <w:pPr>
        <w:tabs>
          <w:tab w:val="num" w:pos="360"/>
        </w:tabs>
        <w:ind w:left="360" w:hanging="360"/>
      </w:pPr>
      <w:rPr>
        <w:rFonts w:ascii="Wingdings" w:hAnsi="Wingdings" w:hint="default"/>
        <w:b/>
        <w:i w:val="0"/>
      </w:rPr>
    </w:lvl>
  </w:abstractNum>
  <w:abstractNum w:abstractNumId="16">
    <w:nsid w:val="5C365FBD"/>
    <w:multiLevelType w:val="hybridMultilevel"/>
    <w:tmpl w:val="7F24309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7">
    <w:nsid w:val="5FC60C9E"/>
    <w:multiLevelType w:val="hybridMultilevel"/>
    <w:tmpl w:val="AE6AA89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8">
    <w:nsid w:val="5FD10EB4"/>
    <w:multiLevelType w:val="hybridMultilevel"/>
    <w:tmpl w:val="F646903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9">
    <w:nsid w:val="605274E6"/>
    <w:multiLevelType w:val="hybridMultilevel"/>
    <w:tmpl w:val="11AA140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0">
    <w:nsid w:val="6774133D"/>
    <w:multiLevelType w:val="multilevel"/>
    <w:tmpl w:val="72547010"/>
    <w:lvl w:ilvl="0">
      <w:start w:val="1"/>
      <w:numFmt w:val="decimal"/>
      <w:pStyle w:val="Heading1"/>
      <w:lvlText w:val="%1"/>
      <w:lvlJc w:val="left"/>
      <w:pPr>
        <w:tabs>
          <w:tab w:val="num" w:pos="522"/>
        </w:tabs>
        <w:ind w:left="52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cs="Times New Roman" w:hint="default"/>
        <w:bCs w:val="0"/>
        <w:i w:val="0"/>
        <w:iC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1">
    <w:nsid w:val="69CA3D83"/>
    <w:multiLevelType w:val="hybridMultilevel"/>
    <w:tmpl w:val="F6360C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F485A5A"/>
    <w:multiLevelType w:val="multilevel"/>
    <w:tmpl w:val="C1E2AA58"/>
    <w:lvl w:ilvl="0">
      <w:start w:val="1"/>
      <w:numFmt w:val="upperRoman"/>
      <w:pStyle w:val="Appendix"/>
      <w:lvlText w:val="Apendix %1."/>
      <w:lvlJc w:val="left"/>
      <w:pPr>
        <w:tabs>
          <w:tab w:val="num" w:pos="1080"/>
        </w:tabs>
        <w:ind w:left="0" w:firstLine="0"/>
      </w:pPr>
      <w:rPr>
        <w:rFonts w:hint="default"/>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3">
    <w:nsid w:val="70C87BC8"/>
    <w:multiLevelType w:val="hybridMultilevel"/>
    <w:tmpl w:val="77B4CD5C"/>
    <w:lvl w:ilvl="0" w:tplc="DDFE137A">
      <w:start w:val="1"/>
      <w:numFmt w:val="bullet"/>
      <w:pStyle w:val="Lis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11C042D"/>
    <w:multiLevelType w:val="multilevel"/>
    <w:tmpl w:val="9DF07B70"/>
    <w:lvl w:ilvl="0">
      <w:start w:val="1"/>
      <w:numFmt w:val="decimal"/>
      <w:pStyle w:val="BodyText3"/>
      <w:suff w:val="space"/>
      <w:lvlText w:val="BR %1:"/>
      <w:lvlJc w:val="left"/>
      <w:pPr>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3."/>
      <w:lvlJc w:val="left"/>
      <w:pPr>
        <w:tabs>
          <w:tab w:val="num" w:pos="360"/>
        </w:tabs>
        <w:ind w:left="360" w:hanging="360"/>
      </w:p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5">
    <w:nsid w:val="74FC47E2"/>
    <w:multiLevelType w:val="singleLevel"/>
    <w:tmpl w:val="956E187E"/>
    <w:lvl w:ilvl="0">
      <w:numFmt w:val="bullet"/>
      <w:pStyle w:val="level2bullet"/>
      <w:lvlText w:val=""/>
      <w:lvlJc w:val="left"/>
      <w:pPr>
        <w:tabs>
          <w:tab w:val="num" w:pos="1080"/>
        </w:tabs>
        <w:ind w:left="1080" w:hanging="360"/>
      </w:pPr>
      <w:rPr>
        <w:rFonts w:ascii="Symbol" w:hAnsi="Symbol" w:hint="default"/>
      </w:rPr>
    </w:lvl>
  </w:abstractNum>
  <w:num w:numId="1">
    <w:abstractNumId w:val="13"/>
  </w:num>
  <w:num w:numId="2">
    <w:abstractNumId w:val="15"/>
  </w:num>
  <w:num w:numId="3">
    <w:abstractNumId w:val="10"/>
  </w:num>
  <w:num w:numId="4">
    <w:abstractNumId w:val="25"/>
  </w:num>
  <w:num w:numId="5">
    <w:abstractNumId w:val="24"/>
  </w:num>
  <w:num w:numId="6">
    <w:abstractNumId w:val="23"/>
  </w:num>
  <w:num w:numId="7">
    <w:abstractNumId w:val="9"/>
  </w:num>
  <w:num w:numId="8">
    <w:abstractNumId w:val="20"/>
  </w:num>
  <w:num w:numId="9">
    <w:abstractNumId w:val="22"/>
  </w:num>
  <w:num w:numId="10">
    <w:abstractNumId w:val="0"/>
  </w:num>
  <w:num w:numId="11">
    <w:abstractNumId w:val="2"/>
  </w:num>
  <w:num w:numId="12">
    <w:abstractNumId w:val="1"/>
  </w:num>
  <w:num w:numId="13">
    <w:abstractNumId w:val="18"/>
  </w:num>
  <w:num w:numId="14">
    <w:abstractNumId w:val="16"/>
  </w:num>
  <w:num w:numId="15">
    <w:abstractNumId w:val="17"/>
  </w:num>
  <w:num w:numId="16">
    <w:abstractNumId w:val="19"/>
  </w:num>
  <w:num w:numId="17">
    <w:abstractNumId w:val="5"/>
  </w:num>
  <w:num w:numId="18">
    <w:abstractNumId w:val="3"/>
  </w:num>
  <w:num w:numId="19">
    <w:abstractNumId w:val="6"/>
  </w:num>
  <w:num w:numId="20">
    <w:abstractNumId w:val="12"/>
  </w:num>
  <w:num w:numId="21">
    <w:abstractNumId w:val="8"/>
  </w:num>
  <w:num w:numId="22">
    <w:abstractNumId w:val="4"/>
  </w:num>
  <w:num w:numId="23">
    <w:abstractNumId w:val="14"/>
  </w:num>
  <w:num w:numId="24">
    <w:abstractNumId w:val="21"/>
  </w:num>
  <w:num w:numId="25">
    <w:abstractNumId w:val="11"/>
  </w:num>
  <w:num w:numId="26">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AC6"/>
    <w:rsid w:val="00004569"/>
    <w:rsid w:val="00004D02"/>
    <w:rsid w:val="00010E27"/>
    <w:rsid w:val="00011116"/>
    <w:rsid w:val="000228F7"/>
    <w:rsid w:val="00027612"/>
    <w:rsid w:val="000301C6"/>
    <w:rsid w:val="00034BE7"/>
    <w:rsid w:val="00037D63"/>
    <w:rsid w:val="0004008F"/>
    <w:rsid w:val="000404B9"/>
    <w:rsid w:val="00043BA9"/>
    <w:rsid w:val="00045286"/>
    <w:rsid w:val="00045433"/>
    <w:rsid w:val="000542BB"/>
    <w:rsid w:val="00054511"/>
    <w:rsid w:val="00055D44"/>
    <w:rsid w:val="00056AC9"/>
    <w:rsid w:val="00057A37"/>
    <w:rsid w:val="000628CF"/>
    <w:rsid w:val="000724D6"/>
    <w:rsid w:val="000732C2"/>
    <w:rsid w:val="00077EA6"/>
    <w:rsid w:val="0008500D"/>
    <w:rsid w:val="00087080"/>
    <w:rsid w:val="000871D9"/>
    <w:rsid w:val="00087F62"/>
    <w:rsid w:val="00090AD6"/>
    <w:rsid w:val="00093B18"/>
    <w:rsid w:val="00093BB1"/>
    <w:rsid w:val="00093E1D"/>
    <w:rsid w:val="0009460A"/>
    <w:rsid w:val="000A12F5"/>
    <w:rsid w:val="000A57BD"/>
    <w:rsid w:val="000B06DD"/>
    <w:rsid w:val="000B29B5"/>
    <w:rsid w:val="000B5762"/>
    <w:rsid w:val="000B7011"/>
    <w:rsid w:val="000B79C9"/>
    <w:rsid w:val="000C0363"/>
    <w:rsid w:val="000C68C4"/>
    <w:rsid w:val="000C6F67"/>
    <w:rsid w:val="000C7D4A"/>
    <w:rsid w:val="000D3D85"/>
    <w:rsid w:val="000D469A"/>
    <w:rsid w:val="000E0E71"/>
    <w:rsid w:val="000E58A3"/>
    <w:rsid w:val="000F25C7"/>
    <w:rsid w:val="000F2F6C"/>
    <w:rsid w:val="000F3410"/>
    <w:rsid w:val="000F5DAF"/>
    <w:rsid w:val="000F6F07"/>
    <w:rsid w:val="00101F85"/>
    <w:rsid w:val="00106DCB"/>
    <w:rsid w:val="00107DE9"/>
    <w:rsid w:val="001110AD"/>
    <w:rsid w:val="001123F8"/>
    <w:rsid w:val="001145F6"/>
    <w:rsid w:val="001201A1"/>
    <w:rsid w:val="0012047B"/>
    <w:rsid w:val="00121BA5"/>
    <w:rsid w:val="00123AC0"/>
    <w:rsid w:val="001241B0"/>
    <w:rsid w:val="00133A15"/>
    <w:rsid w:val="00133DAA"/>
    <w:rsid w:val="00135ECA"/>
    <w:rsid w:val="00137166"/>
    <w:rsid w:val="00143953"/>
    <w:rsid w:val="001449D6"/>
    <w:rsid w:val="001522A5"/>
    <w:rsid w:val="001632AB"/>
    <w:rsid w:val="00172864"/>
    <w:rsid w:val="00173E92"/>
    <w:rsid w:val="00174938"/>
    <w:rsid w:val="001765E5"/>
    <w:rsid w:val="00181158"/>
    <w:rsid w:val="00181B28"/>
    <w:rsid w:val="001828CD"/>
    <w:rsid w:val="0018703C"/>
    <w:rsid w:val="00190E44"/>
    <w:rsid w:val="00194885"/>
    <w:rsid w:val="001A23CB"/>
    <w:rsid w:val="001A26F1"/>
    <w:rsid w:val="001A3E44"/>
    <w:rsid w:val="001A4B30"/>
    <w:rsid w:val="001B7201"/>
    <w:rsid w:val="001B7D99"/>
    <w:rsid w:val="001C3B4A"/>
    <w:rsid w:val="001C549E"/>
    <w:rsid w:val="001C6610"/>
    <w:rsid w:val="001D0742"/>
    <w:rsid w:val="001D18B0"/>
    <w:rsid w:val="001D3EFC"/>
    <w:rsid w:val="001D7BBF"/>
    <w:rsid w:val="001E2073"/>
    <w:rsid w:val="001E22E3"/>
    <w:rsid w:val="001E31D9"/>
    <w:rsid w:val="001E7569"/>
    <w:rsid w:val="001F273F"/>
    <w:rsid w:val="001F63A4"/>
    <w:rsid w:val="001F6503"/>
    <w:rsid w:val="001F6EB9"/>
    <w:rsid w:val="002047A1"/>
    <w:rsid w:val="00210E19"/>
    <w:rsid w:val="00210E73"/>
    <w:rsid w:val="00211DDE"/>
    <w:rsid w:val="00211FEB"/>
    <w:rsid w:val="00214792"/>
    <w:rsid w:val="00214C41"/>
    <w:rsid w:val="00214D0B"/>
    <w:rsid w:val="002175FD"/>
    <w:rsid w:val="00221460"/>
    <w:rsid w:val="00223835"/>
    <w:rsid w:val="00224905"/>
    <w:rsid w:val="00225199"/>
    <w:rsid w:val="002277EC"/>
    <w:rsid w:val="00232439"/>
    <w:rsid w:val="00232598"/>
    <w:rsid w:val="00232AFE"/>
    <w:rsid w:val="00235236"/>
    <w:rsid w:val="00236FA0"/>
    <w:rsid w:val="00241025"/>
    <w:rsid w:val="0024206A"/>
    <w:rsid w:val="00247E37"/>
    <w:rsid w:val="002511DD"/>
    <w:rsid w:val="002542D7"/>
    <w:rsid w:val="002650E4"/>
    <w:rsid w:val="00265BFC"/>
    <w:rsid w:val="002720B6"/>
    <w:rsid w:val="0027528C"/>
    <w:rsid w:val="00280B68"/>
    <w:rsid w:val="00280CFB"/>
    <w:rsid w:val="00282127"/>
    <w:rsid w:val="00282A9C"/>
    <w:rsid w:val="002859A5"/>
    <w:rsid w:val="002867D0"/>
    <w:rsid w:val="00287163"/>
    <w:rsid w:val="00293F61"/>
    <w:rsid w:val="002959D8"/>
    <w:rsid w:val="002969C0"/>
    <w:rsid w:val="002A018A"/>
    <w:rsid w:val="002A492A"/>
    <w:rsid w:val="002B0DED"/>
    <w:rsid w:val="002C2819"/>
    <w:rsid w:val="002C3178"/>
    <w:rsid w:val="002C7AC6"/>
    <w:rsid w:val="002D0699"/>
    <w:rsid w:val="002D1ACF"/>
    <w:rsid w:val="002D205A"/>
    <w:rsid w:val="002D6EC4"/>
    <w:rsid w:val="002D773E"/>
    <w:rsid w:val="002E3974"/>
    <w:rsid w:val="002E5602"/>
    <w:rsid w:val="002E7079"/>
    <w:rsid w:val="002F475D"/>
    <w:rsid w:val="002F4B01"/>
    <w:rsid w:val="002F698A"/>
    <w:rsid w:val="003051D7"/>
    <w:rsid w:val="003059C1"/>
    <w:rsid w:val="00306345"/>
    <w:rsid w:val="00307359"/>
    <w:rsid w:val="0031208E"/>
    <w:rsid w:val="003172AA"/>
    <w:rsid w:val="00317F2D"/>
    <w:rsid w:val="00322A94"/>
    <w:rsid w:val="00326249"/>
    <w:rsid w:val="00327D01"/>
    <w:rsid w:val="00332BF8"/>
    <w:rsid w:val="00342F83"/>
    <w:rsid w:val="003434A1"/>
    <w:rsid w:val="00344205"/>
    <w:rsid w:val="003514E8"/>
    <w:rsid w:val="003533A1"/>
    <w:rsid w:val="00353B85"/>
    <w:rsid w:val="0035664A"/>
    <w:rsid w:val="00363254"/>
    <w:rsid w:val="0036438F"/>
    <w:rsid w:val="003651B0"/>
    <w:rsid w:val="003652BA"/>
    <w:rsid w:val="00375737"/>
    <w:rsid w:val="00375E9F"/>
    <w:rsid w:val="00381E0D"/>
    <w:rsid w:val="00383684"/>
    <w:rsid w:val="0039121C"/>
    <w:rsid w:val="00393144"/>
    <w:rsid w:val="00393618"/>
    <w:rsid w:val="003940D5"/>
    <w:rsid w:val="003952D0"/>
    <w:rsid w:val="00395728"/>
    <w:rsid w:val="003966F9"/>
    <w:rsid w:val="003A020B"/>
    <w:rsid w:val="003A2C36"/>
    <w:rsid w:val="003A2E7B"/>
    <w:rsid w:val="003A52A1"/>
    <w:rsid w:val="003A609D"/>
    <w:rsid w:val="003A6E95"/>
    <w:rsid w:val="003B0BA9"/>
    <w:rsid w:val="003B11DC"/>
    <w:rsid w:val="003B5B4E"/>
    <w:rsid w:val="003B72E5"/>
    <w:rsid w:val="003C49D2"/>
    <w:rsid w:val="003D0585"/>
    <w:rsid w:val="003D3C2D"/>
    <w:rsid w:val="003D4DB2"/>
    <w:rsid w:val="003E458C"/>
    <w:rsid w:val="003E4ACF"/>
    <w:rsid w:val="003F24DB"/>
    <w:rsid w:val="003F2F2D"/>
    <w:rsid w:val="00403550"/>
    <w:rsid w:val="004055F1"/>
    <w:rsid w:val="004061F2"/>
    <w:rsid w:val="004078A4"/>
    <w:rsid w:val="00411A1C"/>
    <w:rsid w:val="00412C3A"/>
    <w:rsid w:val="00421BCE"/>
    <w:rsid w:val="00425137"/>
    <w:rsid w:val="00432251"/>
    <w:rsid w:val="00435CD3"/>
    <w:rsid w:val="004377D2"/>
    <w:rsid w:val="00443337"/>
    <w:rsid w:val="00443653"/>
    <w:rsid w:val="00447994"/>
    <w:rsid w:val="004504C0"/>
    <w:rsid w:val="004541CE"/>
    <w:rsid w:val="0045466F"/>
    <w:rsid w:val="00455D95"/>
    <w:rsid w:val="00455E1A"/>
    <w:rsid w:val="0045745A"/>
    <w:rsid w:val="0046089E"/>
    <w:rsid w:val="004617CE"/>
    <w:rsid w:val="00465479"/>
    <w:rsid w:val="00465DBA"/>
    <w:rsid w:val="0046605A"/>
    <w:rsid w:val="00472D22"/>
    <w:rsid w:val="00480AD6"/>
    <w:rsid w:val="00481948"/>
    <w:rsid w:val="004839B9"/>
    <w:rsid w:val="00484EB1"/>
    <w:rsid w:val="00492F5B"/>
    <w:rsid w:val="004A4008"/>
    <w:rsid w:val="004A5D61"/>
    <w:rsid w:val="004A6ACF"/>
    <w:rsid w:val="004B18CE"/>
    <w:rsid w:val="004C3602"/>
    <w:rsid w:val="004C400B"/>
    <w:rsid w:val="004D17B6"/>
    <w:rsid w:val="004D7BA5"/>
    <w:rsid w:val="004E230C"/>
    <w:rsid w:val="004E406E"/>
    <w:rsid w:val="004E5728"/>
    <w:rsid w:val="00507707"/>
    <w:rsid w:val="005102E9"/>
    <w:rsid w:val="005153E0"/>
    <w:rsid w:val="005156B5"/>
    <w:rsid w:val="00517116"/>
    <w:rsid w:val="00521618"/>
    <w:rsid w:val="0052271E"/>
    <w:rsid w:val="00524DD5"/>
    <w:rsid w:val="00526425"/>
    <w:rsid w:val="00527F8A"/>
    <w:rsid w:val="0053232D"/>
    <w:rsid w:val="0054042B"/>
    <w:rsid w:val="00543E8E"/>
    <w:rsid w:val="005513ED"/>
    <w:rsid w:val="00554E3D"/>
    <w:rsid w:val="00554EEA"/>
    <w:rsid w:val="00557695"/>
    <w:rsid w:val="00561DBB"/>
    <w:rsid w:val="00561F8C"/>
    <w:rsid w:val="005649C3"/>
    <w:rsid w:val="00570F52"/>
    <w:rsid w:val="00571FA7"/>
    <w:rsid w:val="00572F2D"/>
    <w:rsid w:val="005767AA"/>
    <w:rsid w:val="00577E33"/>
    <w:rsid w:val="00581C5E"/>
    <w:rsid w:val="005945FD"/>
    <w:rsid w:val="005964A1"/>
    <w:rsid w:val="005A08B3"/>
    <w:rsid w:val="005A46E4"/>
    <w:rsid w:val="005A47A7"/>
    <w:rsid w:val="005A5082"/>
    <w:rsid w:val="005B3FAD"/>
    <w:rsid w:val="005B4483"/>
    <w:rsid w:val="005C3B0D"/>
    <w:rsid w:val="005C3C58"/>
    <w:rsid w:val="005C5D36"/>
    <w:rsid w:val="005D0974"/>
    <w:rsid w:val="005D67CE"/>
    <w:rsid w:val="005E2D66"/>
    <w:rsid w:val="005F470D"/>
    <w:rsid w:val="005F66A9"/>
    <w:rsid w:val="005F6BF2"/>
    <w:rsid w:val="005F7AFE"/>
    <w:rsid w:val="005F7E67"/>
    <w:rsid w:val="006014C3"/>
    <w:rsid w:val="00603570"/>
    <w:rsid w:val="00604B18"/>
    <w:rsid w:val="006071A1"/>
    <w:rsid w:val="006111F4"/>
    <w:rsid w:val="006131B4"/>
    <w:rsid w:val="00613916"/>
    <w:rsid w:val="006156C1"/>
    <w:rsid w:val="00624167"/>
    <w:rsid w:val="006255BD"/>
    <w:rsid w:val="00625E64"/>
    <w:rsid w:val="00626C88"/>
    <w:rsid w:val="0063032C"/>
    <w:rsid w:val="00632387"/>
    <w:rsid w:val="006414C5"/>
    <w:rsid w:val="00642B40"/>
    <w:rsid w:val="00643128"/>
    <w:rsid w:val="006453F2"/>
    <w:rsid w:val="00650F38"/>
    <w:rsid w:val="00662956"/>
    <w:rsid w:val="00662CEF"/>
    <w:rsid w:val="0067186E"/>
    <w:rsid w:val="006722AB"/>
    <w:rsid w:val="0067256D"/>
    <w:rsid w:val="006731D7"/>
    <w:rsid w:val="00680135"/>
    <w:rsid w:val="00683073"/>
    <w:rsid w:val="00683C0B"/>
    <w:rsid w:val="00684ECA"/>
    <w:rsid w:val="00697237"/>
    <w:rsid w:val="006A0CB7"/>
    <w:rsid w:val="006A16DC"/>
    <w:rsid w:val="006A7200"/>
    <w:rsid w:val="006A72ED"/>
    <w:rsid w:val="006B1CF0"/>
    <w:rsid w:val="006B3326"/>
    <w:rsid w:val="006C0E56"/>
    <w:rsid w:val="006C3098"/>
    <w:rsid w:val="006C5049"/>
    <w:rsid w:val="006D0976"/>
    <w:rsid w:val="006D1597"/>
    <w:rsid w:val="006D34EA"/>
    <w:rsid w:val="006D7662"/>
    <w:rsid w:val="006E1C0A"/>
    <w:rsid w:val="006E481F"/>
    <w:rsid w:val="006E710F"/>
    <w:rsid w:val="006F063E"/>
    <w:rsid w:val="006F0AED"/>
    <w:rsid w:val="00701299"/>
    <w:rsid w:val="00710FB4"/>
    <w:rsid w:val="0071463E"/>
    <w:rsid w:val="00714F1F"/>
    <w:rsid w:val="00715580"/>
    <w:rsid w:val="00716C56"/>
    <w:rsid w:val="00717552"/>
    <w:rsid w:val="00720FBE"/>
    <w:rsid w:val="00721437"/>
    <w:rsid w:val="00724C94"/>
    <w:rsid w:val="00726014"/>
    <w:rsid w:val="00732393"/>
    <w:rsid w:val="00732B9C"/>
    <w:rsid w:val="00733278"/>
    <w:rsid w:val="0073556D"/>
    <w:rsid w:val="007366A7"/>
    <w:rsid w:val="00740BF6"/>
    <w:rsid w:val="00742C70"/>
    <w:rsid w:val="00742DA8"/>
    <w:rsid w:val="00743277"/>
    <w:rsid w:val="0074758B"/>
    <w:rsid w:val="00747FC7"/>
    <w:rsid w:val="0075288B"/>
    <w:rsid w:val="007532CD"/>
    <w:rsid w:val="00754142"/>
    <w:rsid w:val="00756414"/>
    <w:rsid w:val="007577FB"/>
    <w:rsid w:val="00766E08"/>
    <w:rsid w:val="007679A1"/>
    <w:rsid w:val="0077285B"/>
    <w:rsid w:val="007740C5"/>
    <w:rsid w:val="00774B7D"/>
    <w:rsid w:val="0077677B"/>
    <w:rsid w:val="00777744"/>
    <w:rsid w:val="00777FDF"/>
    <w:rsid w:val="007849F3"/>
    <w:rsid w:val="00785ADE"/>
    <w:rsid w:val="00786DA8"/>
    <w:rsid w:val="007A1774"/>
    <w:rsid w:val="007A2CAE"/>
    <w:rsid w:val="007A3A5D"/>
    <w:rsid w:val="007A4B3A"/>
    <w:rsid w:val="007A675F"/>
    <w:rsid w:val="007B184E"/>
    <w:rsid w:val="007B2CFB"/>
    <w:rsid w:val="007B2F44"/>
    <w:rsid w:val="007B43BF"/>
    <w:rsid w:val="007B62AE"/>
    <w:rsid w:val="007B64D6"/>
    <w:rsid w:val="007C1ADB"/>
    <w:rsid w:val="007C2B25"/>
    <w:rsid w:val="007C3D83"/>
    <w:rsid w:val="007C5668"/>
    <w:rsid w:val="007D6A89"/>
    <w:rsid w:val="007E25AA"/>
    <w:rsid w:val="007E74A6"/>
    <w:rsid w:val="007E7A5F"/>
    <w:rsid w:val="0080073A"/>
    <w:rsid w:val="0080152C"/>
    <w:rsid w:val="00804727"/>
    <w:rsid w:val="00804C77"/>
    <w:rsid w:val="00807E67"/>
    <w:rsid w:val="008176C6"/>
    <w:rsid w:val="008227F5"/>
    <w:rsid w:val="0082500A"/>
    <w:rsid w:val="00831BEC"/>
    <w:rsid w:val="0083441B"/>
    <w:rsid w:val="008407FD"/>
    <w:rsid w:val="0084200F"/>
    <w:rsid w:val="00850C48"/>
    <w:rsid w:val="00857126"/>
    <w:rsid w:val="00861F20"/>
    <w:rsid w:val="00865111"/>
    <w:rsid w:val="0086799C"/>
    <w:rsid w:val="00867CD2"/>
    <w:rsid w:val="00875739"/>
    <w:rsid w:val="008766D6"/>
    <w:rsid w:val="0087757D"/>
    <w:rsid w:val="00881300"/>
    <w:rsid w:val="008813FA"/>
    <w:rsid w:val="00883BF0"/>
    <w:rsid w:val="0088553A"/>
    <w:rsid w:val="008873DF"/>
    <w:rsid w:val="00887737"/>
    <w:rsid w:val="00891ADE"/>
    <w:rsid w:val="00891BC5"/>
    <w:rsid w:val="00893D4C"/>
    <w:rsid w:val="008A0418"/>
    <w:rsid w:val="008A14F2"/>
    <w:rsid w:val="008B2140"/>
    <w:rsid w:val="008C2F28"/>
    <w:rsid w:val="008D3509"/>
    <w:rsid w:val="008E04BA"/>
    <w:rsid w:val="008E050E"/>
    <w:rsid w:val="008E3FB6"/>
    <w:rsid w:val="008E4AFA"/>
    <w:rsid w:val="008E5281"/>
    <w:rsid w:val="008E5DDA"/>
    <w:rsid w:val="008E7DE4"/>
    <w:rsid w:val="008F4533"/>
    <w:rsid w:val="008F57E8"/>
    <w:rsid w:val="008F790E"/>
    <w:rsid w:val="00901C7B"/>
    <w:rsid w:val="00902977"/>
    <w:rsid w:val="009143A8"/>
    <w:rsid w:val="009144CB"/>
    <w:rsid w:val="0091700F"/>
    <w:rsid w:val="0092059C"/>
    <w:rsid w:val="00920BC2"/>
    <w:rsid w:val="00923FF3"/>
    <w:rsid w:val="00926AA9"/>
    <w:rsid w:val="009274A1"/>
    <w:rsid w:val="0093282E"/>
    <w:rsid w:val="00934122"/>
    <w:rsid w:val="00950325"/>
    <w:rsid w:val="009627BC"/>
    <w:rsid w:val="00963821"/>
    <w:rsid w:val="0096443A"/>
    <w:rsid w:val="00965128"/>
    <w:rsid w:val="00965A18"/>
    <w:rsid w:val="00971B4D"/>
    <w:rsid w:val="00975FBA"/>
    <w:rsid w:val="00982508"/>
    <w:rsid w:val="00987490"/>
    <w:rsid w:val="00990F00"/>
    <w:rsid w:val="00993273"/>
    <w:rsid w:val="0099793B"/>
    <w:rsid w:val="00997B39"/>
    <w:rsid w:val="009A187D"/>
    <w:rsid w:val="009A19F2"/>
    <w:rsid w:val="009A1D66"/>
    <w:rsid w:val="009A327B"/>
    <w:rsid w:val="009B4AFE"/>
    <w:rsid w:val="009B51C2"/>
    <w:rsid w:val="009B58AF"/>
    <w:rsid w:val="009B6020"/>
    <w:rsid w:val="009B680C"/>
    <w:rsid w:val="009B6EAC"/>
    <w:rsid w:val="009C14B1"/>
    <w:rsid w:val="009C3C33"/>
    <w:rsid w:val="009C449A"/>
    <w:rsid w:val="009C5A99"/>
    <w:rsid w:val="009D252B"/>
    <w:rsid w:val="009D561E"/>
    <w:rsid w:val="009E023C"/>
    <w:rsid w:val="009E0956"/>
    <w:rsid w:val="009E6820"/>
    <w:rsid w:val="009E7BEF"/>
    <w:rsid w:val="009F1C17"/>
    <w:rsid w:val="00A0107C"/>
    <w:rsid w:val="00A0234C"/>
    <w:rsid w:val="00A06BD9"/>
    <w:rsid w:val="00A070C7"/>
    <w:rsid w:val="00A114C2"/>
    <w:rsid w:val="00A12F4A"/>
    <w:rsid w:val="00A1451D"/>
    <w:rsid w:val="00A15EF0"/>
    <w:rsid w:val="00A21037"/>
    <w:rsid w:val="00A25836"/>
    <w:rsid w:val="00A270AA"/>
    <w:rsid w:val="00A32F16"/>
    <w:rsid w:val="00A34DB1"/>
    <w:rsid w:val="00A350DF"/>
    <w:rsid w:val="00A367DE"/>
    <w:rsid w:val="00A37796"/>
    <w:rsid w:val="00A40B29"/>
    <w:rsid w:val="00A43DC7"/>
    <w:rsid w:val="00A44663"/>
    <w:rsid w:val="00A4527C"/>
    <w:rsid w:val="00A45CBF"/>
    <w:rsid w:val="00A4655C"/>
    <w:rsid w:val="00A5195F"/>
    <w:rsid w:val="00A538ED"/>
    <w:rsid w:val="00A568A3"/>
    <w:rsid w:val="00A66853"/>
    <w:rsid w:val="00A669E9"/>
    <w:rsid w:val="00A71B7F"/>
    <w:rsid w:val="00A72600"/>
    <w:rsid w:val="00A85633"/>
    <w:rsid w:val="00A9292C"/>
    <w:rsid w:val="00A95B40"/>
    <w:rsid w:val="00A9652D"/>
    <w:rsid w:val="00AA0439"/>
    <w:rsid w:val="00AA26BC"/>
    <w:rsid w:val="00AA3D46"/>
    <w:rsid w:val="00AD0FBA"/>
    <w:rsid w:val="00AD12D1"/>
    <w:rsid w:val="00AD3E33"/>
    <w:rsid w:val="00AD5AC9"/>
    <w:rsid w:val="00AD7F2D"/>
    <w:rsid w:val="00AE17E5"/>
    <w:rsid w:val="00AE1984"/>
    <w:rsid w:val="00AF0D5C"/>
    <w:rsid w:val="00AF52DD"/>
    <w:rsid w:val="00AF6FE1"/>
    <w:rsid w:val="00AF7C92"/>
    <w:rsid w:val="00B01677"/>
    <w:rsid w:val="00B02DA1"/>
    <w:rsid w:val="00B13CF7"/>
    <w:rsid w:val="00B15782"/>
    <w:rsid w:val="00B16607"/>
    <w:rsid w:val="00B21E62"/>
    <w:rsid w:val="00B264F8"/>
    <w:rsid w:val="00B2733C"/>
    <w:rsid w:val="00B30722"/>
    <w:rsid w:val="00B32DD4"/>
    <w:rsid w:val="00B33035"/>
    <w:rsid w:val="00B3432D"/>
    <w:rsid w:val="00B34E89"/>
    <w:rsid w:val="00B35F09"/>
    <w:rsid w:val="00B35F7B"/>
    <w:rsid w:val="00B433DE"/>
    <w:rsid w:val="00B443EF"/>
    <w:rsid w:val="00B51E8F"/>
    <w:rsid w:val="00B56BF5"/>
    <w:rsid w:val="00B57D28"/>
    <w:rsid w:val="00B6141C"/>
    <w:rsid w:val="00B648BF"/>
    <w:rsid w:val="00B66D45"/>
    <w:rsid w:val="00B7154D"/>
    <w:rsid w:val="00B723D2"/>
    <w:rsid w:val="00B72876"/>
    <w:rsid w:val="00B74358"/>
    <w:rsid w:val="00B75E37"/>
    <w:rsid w:val="00B765FD"/>
    <w:rsid w:val="00B81EF2"/>
    <w:rsid w:val="00B836AC"/>
    <w:rsid w:val="00B853E1"/>
    <w:rsid w:val="00B92DF1"/>
    <w:rsid w:val="00B936C7"/>
    <w:rsid w:val="00BA2167"/>
    <w:rsid w:val="00BA54FF"/>
    <w:rsid w:val="00BA64AD"/>
    <w:rsid w:val="00BA7061"/>
    <w:rsid w:val="00BB16FF"/>
    <w:rsid w:val="00BB2783"/>
    <w:rsid w:val="00BB35D8"/>
    <w:rsid w:val="00BC2EA0"/>
    <w:rsid w:val="00BC4922"/>
    <w:rsid w:val="00BC735A"/>
    <w:rsid w:val="00BD21C7"/>
    <w:rsid w:val="00BD5285"/>
    <w:rsid w:val="00BE2B04"/>
    <w:rsid w:val="00BE2C41"/>
    <w:rsid w:val="00BE2D33"/>
    <w:rsid w:val="00BE6090"/>
    <w:rsid w:val="00BF23C6"/>
    <w:rsid w:val="00C032F9"/>
    <w:rsid w:val="00C06795"/>
    <w:rsid w:val="00C06F95"/>
    <w:rsid w:val="00C14842"/>
    <w:rsid w:val="00C159BC"/>
    <w:rsid w:val="00C16790"/>
    <w:rsid w:val="00C172BE"/>
    <w:rsid w:val="00C2467B"/>
    <w:rsid w:val="00C2489A"/>
    <w:rsid w:val="00C33563"/>
    <w:rsid w:val="00C4637F"/>
    <w:rsid w:val="00C5054C"/>
    <w:rsid w:val="00C526C3"/>
    <w:rsid w:val="00C52E39"/>
    <w:rsid w:val="00C53747"/>
    <w:rsid w:val="00C53A80"/>
    <w:rsid w:val="00C547BF"/>
    <w:rsid w:val="00C63018"/>
    <w:rsid w:val="00C660A2"/>
    <w:rsid w:val="00C66832"/>
    <w:rsid w:val="00C67B15"/>
    <w:rsid w:val="00C730B8"/>
    <w:rsid w:val="00C74621"/>
    <w:rsid w:val="00C8043A"/>
    <w:rsid w:val="00C8304E"/>
    <w:rsid w:val="00C83FE4"/>
    <w:rsid w:val="00C8568B"/>
    <w:rsid w:val="00C90068"/>
    <w:rsid w:val="00C9043C"/>
    <w:rsid w:val="00C914B0"/>
    <w:rsid w:val="00C952EB"/>
    <w:rsid w:val="00C957F8"/>
    <w:rsid w:val="00C95D6C"/>
    <w:rsid w:val="00CA7A4D"/>
    <w:rsid w:val="00CB2199"/>
    <w:rsid w:val="00CB6309"/>
    <w:rsid w:val="00CB7B41"/>
    <w:rsid w:val="00CC0173"/>
    <w:rsid w:val="00CC2F12"/>
    <w:rsid w:val="00CC76FF"/>
    <w:rsid w:val="00CC7F7E"/>
    <w:rsid w:val="00CD05AC"/>
    <w:rsid w:val="00CE1E92"/>
    <w:rsid w:val="00CE32BC"/>
    <w:rsid w:val="00CF0BA1"/>
    <w:rsid w:val="00CF5057"/>
    <w:rsid w:val="00CF5560"/>
    <w:rsid w:val="00CF73C6"/>
    <w:rsid w:val="00D00E33"/>
    <w:rsid w:val="00D0318F"/>
    <w:rsid w:val="00D12879"/>
    <w:rsid w:val="00D16A94"/>
    <w:rsid w:val="00D2052E"/>
    <w:rsid w:val="00D211E6"/>
    <w:rsid w:val="00D242ED"/>
    <w:rsid w:val="00D307B1"/>
    <w:rsid w:val="00D3441E"/>
    <w:rsid w:val="00D35D76"/>
    <w:rsid w:val="00D40083"/>
    <w:rsid w:val="00D41F0E"/>
    <w:rsid w:val="00D4276D"/>
    <w:rsid w:val="00D50B41"/>
    <w:rsid w:val="00D5426C"/>
    <w:rsid w:val="00D574F9"/>
    <w:rsid w:val="00D60584"/>
    <w:rsid w:val="00D60ECD"/>
    <w:rsid w:val="00D66B91"/>
    <w:rsid w:val="00D670E4"/>
    <w:rsid w:val="00D75912"/>
    <w:rsid w:val="00D75F03"/>
    <w:rsid w:val="00D763AD"/>
    <w:rsid w:val="00D81AE9"/>
    <w:rsid w:val="00D828F4"/>
    <w:rsid w:val="00D84AA5"/>
    <w:rsid w:val="00D85C2A"/>
    <w:rsid w:val="00D92139"/>
    <w:rsid w:val="00D924EE"/>
    <w:rsid w:val="00D95D7A"/>
    <w:rsid w:val="00D97F8B"/>
    <w:rsid w:val="00DA014D"/>
    <w:rsid w:val="00DB0072"/>
    <w:rsid w:val="00DB00DB"/>
    <w:rsid w:val="00DB280B"/>
    <w:rsid w:val="00DB2998"/>
    <w:rsid w:val="00DC05F5"/>
    <w:rsid w:val="00DC2301"/>
    <w:rsid w:val="00DC3ABF"/>
    <w:rsid w:val="00DC68CB"/>
    <w:rsid w:val="00DC6DF3"/>
    <w:rsid w:val="00DD173E"/>
    <w:rsid w:val="00DE073B"/>
    <w:rsid w:val="00DE221B"/>
    <w:rsid w:val="00DE7145"/>
    <w:rsid w:val="00DF67B9"/>
    <w:rsid w:val="00E025FE"/>
    <w:rsid w:val="00E063E2"/>
    <w:rsid w:val="00E0680F"/>
    <w:rsid w:val="00E068FD"/>
    <w:rsid w:val="00E10E57"/>
    <w:rsid w:val="00E114FE"/>
    <w:rsid w:val="00E16E05"/>
    <w:rsid w:val="00E16F7B"/>
    <w:rsid w:val="00E21EBB"/>
    <w:rsid w:val="00E23723"/>
    <w:rsid w:val="00E24CC9"/>
    <w:rsid w:val="00E30A65"/>
    <w:rsid w:val="00E403B6"/>
    <w:rsid w:val="00E408F9"/>
    <w:rsid w:val="00E41FC6"/>
    <w:rsid w:val="00E42C74"/>
    <w:rsid w:val="00E451A7"/>
    <w:rsid w:val="00E4583D"/>
    <w:rsid w:val="00E45EE5"/>
    <w:rsid w:val="00E46315"/>
    <w:rsid w:val="00E46BAB"/>
    <w:rsid w:val="00E552D0"/>
    <w:rsid w:val="00E55612"/>
    <w:rsid w:val="00E65B6D"/>
    <w:rsid w:val="00E70BB7"/>
    <w:rsid w:val="00E7118C"/>
    <w:rsid w:val="00E732D3"/>
    <w:rsid w:val="00E74386"/>
    <w:rsid w:val="00E74667"/>
    <w:rsid w:val="00E83122"/>
    <w:rsid w:val="00E8794F"/>
    <w:rsid w:val="00E92FE3"/>
    <w:rsid w:val="00E9579C"/>
    <w:rsid w:val="00E96159"/>
    <w:rsid w:val="00EA192B"/>
    <w:rsid w:val="00EA49B2"/>
    <w:rsid w:val="00EA70D8"/>
    <w:rsid w:val="00EB1E56"/>
    <w:rsid w:val="00EB360C"/>
    <w:rsid w:val="00EB4969"/>
    <w:rsid w:val="00EB4B9E"/>
    <w:rsid w:val="00EB627B"/>
    <w:rsid w:val="00EC0F1D"/>
    <w:rsid w:val="00EC16C3"/>
    <w:rsid w:val="00EC709B"/>
    <w:rsid w:val="00EC7645"/>
    <w:rsid w:val="00ED13CF"/>
    <w:rsid w:val="00ED40FD"/>
    <w:rsid w:val="00ED44C8"/>
    <w:rsid w:val="00EE294D"/>
    <w:rsid w:val="00EF299A"/>
    <w:rsid w:val="00EF5CCF"/>
    <w:rsid w:val="00F009F9"/>
    <w:rsid w:val="00F01050"/>
    <w:rsid w:val="00F05FC1"/>
    <w:rsid w:val="00F072DB"/>
    <w:rsid w:val="00F10B20"/>
    <w:rsid w:val="00F10D3E"/>
    <w:rsid w:val="00F124AB"/>
    <w:rsid w:val="00F12B6B"/>
    <w:rsid w:val="00F14A77"/>
    <w:rsid w:val="00F152A5"/>
    <w:rsid w:val="00F17762"/>
    <w:rsid w:val="00F17952"/>
    <w:rsid w:val="00F20279"/>
    <w:rsid w:val="00F20758"/>
    <w:rsid w:val="00F267CF"/>
    <w:rsid w:val="00F27B64"/>
    <w:rsid w:val="00F31E9F"/>
    <w:rsid w:val="00F42501"/>
    <w:rsid w:val="00F427AD"/>
    <w:rsid w:val="00F46D48"/>
    <w:rsid w:val="00F46D4C"/>
    <w:rsid w:val="00F50312"/>
    <w:rsid w:val="00F511A7"/>
    <w:rsid w:val="00F51D38"/>
    <w:rsid w:val="00F53CBD"/>
    <w:rsid w:val="00F56D31"/>
    <w:rsid w:val="00F6457F"/>
    <w:rsid w:val="00F64EE0"/>
    <w:rsid w:val="00F66727"/>
    <w:rsid w:val="00F66D87"/>
    <w:rsid w:val="00F708BE"/>
    <w:rsid w:val="00F741D1"/>
    <w:rsid w:val="00F75CBF"/>
    <w:rsid w:val="00F809E9"/>
    <w:rsid w:val="00F845E0"/>
    <w:rsid w:val="00F877EC"/>
    <w:rsid w:val="00F8798A"/>
    <w:rsid w:val="00F92D4B"/>
    <w:rsid w:val="00F92E66"/>
    <w:rsid w:val="00F94B5D"/>
    <w:rsid w:val="00F964DA"/>
    <w:rsid w:val="00FA0134"/>
    <w:rsid w:val="00FA26EF"/>
    <w:rsid w:val="00FA6922"/>
    <w:rsid w:val="00FB7F68"/>
    <w:rsid w:val="00FC0CE5"/>
    <w:rsid w:val="00FC259C"/>
    <w:rsid w:val="00FC7500"/>
    <w:rsid w:val="00FD0671"/>
    <w:rsid w:val="00FD09DF"/>
    <w:rsid w:val="00FD29C0"/>
    <w:rsid w:val="00FE58FF"/>
    <w:rsid w:val="00FF41C8"/>
    <w:rsid w:val="00FF7CCC"/>
    <w:rsid w:val="00FF7E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28335D3"/>
  <w15:docId w15:val="{EDA4AA99-3000-4171-B7DC-B9C34058A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6DCB"/>
    <w:pPr>
      <w:jc w:val="both"/>
    </w:pPr>
    <w:rPr>
      <w:rFonts w:ascii="Helvetica Neue" w:hAnsi="Helvetica Neue"/>
    </w:rPr>
  </w:style>
  <w:style w:type="paragraph" w:styleId="Heading1">
    <w:name w:val="heading 1"/>
    <w:basedOn w:val="Normal"/>
    <w:next w:val="Normal"/>
    <w:qFormat/>
    <w:rsid w:val="009A187D"/>
    <w:pPr>
      <w:numPr>
        <w:numId w:val="8"/>
      </w:numPr>
      <w:pBdr>
        <w:top w:val="single" w:sz="24" w:space="1" w:color="CFB87C"/>
        <w:left w:val="single" w:sz="24" w:space="4" w:color="CFB87C"/>
        <w:bottom w:val="single" w:sz="24" w:space="1" w:color="CFB87C"/>
        <w:right w:val="single" w:sz="24" w:space="4" w:color="CFB87C"/>
      </w:pBdr>
      <w:shd w:val="clear" w:color="auto" w:fill="CFB87C"/>
      <w:tabs>
        <w:tab w:val="clear" w:pos="522"/>
      </w:tabs>
      <w:ind w:left="446"/>
      <w:jc w:val="left"/>
      <w:outlineLvl w:val="0"/>
    </w:pPr>
    <w:rPr>
      <w:b/>
      <w:bCs/>
      <w:caps/>
      <w:color w:val="FFFFFF" w:themeColor="background1"/>
      <w:sz w:val="22"/>
      <w:szCs w:val="22"/>
    </w:rPr>
  </w:style>
  <w:style w:type="paragraph" w:styleId="Heading2">
    <w:name w:val="heading 2"/>
    <w:basedOn w:val="Normal"/>
    <w:next w:val="Normal"/>
    <w:qFormat/>
    <w:rsid w:val="00E41FC6"/>
    <w:pPr>
      <w:keepNext/>
      <w:numPr>
        <w:ilvl w:val="1"/>
        <w:numId w:val="8"/>
      </w:numPr>
      <w:ind w:left="900"/>
      <w:outlineLvl w:val="1"/>
    </w:pPr>
    <w:rPr>
      <w:spacing w:val="5"/>
      <w:sz w:val="24"/>
      <w:szCs w:val="24"/>
    </w:rPr>
  </w:style>
  <w:style w:type="paragraph" w:styleId="Heading3">
    <w:name w:val="heading 3"/>
    <w:aliases w:val="H3"/>
    <w:basedOn w:val="Normal"/>
    <w:next w:val="Normal"/>
    <w:qFormat/>
    <w:rsid w:val="00E063E2"/>
    <w:pPr>
      <w:keepNext/>
      <w:numPr>
        <w:ilvl w:val="2"/>
        <w:numId w:val="8"/>
      </w:numPr>
      <w:outlineLvl w:val="2"/>
    </w:pPr>
    <w:rPr>
      <w:b/>
      <w:snapToGrid w:val="0"/>
      <w:sz w:val="24"/>
    </w:rPr>
  </w:style>
  <w:style w:type="paragraph" w:styleId="Heading4">
    <w:name w:val="heading 4"/>
    <w:aliases w:val="H4"/>
    <w:basedOn w:val="Heading3"/>
    <w:next w:val="BodyText"/>
    <w:qFormat/>
    <w:rsid w:val="00E063E2"/>
    <w:pPr>
      <w:numPr>
        <w:ilvl w:val="3"/>
      </w:numPr>
      <w:jc w:val="left"/>
      <w:outlineLvl w:val="3"/>
    </w:pPr>
    <w:rPr>
      <w:color w:val="000000"/>
      <w:spacing w:val="30"/>
      <w:sz w:val="22"/>
    </w:rPr>
  </w:style>
  <w:style w:type="paragraph" w:styleId="Heading5">
    <w:name w:val="heading 5"/>
    <w:basedOn w:val="Normal"/>
    <w:next w:val="Normal"/>
    <w:qFormat/>
    <w:rsid w:val="00E063E2"/>
    <w:pPr>
      <w:keepNext/>
      <w:numPr>
        <w:ilvl w:val="4"/>
        <w:numId w:val="8"/>
      </w:numPr>
      <w:jc w:val="right"/>
      <w:outlineLvl w:val="4"/>
    </w:pPr>
    <w:rPr>
      <w:rFonts w:ascii="Arial" w:hAnsi="Arial"/>
      <w:sz w:val="36"/>
    </w:rPr>
  </w:style>
  <w:style w:type="paragraph" w:styleId="Heading6">
    <w:name w:val="heading 6"/>
    <w:basedOn w:val="Normal"/>
    <w:next w:val="Normal"/>
    <w:qFormat/>
    <w:rsid w:val="00E063E2"/>
    <w:pPr>
      <w:keepNext/>
      <w:numPr>
        <w:ilvl w:val="5"/>
        <w:numId w:val="8"/>
      </w:numPr>
      <w:jc w:val="center"/>
      <w:outlineLvl w:val="5"/>
    </w:pPr>
    <w:rPr>
      <w:rFonts w:ascii="Arial" w:hAnsi="Arial"/>
      <w:sz w:val="28"/>
    </w:rPr>
  </w:style>
  <w:style w:type="paragraph" w:styleId="Heading7">
    <w:name w:val="heading 7"/>
    <w:basedOn w:val="Normal"/>
    <w:next w:val="Normal"/>
    <w:qFormat/>
    <w:rsid w:val="00E063E2"/>
    <w:pPr>
      <w:keepNext/>
      <w:numPr>
        <w:ilvl w:val="6"/>
        <w:numId w:val="8"/>
      </w:numPr>
      <w:jc w:val="center"/>
      <w:outlineLvl w:val="6"/>
    </w:pPr>
    <w:rPr>
      <w:rFonts w:ascii="Arial" w:hAnsi="Arial"/>
      <w:b/>
      <w:sz w:val="24"/>
    </w:rPr>
  </w:style>
  <w:style w:type="paragraph" w:styleId="Heading8">
    <w:name w:val="heading 8"/>
    <w:basedOn w:val="Normal"/>
    <w:next w:val="Normal"/>
    <w:qFormat/>
    <w:rsid w:val="00E063E2"/>
    <w:pPr>
      <w:keepNext/>
      <w:numPr>
        <w:ilvl w:val="7"/>
        <w:numId w:val="8"/>
      </w:numPr>
      <w:jc w:val="center"/>
      <w:outlineLvl w:val="7"/>
    </w:pPr>
    <w:rPr>
      <w:b/>
      <w:snapToGrid w:val="0"/>
    </w:rPr>
  </w:style>
  <w:style w:type="paragraph" w:styleId="Heading9">
    <w:name w:val="heading 9"/>
    <w:basedOn w:val="Normal"/>
    <w:next w:val="Normal"/>
    <w:qFormat/>
    <w:rsid w:val="00E063E2"/>
    <w:pPr>
      <w:keepNext/>
      <w:numPr>
        <w:ilvl w:val="8"/>
        <w:numId w:val="8"/>
      </w:numPr>
      <w:outlineLvl w:val="8"/>
    </w:pPr>
    <w:rP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w:basedOn w:val="Normal"/>
    <w:rsid w:val="001123F8"/>
    <w:pPr>
      <w:spacing w:after="120"/>
    </w:pPr>
  </w:style>
  <w:style w:type="paragraph" w:styleId="Header">
    <w:name w:val="header"/>
    <w:basedOn w:val="Normal"/>
    <w:rsid w:val="001123F8"/>
    <w:pPr>
      <w:tabs>
        <w:tab w:val="center" w:pos="4320"/>
        <w:tab w:val="right" w:pos="8640"/>
      </w:tabs>
    </w:pPr>
  </w:style>
  <w:style w:type="paragraph" w:styleId="Footer">
    <w:name w:val="footer"/>
    <w:basedOn w:val="Normal"/>
    <w:link w:val="FooterChar"/>
    <w:uiPriority w:val="99"/>
    <w:rsid w:val="001123F8"/>
    <w:pPr>
      <w:tabs>
        <w:tab w:val="center" w:pos="4320"/>
        <w:tab w:val="right" w:pos="8640"/>
      </w:tabs>
    </w:pPr>
  </w:style>
  <w:style w:type="paragraph" w:styleId="TOC1">
    <w:name w:val="toc 1"/>
    <w:basedOn w:val="Normal"/>
    <w:next w:val="Normal"/>
    <w:autoRedefine/>
    <w:uiPriority w:val="39"/>
    <w:rsid w:val="001123F8"/>
    <w:pPr>
      <w:spacing w:before="120" w:after="120"/>
      <w:jc w:val="left"/>
    </w:pPr>
    <w:rPr>
      <w:b/>
      <w:caps/>
    </w:rPr>
  </w:style>
  <w:style w:type="paragraph" w:styleId="TOC2">
    <w:name w:val="toc 2"/>
    <w:basedOn w:val="Normal"/>
    <w:next w:val="Normal"/>
    <w:autoRedefine/>
    <w:uiPriority w:val="39"/>
    <w:rsid w:val="001123F8"/>
    <w:pPr>
      <w:ind w:left="200"/>
      <w:jc w:val="left"/>
    </w:pPr>
    <w:rPr>
      <w:smallCaps/>
    </w:rPr>
  </w:style>
  <w:style w:type="paragraph" w:styleId="TOC3">
    <w:name w:val="toc 3"/>
    <w:basedOn w:val="Normal"/>
    <w:next w:val="Normal"/>
    <w:autoRedefine/>
    <w:uiPriority w:val="39"/>
    <w:rsid w:val="001123F8"/>
    <w:pPr>
      <w:ind w:left="400"/>
      <w:jc w:val="left"/>
    </w:pPr>
    <w:rPr>
      <w:i/>
    </w:rPr>
  </w:style>
  <w:style w:type="paragraph" w:styleId="TOC4">
    <w:name w:val="toc 4"/>
    <w:basedOn w:val="Normal"/>
    <w:next w:val="Normal"/>
    <w:autoRedefine/>
    <w:semiHidden/>
    <w:rsid w:val="001123F8"/>
    <w:pPr>
      <w:ind w:left="600"/>
      <w:jc w:val="left"/>
    </w:pPr>
    <w:rPr>
      <w:sz w:val="18"/>
    </w:rPr>
  </w:style>
  <w:style w:type="paragraph" w:styleId="TOC5">
    <w:name w:val="toc 5"/>
    <w:basedOn w:val="Normal"/>
    <w:next w:val="Normal"/>
    <w:autoRedefine/>
    <w:semiHidden/>
    <w:rsid w:val="001123F8"/>
    <w:pPr>
      <w:ind w:left="800"/>
      <w:jc w:val="left"/>
    </w:pPr>
    <w:rPr>
      <w:sz w:val="18"/>
    </w:rPr>
  </w:style>
  <w:style w:type="paragraph" w:styleId="TOC6">
    <w:name w:val="toc 6"/>
    <w:basedOn w:val="Normal"/>
    <w:next w:val="Normal"/>
    <w:autoRedefine/>
    <w:semiHidden/>
    <w:rsid w:val="001123F8"/>
    <w:pPr>
      <w:ind w:left="1000"/>
      <w:jc w:val="left"/>
    </w:pPr>
    <w:rPr>
      <w:sz w:val="18"/>
    </w:rPr>
  </w:style>
  <w:style w:type="paragraph" w:styleId="TOC7">
    <w:name w:val="toc 7"/>
    <w:basedOn w:val="Normal"/>
    <w:next w:val="Normal"/>
    <w:autoRedefine/>
    <w:semiHidden/>
    <w:rsid w:val="001123F8"/>
    <w:pPr>
      <w:ind w:left="1200"/>
      <w:jc w:val="left"/>
    </w:pPr>
    <w:rPr>
      <w:sz w:val="18"/>
    </w:rPr>
  </w:style>
  <w:style w:type="paragraph" w:styleId="TOC8">
    <w:name w:val="toc 8"/>
    <w:basedOn w:val="Normal"/>
    <w:next w:val="Normal"/>
    <w:autoRedefine/>
    <w:semiHidden/>
    <w:rsid w:val="001123F8"/>
    <w:pPr>
      <w:ind w:left="1400"/>
      <w:jc w:val="left"/>
    </w:pPr>
    <w:rPr>
      <w:sz w:val="18"/>
    </w:rPr>
  </w:style>
  <w:style w:type="paragraph" w:styleId="TOC9">
    <w:name w:val="toc 9"/>
    <w:basedOn w:val="Normal"/>
    <w:next w:val="Normal"/>
    <w:autoRedefine/>
    <w:semiHidden/>
    <w:rsid w:val="001123F8"/>
    <w:pPr>
      <w:ind w:left="1600"/>
      <w:jc w:val="left"/>
    </w:pPr>
    <w:rPr>
      <w:sz w:val="18"/>
    </w:rPr>
  </w:style>
  <w:style w:type="character" w:styleId="PageNumber">
    <w:name w:val="page number"/>
    <w:basedOn w:val="DefaultParagraphFont"/>
    <w:rsid w:val="001123F8"/>
  </w:style>
  <w:style w:type="paragraph" w:styleId="NormalIndent">
    <w:name w:val="Normal Indent"/>
    <w:basedOn w:val="Normal"/>
    <w:rsid w:val="001123F8"/>
    <w:pPr>
      <w:spacing w:before="60" w:after="60"/>
      <w:ind w:left="720"/>
      <w:jc w:val="left"/>
    </w:pPr>
  </w:style>
  <w:style w:type="paragraph" w:styleId="BodyText2">
    <w:name w:val="Body Text 2"/>
    <w:basedOn w:val="Normal"/>
    <w:rsid w:val="001123F8"/>
    <w:rPr>
      <w:i/>
      <w:color w:val="FF0000"/>
    </w:rPr>
  </w:style>
  <w:style w:type="paragraph" w:customStyle="1" w:styleId="Bulletindented">
    <w:name w:val="Bullet indented"/>
    <w:basedOn w:val="Normal"/>
    <w:rsid w:val="001123F8"/>
    <w:pPr>
      <w:numPr>
        <w:numId w:val="2"/>
      </w:numPr>
      <w:spacing w:before="120"/>
      <w:ind w:left="1080"/>
      <w:jc w:val="left"/>
    </w:pPr>
    <w:rPr>
      <w:rFonts w:ascii="Arial" w:hAnsi="Arial"/>
      <w:snapToGrid w:val="0"/>
      <w:sz w:val="24"/>
    </w:rPr>
  </w:style>
  <w:style w:type="paragraph" w:customStyle="1" w:styleId="Paragraph2">
    <w:name w:val="Paragraph2"/>
    <w:basedOn w:val="Normal"/>
    <w:rsid w:val="001123F8"/>
    <w:pPr>
      <w:spacing w:before="80" w:after="60"/>
      <w:ind w:left="1440"/>
    </w:pPr>
  </w:style>
  <w:style w:type="paragraph" w:styleId="BodyText3">
    <w:name w:val="Body Text 3"/>
    <w:basedOn w:val="Normal"/>
    <w:rsid w:val="001123F8"/>
    <w:pPr>
      <w:numPr>
        <w:numId w:val="5"/>
      </w:numPr>
      <w:spacing w:before="60"/>
    </w:pPr>
    <w:rPr>
      <w:color w:val="0000FF"/>
      <w:u w:val="single"/>
    </w:rPr>
  </w:style>
  <w:style w:type="paragraph" w:styleId="BodyTextIndent">
    <w:name w:val="Body Text Indent"/>
    <w:basedOn w:val="Normal"/>
    <w:rsid w:val="001123F8"/>
    <w:pPr>
      <w:ind w:left="720"/>
    </w:pPr>
    <w:rPr>
      <w:snapToGrid w:val="0"/>
    </w:rPr>
  </w:style>
  <w:style w:type="paragraph" w:styleId="DocumentMap">
    <w:name w:val="Document Map"/>
    <w:basedOn w:val="Normal"/>
    <w:semiHidden/>
    <w:rsid w:val="001123F8"/>
    <w:pPr>
      <w:shd w:val="clear" w:color="auto" w:fill="000080"/>
    </w:pPr>
    <w:rPr>
      <w:rFonts w:ascii="Tahoma" w:hAnsi="Tahoma"/>
    </w:rPr>
  </w:style>
  <w:style w:type="paragraph" w:customStyle="1" w:styleId="bullets">
    <w:name w:val="bullets"/>
    <w:basedOn w:val="Normal"/>
    <w:rsid w:val="001123F8"/>
    <w:pPr>
      <w:numPr>
        <w:numId w:val="3"/>
      </w:numPr>
      <w:jc w:val="left"/>
    </w:pPr>
    <w:rPr>
      <w:sz w:val="24"/>
    </w:rPr>
  </w:style>
  <w:style w:type="paragraph" w:styleId="Index1">
    <w:name w:val="index 1"/>
    <w:basedOn w:val="Normal"/>
    <w:next w:val="Normal"/>
    <w:autoRedefine/>
    <w:semiHidden/>
    <w:rsid w:val="001123F8"/>
    <w:pPr>
      <w:ind w:left="200" w:hanging="200"/>
    </w:pPr>
  </w:style>
  <w:style w:type="paragraph" w:styleId="IndexHeading">
    <w:name w:val="index heading"/>
    <w:basedOn w:val="Normal"/>
    <w:next w:val="Index1"/>
    <w:semiHidden/>
    <w:rsid w:val="001123F8"/>
    <w:pPr>
      <w:jc w:val="left"/>
    </w:pPr>
    <w:rPr>
      <w:sz w:val="24"/>
    </w:rPr>
  </w:style>
  <w:style w:type="paragraph" w:customStyle="1" w:styleId="level2bullet">
    <w:name w:val="level2bullet"/>
    <w:basedOn w:val="Normal"/>
    <w:rsid w:val="001123F8"/>
    <w:pPr>
      <w:numPr>
        <w:numId w:val="4"/>
      </w:numPr>
      <w:jc w:val="left"/>
    </w:pPr>
    <w:rPr>
      <w:sz w:val="24"/>
    </w:rPr>
  </w:style>
  <w:style w:type="paragraph" w:customStyle="1" w:styleId="Appendix">
    <w:name w:val="Appendix"/>
    <w:basedOn w:val="Heading1"/>
    <w:rsid w:val="007532CD"/>
    <w:pPr>
      <w:numPr>
        <w:numId w:val="9"/>
      </w:numPr>
    </w:pPr>
  </w:style>
  <w:style w:type="paragraph" w:styleId="BodyTextIndent3">
    <w:name w:val="Body Text Indent 3"/>
    <w:basedOn w:val="Normal"/>
    <w:rsid w:val="001123F8"/>
    <w:pPr>
      <w:tabs>
        <w:tab w:val="left" w:pos="1800"/>
      </w:tabs>
      <w:spacing w:before="10"/>
      <w:ind w:left="1440"/>
      <w:jc w:val="left"/>
    </w:pPr>
    <w:rPr>
      <w:sz w:val="24"/>
    </w:rPr>
  </w:style>
  <w:style w:type="paragraph" w:customStyle="1" w:styleId="note">
    <w:name w:val="note"/>
    <w:basedOn w:val="Normal"/>
    <w:rsid w:val="001123F8"/>
    <w:pPr>
      <w:spacing w:after="60"/>
    </w:pPr>
  </w:style>
  <w:style w:type="character" w:styleId="Hyperlink">
    <w:name w:val="Hyperlink"/>
    <w:basedOn w:val="DefaultParagraphFont"/>
    <w:uiPriority w:val="99"/>
    <w:rsid w:val="001123F8"/>
    <w:rPr>
      <w:color w:val="0000FF"/>
      <w:u w:val="single"/>
    </w:rPr>
  </w:style>
  <w:style w:type="character" w:styleId="CommentReference">
    <w:name w:val="annotation reference"/>
    <w:basedOn w:val="DefaultParagraphFont"/>
    <w:uiPriority w:val="99"/>
    <w:semiHidden/>
    <w:rsid w:val="001123F8"/>
    <w:rPr>
      <w:sz w:val="16"/>
      <w:szCs w:val="16"/>
    </w:rPr>
  </w:style>
  <w:style w:type="paragraph" w:styleId="CommentText">
    <w:name w:val="annotation text"/>
    <w:basedOn w:val="Normal"/>
    <w:link w:val="CommentTextChar"/>
    <w:uiPriority w:val="99"/>
    <w:rsid w:val="001123F8"/>
  </w:style>
  <w:style w:type="character" w:styleId="FollowedHyperlink">
    <w:name w:val="FollowedHyperlink"/>
    <w:basedOn w:val="DefaultParagraphFont"/>
    <w:rsid w:val="001123F8"/>
    <w:rPr>
      <w:color w:val="800080"/>
      <w:u w:val="single"/>
    </w:rPr>
  </w:style>
  <w:style w:type="paragraph" w:styleId="BodyTextIndent2">
    <w:name w:val="Body Text Indent 2"/>
    <w:basedOn w:val="Normal"/>
    <w:rsid w:val="001123F8"/>
    <w:pPr>
      <w:ind w:left="432"/>
    </w:pPr>
  </w:style>
  <w:style w:type="character" w:styleId="Strong">
    <w:name w:val="Strong"/>
    <w:basedOn w:val="DefaultParagraphFont"/>
    <w:qFormat/>
    <w:rsid w:val="001123F8"/>
    <w:rPr>
      <w:b/>
      <w:bCs/>
    </w:rPr>
  </w:style>
  <w:style w:type="paragraph" w:styleId="Caption">
    <w:name w:val="caption"/>
    <w:basedOn w:val="Normal"/>
    <w:next w:val="Normal"/>
    <w:qFormat/>
    <w:rsid w:val="001123F8"/>
    <w:pPr>
      <w:spacing w:before="120" w:after="120"/>
    </w:pPr>
    <w:rPr>
      <w:b/>
      <w:bCs/>
    </w:rPr>
  </w:style>
  <w:style w:type="paragraph" w:styleId="List">
    <w:name w:val="List"/>
    <w:basedOn w:val="Normal"/>
    <w:rsid w:val="001123F8"/>
    <w:pPr>
      <w:numPr>
        <w:numId w:val="6"/>
      </w:numPr>
    </w:pPr>
  </w:style>
  <w:style w:type="paragraph" w:customStyle="1" w:styleId="CostTable">
    <w:name w:val="Cost Table"/>
    <w:basedOn w:val="Normal"/>
    <w:rsid w:val="00E7118C"/>
    <w:pPr>
      <w:tabs>
        <w:tab w:val="left" w:pos="3600"/>
        <w:tab w:val="left" w:pos="5040"/>
        <w:tab w:val="decimal" w:pos="7200"/>
      </w:tabs>
    </w:pPr>
  </w:style>
  <w:style w:type="paragraph" w:styleId="BalloonText">
    <w:name w:val="Balloon Text"/>
    <w:basedOn w:val="Normal"/>
    <w:semiHidden/>
    <w:rsid w:val="00804C77"/>
    <w:rPr>
      <w:rFonts w:ascii="Tahoma" w:hAnsi="Tahoma" w:cs="Tahoma"/>
      <w:sz w:val="16"/>
      <w:szCs w:val="16"/>
    </w:rPr>
  </w:style>
  <w:style w:type="paragraph" w:customStyle="1" w:styleId="bull2">
    <w:name w:val="bull2"/>
    <w:basedOn w:val="BodyTextIndent3"/>
    <w:rsid w:val="00E732D3"/>
    <w:pPr>
      <w:numPr>
        <w:ilvl w:val="1"/>
        <w:numId w:val="7"/>
      </w:numPr>
      <w:tabs>
        <w:tab w:val="clear" w:pos="1800"/>
      </w:tabs>
      <w:spacing w:before="0"/>
    </w:pPr>
    <w:rPr>
      <w:szCs w:val="24"/>
    </w:rPr>
  </w:style>
  <w:style w:type="paragraph" w:styleId="TableofFigures">
    <w:name w:val="table of figures"/>
    <w:basedOn w:val="Normal"/>
    <w:next w:val="Normal"/>
    <w:semiHidden/>
    <w:rsid w:val="001F6503"/>
    <w:pPr>
      <w:ind w:left="400" w:hanging="400"/>
    </w:pPr>
  </w:style>
  <w:style w:type="paragraph" w:styleId="FootnoteText">
    <w:name w:val="footnote text"/>
    <w:basedOn w:val="Normal"/>
    <w:semiHidden/>
    <w:rsid w:val="006014C3"/>
    <w:pPr>
      <w:jc w:val="left"/>
    </w:pPr>
    <w:rPr>
      <w:rFonts w:ascii="Palatino" w:eastAsia="Times" w:hAnsi="Palatino"/>
    </w:rPr>
  </w:style>
  <w:style w:type="character" w:styleId="FootnoteReference">
    <w:name w:val="footnote reference"/>
    <w:basedOn w:val="DefaultParagraphFont"/>
    <w:semiHidden/>
    <w:rsid w:val="006014C3"/>
    <w:rPr>
      <w:vertAlign w:val="superscript"/>
    </w:rPr>
  </w:style>
  <w:style w:type="paragraph" w:customStyle="1" w:styleId="StyleHeading1H1SectionHeadingTimesNewRoman">
    <w:name w:val="Style Heading 1H1Section Heading + Times New Roman"/>
    <w:basedOn w:val="Heading1"/>
    <w:rsid w:val="003B5B4E"/>
    <w:pPr>
      <w:numPr>
        <w:numId w:val="1"/>
      </w:numPr>
    </w:pPr>
    <w:rPr>
      <w:bCs w:val="0"/>
    </w:rPr>
  </w:style>
  <w:style w:type="character" w:styleId="Emphasis">
    <w:name w:val="Emphasis"/>
    <w:basedOn w:val="DefaultParagraphFont"/>
    <w:uiPriority w:val="20"/>
    <w:qFormat/>
    <w:rsid w:val="003A6E95"/>
    <w:rPr>
      <w:i/>
      <w:iCs/>
    </w:rPr>
  </w:style>
  <w:style w:type="character" w:customStyle="1" w:styleId="FooterChar">
    <w:name w:val="Footer Char"/>
    <w:basedOn w:val="DefaultParagraphFont"/>
    <w:link w:val="Footer"/>
    <w:uiPriority w:val="99"/>
    <w:rsid w:val="00011116"/>
  </w:style>
  <w:style w:type="paragraph" w:styleId="EndnoteText">
    <w:name w:val="endnote text"/>
    <w:basedOn w:val="Normal"/>
    <w:link w:val="EndnoteTextChar"/>
    <w:rsid w:val="002C7AC6"/>
  </w:style>
  <w:style w:type="character" w:customStyle="1" w:styleId="EndnoteTextChar">
    <w:name w:val="Endnote Text Char"/>
    <w:basedOn w:val="DefaultParagraphFont"/>
    <w:link w:val="EndnoteText"/>
    <w:rsid w:val="002C7AC6"/>
  </w:style>
  <w:style w:type="character" w:styleId="EndnoteReference">
    <w:name w:val="endnote reference"/>
    <w:basedOn w:val="DefaultParagraphFont"/>
    <w:rsid w:val="002C7AC6"/>
    <w:rPr>
      <w:vertAlign w:val="superscript"/>
    </w:rPr>
  </w:style>
  <w:style w:type="paragraph" w:styleId="ListParagraph">
    <w:name w:val="List Paragraph"/>
    <w:basedOn w:val="Normal"/>
    <w:uiPriority w:val="34"/>
    <w:qFormat/>
    <w:rsid w:val="00A34DB1"/>
    <w:pPr>
      <w:ind w:left="720"/>
    </w:pPr>
  </w:style>
  <w:style w:type="table" w:styleId="TableGrid">
    <w:name w:val="Table Grid"/>
    <w:basedOn w:val="TableNormal"/>
    <w:rsid w:val="00626C8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3B72E5"/>
    <w:pPr>
      <w:autoSpaceDE w:val="0"/>
      <w:autoSpaceDN w:val="0"/>
      <w:adjustRightInd w:val="0"/>
    </w:pPr>
    <w:rPr>
      <w:rFonts w:ascii="Verdana" w:hAnsi="Verdana" w:cs="Verdana"/>
      <w:color w:val="000000"/>
      <w:sz w:val="24"/>
      <w:szCs w:val="24"/>
    </w:rPr>
  </w:style>
  <w:style w:type="paragraph" w:customStyle="1" w:styleId="BusinessRequirement">
    <w:name w:val="Business Requirement"/>
    <w:basedOn w:val="Normal"/>
    <w:link w:val="BusinessRequirementChar"/>
    <w:qFormat/>
    <w:rsid w:val="00923FF3"/>
    <w:pPr>
      <w:numPr>
        <w:numId w:val="10"/>
      </w:numPr>
      <w:spacing w:after="200" w:line="276" w:lineRule="auto"/>
      <w:ind w:left="720" w:hanging="720"/>
      <w:jc w:val="left"/>
    </w:pPr>
    <w:rPr>
      <w:rFonts w:ascii="Calibri" w:eastAsia="Calibri" w:hAnsi="Calibri"/>
      <w:sz w:val="22"/>
      <w:szCs w:val="22"/>
    </w:rPr>
  </w:style>
  <w:style w:type="character" w:customStyle="1" w:styleId="BusinessRequirementChar">
    <w:name w:val="Business Requirement Char"/>
    <w:basedOn w:val="DefaultParagraphFont"/>
    <w:link w:val="BusinessRequirement"/>
    <w:rsid w:val="00923FF3"/>
    <w:rPr>
      <w:rFonts w:ascii="Calibri" w:eastAsia="Calibri" w:hAnsi="Calibri"/>
      <w:sz w:val="22"/>
      <w:szCs w:val="22"/>
    </w:rPr>
  </w:style>
  <w:style w:type="character" w:customStyle="1" w:styleId="CommentTextChar">
    <w:name w:val="Comment Text Char"/>
    <w:basedOn w:val="DefaultParagraphFont"/>
    <w:link w:val="CommentText"/>
    <w:uiPriority w:val="99"/>
    <w:rsid w:val="00923FF3"/>
  </w:style>
  <w:style w:type="paragraph" w:customStyle="1" w:styleId="Table">
    <w:name w:val="Table"/>
    <w:basedOn w:val="Normal"/>
    <w:next w:val="Normal"/>
    <w:autoRedefine/>
    <w:rsid w:val="006F0AED"/>
    <w:pPr>
      <w:spacing w:before="60" w:after="60"/>
      <w:jc w:val="left"/>
    </w:pPr>
    <w:rPr>
      <w:rFonts w:ascii="Arial" w:hAnsi="Arial" w:cs="Arial"/>
      <w:b/>
      <w:bCs/>
      <w:sz w:val="24"/>
      <w:szCs w:val="24"/>
    </w:rPr>
  </w:style>
  <w:style w:type="paragraph" w:customStyle="1" w:styleId="Section">
    <w:name w:val="Section"/>
    <w:basedOn w:val="Normal"/>
    <w:next w:val="Normal"/>
    <w:rsid w:val="006F0AED"/>
    <w:pPr>
      <w:spacing w:before="240" w:after="120"/>
      <w:jc w:val="left"/>
    </w:pPr>
    <w:rPr>
      <w:rFonts w:ascii="Arial" w:hAnsi="Arial" w:cs="Arial"/>
      <w:b/>
      <w:sz w:val="28"/>
    </w:rPr>
  </w:style>
  <w:style w:type="paragraph" w:customStyle="1" w:styleId="Data">
    <w:name w:val="Data"/>
    <w:basedOn w:val="Normal"/>
    <w:rsid w:val="006F0AED"/>
    <w:pPr>
      <w:tabs>
        <w:tab w:val="left" w:pos="600"/>
      </w:tabs>
      <w:spacing w:after="60"/>
      <w:jc w:val="left"/>
    </w:pPr>
    <w:rPr>
      <w:rFonts w:ascii="Courier New" w:hAnsi="Courier New" w:cs="Arial"/>
      <w:noProof/>
    </w:rPr>
  </w:style>
  <w:style w:type="paragraph" w:styleId="CommentSubject">
    <w:name w:val="annotation subject"/>
    <w:basedOn w:val="CommentText"/>
    <w:next w:val="CommentText"/>
    <w:link w:val="CommentSubjectChar"/>
    <w:semiHidden/>
    <w:unhideWhenUsed/>
    <w:rsid w:val="00123AC0"/>
    <w:rPr>
      <w:b/>
      <w:bCs/>
    </w:rPr>
  </w:style>
  <w:style w:type="character" w:customStyle="1" w:styleId="CommentSubjectChar">
    <w:name w:val="Comment Subject Char"/>
    <w:basedOn w:val="CommentTextChar"/>
    <w:link w:val="CommentSubject"/>
    <w:semiHidden/>
    <w:rsid w:val="00123AC0"/>
    <w:rPr>
      <w:rFonts w:ascii="Helvetica Neue" w:hAnsi="Helvetica Neue"/>
      <w:b/>
      <w:bCs/>
    </w:rPr>
  </w:style>
  <w:style w:type="paragraph" w:styleId="PlainText">
    <w:name w:val="Plain Text"/>
    <w:basedOn w:val="Normal"/>
    <w:link w:val="PlainTextChar"/>
    <w:uiPriority w:val="99"/>
    <w:semiHidden/>
    <w:unhideWhenUsed/>
    <w:rsid w:val="00133DAA"/>
    <w:pPr>
      <w:jc w:val="left"/>
    </w:pPr>
    <w:rPr>
      <w:rFonts w:ascii="Calibri" w:eastAsiaTheme="minorHAnsi" w:hAnsi="Calibri" w:cs="Consolas"/>
      <w:sz w:val="22"/>
      <w:szCs w:val="21"/>
    </w:rPr>
  </w:style>
  <w:style w:type="character" w:customStyle="1" w:styleId="PlainTextChar">
    <w:name w:val="Plain Text Char"/>
    <w:basedOn w:val="DefaultParagraphFont"/>
    <w:link w:val="PlainText"/>
    <w:uiPriority w:val="99"/>
    <w:semiHidden/>
    <w:rsid w:val="00133DAA"/>
    <w:rPr>
      <w:rFonts w:ascii="Calibri" w:eastAsiaTheme="minorHAnsi" w:hAnsi="Calibri" w:cs="Consolas"/>
      <w:sz w:val="22"/>
      <w:szCs w:val="21"/>
    </w:rPr>
  </w:style>
  <w:style w:type="paragraph" w:styleId="NormalWeb">
    <w:name w:val="Normal (Web)"/>
    <w:basedOn w:val="Normal"/>
    <w:uiPriority w:val="99"/>
    <w:semiHidden/>
    <w:unhideWhenUsed/>
    <w:rsid w:val="00EC709B"/>
    <w:pPr>
      <w:spacing w:before="100" w:beforeAutospacing="1" w:after="100" w:afterAutospacing="1"/>
      <w:jc w:val="left"/>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70724">
      <w:bodyDiv w:val="1"/>
      <w:marLeft w:val="0"/>
      <w:marRight w:val="0"/>
      <w:marTop w:val="0"/>
      <w:marBottom w:val="0"/>
      <w:divBdr>
        <w:top w:val="none" w:sz="0" w:space="0" w:color="auto"/>
        <w:left w:val="none" w:sz="0" w:space="0" w:color="auto"/>
        <w:bottom w:val="none" w:sz="0" w:space="0" w:color="auto"/>
        <w:right w:val="none" w:sz="0" w:space="0" w:color="auto"/>
      </w:divBdr>
    </w:div>
    <w:div w:id="190385358">
      <w:bodyDiv w:val="1"/>
      <w:marLeft w:val="0"/>
      <w:marRight w:val="0"/>
      <w:marTop w:val="0"/>
      <w:marBottom w:val="0"/>
      <w:divBdr>
        <w:top w:val="none" w:sz="0" w:space="0" w:color="auto"/>
        <w:left w:val="none" w:sz="0" w:space="0" w:color="auto"/>
        <w:bottom w:val="none" w:sz="0" w:space="0" w:color="auto"/>
        <w:right w:val="none" w:sz="0" w:space="0" w:color="auto"/>
      </w:divBdr>
      <w:divsChild>
        <w:div w:id="1617180819">
          <w:marLeft w:val="0"/>
          <w:marRight w:val="0"/>
          <w:marTop w:val="0"/>
          <w:marBottom w:val="0"/>
          <w:divBdr>
            <w:top w:val="none" w:sz="0" w:space="0" w:color="auto"/>
            <w:left w:val="none" w:sz="0" w:space="0" w:color="auto"/>
            <w:bottom w:val="none" w:sz="0" w:space="0" w:color="auto"/>
            <w:right w:val="none" w:sz="0" w:space="0" w:color="auto"/>
          </w:divBdr>
          <w:divsChild>
            <w:div w:id="1300308630">
              <w:marLeft w:val="0"/>
              <w:marRight w:val="0"/>
              <w:marTop w:val="0"/>
              <w:marBottom w:val="0"/>
              <w:divBdr>
                <w:top w:val="none" w:sz="0" w:space="0" w:color="auto"/>
                <w:left w:val="none" w:sz="0" w:space="0" w:color="auto"/>
                <w:bottom w:val="none" w:sz="0" w:space="0" w:color="auto"/>
                <w:right w:val="none" w:sz="0" w:space="0" w:color="auto"/>
              </w:divBdr>
              <w:divsChild>
                <w:div w:id="1764104009">
                  <w:marLeft w:val="0"/>
                  <w:marRight w:val="0"/>
                  <w:marTop w:val="0"/>
                  <w:marBottom w:val="0"/>
                  <w:divBdr>
                    <w:top w:val="none" w:sz="0" w:space="0" w:color="auto"/>
                    <w:left w:val="none" w:sz="0" w:space="0" w:color="auto"/>
                    <w:bottom w:val="none" w:sz="0" w:space="0" w:color="auto"/>
                    <w:right w:val="none" w:sz="0" w:space="0" w:color="auto"/>
                  </w:divBdr>
                  <w:divsChild>
                    <w:div w:id="1127897927">
                      <w:marLeft w:val="0"/>
                      <w:marRight w:val="0"/>
                      <w:marTop w:val="0"/>
                      <w:marBottom w:val="0"/>
                      <w:divBdr>
                        <w:top w:val="none" w:sz="0" w:space="0" w:color="auto"/>
                        <w:left w:val="none" w:sz="0" w:space="0" w:color="auto"/>
                        <w:bottom w:val="none" w:sz="0" w:space="0" w:color="auto"/>
                        <w:right w:val="none" w:sz="0" w:space="0" w:color="auto"/>
                      </w:divBdr>
                      <w:divsChild>
                        <w:div w:id="1078097553">
                          <w:marLeft w:val="0"/>
                          <w:marRight w:val="0"/>
                          <w:marTop w:val="0"/>
                          <w:marBottom w:val="0"/>
                          <w:divBdr>
                            <w:top w:val="none" w:sz="0" w:space="0" w:color="auto"/>
                            <w:left w:val="none" w:sz="0" w:space="0" w:color="auto"/>
                            <w:bottom w:val="none" w:sz="0" w:space="0" w:color="auto"/>
                            <w:right w:val="none" w:sz="0" w:space="0" w:color="auto"/>
                          </w:divBdr>
                          <w:divsChild>
                            <w:div w:id="728646766">
                              <w:marLeft w:val="0"/>
                              <w:marRight w:val="0"/>
                              <w:marTop w:val="0"/>
                              <w:marBottom w:val="0"/>
                              <w:divBdr>
                                <w:top w:val="none" w:sz="0" w:space="0" w:color="auto"/>
                                <w:left w:val="none" w:sz="0" w:space="0" w:color="auto"/>
                                <w:bottom w:val="none" w:sz="0" w:space="0" w:color="auto"/>
                                <w:right w:val="none" w:sz="0" w:space="0" w:color="auto"/>
                              </w:divBdr>
                              <w:divsChild>
                                <w:div w:id="1048408954">
                                  <w:marLeft w:val="0"/>
                                  <w:marRight w:val="0"/>
                                  <w:marTop w:val="0"/>
                                  <w:marBottom w:val="0"/>
                                  <w:divBdr>
                                    <w:top w:val="none" w:sz="0" w:space="0" w:color="auto"/>
                                    <w:left w:val="none" w:sz="0" w:space="0" w:color="auto"/>
                                    <w:bottom w:val="none" w:sz="0" w:space="0" w:color="auto"/>
                                    <w:right w:val="none" w:sz="0" w:space="0" w:color="auto"/>
                                  </w:divBdr>
                                  <w:divsChild>
                                    <w:div w:id="2138453301">
                                      <w:marLeft w:val="0"/>
                                      <w:marRight w:val="0"/>
                                      <w:marTop w:val="0"/>
                                      <w:marBottom w:val="0"/>
                                      <w:divBdr>
                                        <w:top w:val="none" w:sz="0" w:space="0" w:color="auto"/>
                                        <w:left w:val="none" w:sz="0" w:space="0" w:color="auto"/>
                                        <w:bottom w:val="none" w:sz="0" w:space="0" w:color="auto"/>
                                        <w:right w:val="none" w:sz="0" w:space="0" w:color="auto"/>
                                      </w:divBdr>
                                      <w:divsChild>
                                        <w:div w:id="110454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8565408">
      <w:bodyDiv w:val="1"/>
      <w:marLeft w:val="0"/>
      <w:marRight w:val="0"/>
      <w:marTop w:val="0"/>
      <w:marBottom w:val="0"/>
      <w:divBdr>
        <w:top w:val="none" w:sz="0" w:space="0" w:color="auto"/>
        <w:left w:val="none" w:sz="0" w:space="0" w:color="auto"/>
        <w:bottom w:val="none" w:sz="0" w:space="0" w:color="auto"/>
        <w:right w:val="none" w:sz="0" w:space="0" w:color="auto"/>
      </w:divBdr>
    </w:div>
    <w:div w:id="343291390">
      <w:bodyDiv w:val="1"/>
      <w:marLeft w:val="0"/>
      <w:marRight w:val="0"/>
      <w:marTop w:val="0"/>
      <w:marBottom w:val="0"/>
      <w:divBdr>
        <w:top w:val="none" w:sz="0" w:space="0" w:color="auto"/>
        <w:left w:val="none" w:sz="0" w:space="0" w:color="auto"/>
        <w:bottom w:val="none" w:sz="0" w:space="0" w:color="auto"/>
        <w:right w:val="none" w:sz="0" w:space="0" w:color="auto"/>
      </w:divBdr>
    </w:div>
    <w:div w:id="499198064">
      <w:bodyDiv w:val="1"/>
      <w:marLeft w:val="0"/>
      <w:marRight w:val="0"/>
      <w:marTop w:val="0"/>
      <w:marBottom w:val="0"/>
      <w:divBdr>
        <w:top w:val="none" w:sz="0" w:space="0" w:color="auto"/>
        <w:left w:val="none" w:sz="0" w:space="0" w:color="auto"/>
        <w:bottom w:val="none" w:sz="0" w:space="0" w:color="auto"/>
        <w:right w:val="none" w:sz="0" w:space="0" w:color="auto"/>
      </w:divBdr>
    </w:div>
    <w:div w:id="541598318">
      <w:bodyDiv w:val="1"/>
      <w:marLeft w:val="0"/>
      <w:marRight w:val="0"/>
      <w:marTop w:val="0"/>
      <w:marBottom w:val="0"/>
      <w:divBdr>
        <w:top w:val="none" w:sz="0" w:space="0" w:color="auto"/>
        <w:left w:val="none" w:sz="0" w:space="0" w:color="auto"/>
        <w:bottom w:val="none" w:sz="0" w:space="0" w:color="auto"/>
        <w:right w:val="none" w:sz="0" w:space="0" w:color="auto"/>
      </w:divBdr>
    </w:div>
    <w:div w:id="557328591">
      <w:bodyDiv w:val="1"/>
      <w:marLeft w:val="0"/>
      <w:marRight w:val="0"/>
      <w:marTop w:val="0"/>
      <w:marBottom w:val="0"/>
      <w:divBdr>
        <w:top w:val="none" w:sz="0" w:space="0" w:color="auto"/>
        <w:left w:val="none" w:sz="0" w:space="0" w:color="auto"/>
        <w:bottom w:val="none" w:sz="0" w:space="0" w:color="auto"/>
        <w:right w:val="none" w:sz="0" w:space="0" w:color="auto"/>
      </w:divBdr>
    </w:div>
    <w:div w:id="730465651">
      <w:bodyDiv w:val="1"/>
      <w:marLeft w:val="0"/>
      <w:marRight w:val="0"/>
      <w:marTop w:val="0"/>
      <w:marBottom w:val="0"/>
      <w:divBdr>
        <w:top w:val="none" w:sz="0" w:space="0" w:color="auto"/>
        <w:left w:val="none" w:sz="0" w:space="0" w:color="auto"/>
        <w:bottom w:val="none" w:sz="0" w:space="0" w:color="auto"/>
        <w:right w:val="none" w:sz="0" w:space="0" w:color="auto"/>
      </w:divBdr>
    </w:div>
    <w:div w:id="731856396">
      <w:bodyDiv w:val="1"/>
      <w:marLeft w:val="0"/>
      <w:marRight w:val="0"/>
      <w:marTop w:val="0"/>
      <w:marBottom w:val="0"/>
      <w:divBdr>
        <w:top w:val="none" w:sz="0" w:space="0" w:color="auto"/>
        <w:left w:val="none" w:sz="0" w:space="0" w:color="auto"/>
        <w:bottom w:val="none" w:sz="0" w:space="0" w:color="auto"/>
        <w:right w:val="none" w:sz="0" w:space="0" w:color="auto"/>
      </w:divBdr>
    </w:div>
    <w:div w:id="737946800">
      <w:bodyDiv w:val="1"/>
      <w:marLeft w:val="0"/>
      <w:marRight w:val="0"/>
      <w:marTop w:val="0"/>
      <w:marBottom w:val="0"/>
      <w:divBdr>
        <w:top w:val="none" w:sz="0" w:space="0" w:color="auto"/>
        <w:left w:val="none" w:sz="0" w:space="0" w:color="auto"/>
        <w:bottom w:val="none" w:sz="0" w:space="0" w:color="auto"/>
        <w:right w:val="none" w:sz="0" w:space="0" w:color="auto"/>
      </w:divBdr>
    </w:div>
    <w:div w:id="848911002">
      <w:bodyDiv w:val="1"/>
      <w:marLeft w:val="0"/>
      <w:marRight w:val="0"/>
      <w:marTop w:val="0"/>
      <w:marBottom w:val="0"/>
      <w:divBdr>
        <w:top w:val="none" w:sz="0" w:space="0" w:color="auto"/>
        <w:left w:val="none" w:sz="0" w:space="0" w:color="auto"/>
        <w:bottom w:val="none" w:sz="0" w:space="0" w:color="auto"/>
        <w:right w:val="none" w:sz="0" w:space="0" w:color="auto"/>
      </w:divBdr>
    </w:div>
    <w:div w:id="888151638">
      <w:bodyDiv w:val="1"/>
      <w:marLeft w:val="0"/>
      <w:marRight w:val="0"/>
      <w:marTop w:val="0"/>
      <w:marBottom w:val="0"/>
      <w:divBdr>
        <w:top w:val="none" w:sz="0" w:space="0" w:color="auto"/>
        <w:left w:val="none" w:sz="0" w:space="0" w:color="auto"/>
        <w:bottom w:val="none" w:sz="0" w:space="0" w:color="auto"/>
        <w:right w:val="none" w:sz="0" w:space="0" w:color="auto"/>
      </w:divBdr>
    </w:div>
    <w:div w:id="901646319">
      <w:bodyDiv w:val="1"/>
      <w:marLeft w:val="0"/>
      <w:marRight w:val="0"/>
      <w:marTop w:val="0"/>
      <w:marBottom w:val="0"/>
      <w:divBdr>
        <w:top w:val="none" w:sz="0" w:space="0" w:color="auto"/>
        <w:left w:val="none" w:sz="0" w:space="0" w:color="auto"/>
        <w:bottom w:val="none" w:sz="0" w:space="0" w:color="auto"/>
        <w:right w:val="none" w:sz="0" w:space="0" w:color="auto"/>
      </w:divBdr>
    </w:div>
    <w:div w:id="910193746">
      <w:bodyDiv w:val="1"/>
      <w:marLeft w:val="0"/>
      <w:marRight w:val="0"/>
      <w:marTop w:val="0"/>
      <w:marBottom w:val="0"/>
      <w:divBdr>
        <w:top w:val="none" w:sz="0" w:space="0" w:color="auto"/>
        <w:left w:val="none" w:sz="0" w:space="0" w:color="auto"/>
        <w:bottom w:val="none" w:sz="0" w:space="0" w:color="auto"/>
        <w:right w:val="none" w:sz="0" w:space="0" w:color="auto"/>
      </w:divBdr>
    </w:div>
    <w:div w:id="1038357206">
      <w:bodyDiv w:val="1"/>
      <w:marLeft w:val="0"/>
      <w:marRight w:val="0"/>
      <w:marTop w:val="0"/>
      <w:marBottom w:val="0"/>
      <w:divBdr>
        <w:top w:val="none" w:sz="0" w:space="0" w:color="auto"/>
        <w:left w:val="none" w:sz="0" w:space="0" w:color="auto"/>
        <w:bottom w:val="none" w:sz="0" w:space="0" w:color="auto"/>
        <w:right w:val="none" w:sz="0" w:space="0" w:color="auto"/>
      </w:divBdr>
    </w:div>
    <w:div w:id="1043869783">
      <w:bodyDiv w:val="1"/>
      <w:marLeft w:val="0"/>
      <w:marRight w:val="0"/>
      <w:marTop w:val="0"/>
      <w:marBottom w:val="0"/>
      <w:divBdr>
        <w:top w:val="none" w:sz="0" w:space="0" w:color="auto"/>
        <w:left w:val="none" w:sz="0" w:space="0" w:color="auto"/>
        <w:bottom w:val="none" w:sz="0" w:space="0" w:color="auto"/>
        <w:right w:val="none" w:sz="0" w:space="0" w:color="auto"/>
      </w:divBdr>
    </w:div>
    <w:div w:id="1242983825">
      <w:bodyDiv w:val="1"/>
      <w:marLeft w:val="0"/>
      <w:marRight w:val="0"/>
      <w:marTop w:val="0"/>
      <w:marBottom w:val="0"/>
      <w:divBdr>
        <w:top w:val="none" w:sz="0" w:space="0" w:color="auto"/>
        <w:left w:val="none" w:sz="0" w:space="0" w:color="auto"/>
        <w:bottom w:val="none" w:sz="0" w:space="0" w:color="auto"/>
        <w:right w:val="none" w:sz="0" w:space="0" w:color="auto"/>
      </w:divBdr>
      <w:divsChild>
        <w:div w:id="1336498861">
          <w:marLeft w:val="0"/>
          <w:marRight w:val="0"/>
          <w:marTop w:val="0"/>
          <w:marBottom w:val="0"/>
          <w:divBdr>
            <w:top w:val="none" w:sz="0" w:space="0" w:color="auto"/>
            <w:left w:val="none" w:sz="0" w:space="0" w:color="auto"/>
            <w:bottom w:val="none" w:sz="0" w:space="0" w:color="auto"/>
            <w:right w:val="none" w:sz="0" w:space="0" w:color="auto"/>
          </w:divBdr>
          <w:divsChild>
            <w:div w:id="456795644">
              <w:marLeft w:val="0"/>
              <w:marRight w:val="0"/>
              <w:marTop w:val="0"/>
              <w:marBottom w:val="0"/>
              <w:divBdr>
                <w:top w:val="none" w:sz="0" w:space="0" w:color="auto"/>
                <w:left w:val="none" w:sz="0" w:space="0" w:color="auto"/>
                <w:bottom w:val="none" w:sz="0" w:space="0" w:color="auto"/>
                <w:right w:val="none" w:sz="0" w:space="0" w:color="auto"/>
              </w:divBdr>
              <w:divsChild>
                <w:div w:id="1746150583">
                  <w:marLeft w:val="0"/>
                  <w:marRight w:val="0"/>
                  <w:marTop w:val="0"/>
                  <w:marBottom w:val="0"/>
                  <w:divBdr>
                    <w:top w:val="none" w:sz="0" w:space="0" w:color="auto"/>
                    <w:left w:val="none" w:sz="0" w:space="0" w:color="auto"/>
                    <w:bottom w:val="none" w:sz="0" w:space="0" w:color="auto"/>
                    <w:right w:val="none" w:sz="0" w:space="0" w:color="auto"/>
                  </w:divBdr>
                  <w:divsChild>
                    <w:div w:id="412048693">
                      <w:marLeft w:val="0"/>
                      <w:marRight w:val="0"/>
                      <w:marTop w:val="0"/>
                      <w:marBottom w:val="0"/>
                      <w:divBdr>
                        <w:top w:val="none" w:sz="0" w:space="0" w:color="auto"/>
                        <w:left w:val="none" w:sz="0" w:space="0" w:color="auto"/>
                        <w:bottom w:val="none" w:sz="0" w:space="0" w:color="auto"/>
                        <w:right w:val="none" w:sz="0" w:space="0" w:color="auto"/>
                      </w:divBdr>
                      <w:divsChild>
                        <w:div w:id="267467120">
                          <w:marLeft w:val="0"/>
                          <w:marRight w:val="0"/>
                          <w:marTop w:val="0"/>
                          <w:marBottom w:val="0"/>
                          <w:divBdr>
                            <w:top w:val="none" w:sz="0" w:space="0" w:color="auto"/>
                            <w:left w:val="none" w:sz="0" w:space="0" w:color="auto"/>
                            <w:bottom w:val="none" w:sz="0" w:space="0" w:color="auto"/>
                            <w:right w:val="none" w:sz="0" w:space="0" w:color="auto"/>
                          </w:divBdr>
                          <w:divsChild>
                            <w:div w:id="1540162157">
                              <w:marLeft w:val="0"/>
                              <w:marRight w:val="0"/>
                              <w:marTop w:val="0"/>
                              <w:marBottom w:val="0"/>
                              <w:divBdr>
                                <w:top w:val="none" w:sz="0" w:space="0" w:color="auto"/>
                                <w:left w:val="none" w:sz="0" w:space="0" w:color="auto"/>
                                <w:bottom w:val="none" w:sz="0" w:space="0" w:color="auto"/>
                                <w:right w:val="none" w:sz="0" w:space="0" w:color="auto"/>
                              </w:divBdr>
                              <w:divsChild>
                                <w:div w:id="940070170">
                                  <w:marLeft w:val="0"/>
                                  <w:marRight w:val="0"/>
                                  <w:marTop w:val="0"/>
                                  <w:marBottom w:val="0"/>
                                  <w:divBdr>
                                    <w:top w:val="none" w:sz="0" w:space="0" w:color="auto"/>
                                    <w:left w:val="none" w:sz="0" w:space="0" w:color="auto"/>
                                    <w:bottom w:val="none" w:sz="0" w:space="0" w:color="auto"/>
                                    <w:right w:val="none" w:sz="0" w:space="0" w:color="auto"/>
                                  </w:divBdr>
                                  <w:divsChild>
                                    <w:div w:id="1574272147">
                                      <w:marLeft w:val="0"/>
                                      <w:marRight w:val="0"/>
                                      <w:marTop w:val="0"/>
                                      <w:marBottom w:val="0"/>
                                      <w:divBdr>
                                        <w:top w:val="none" w:sz="0" w:space="0" w:color="auto"/>
                                        <w:left w:val="none" w:sz="0" w:space="0" w:color="auto"/>
                                        <w:bottom w:val="none" w:sz="0" w:space="0" w:color="auto"/>
                                        <w:right w:val="none" w:sz="0" w:space="0" w:color="auto"/>
                                      </w:divBdr>
                                      <w:divsChild>
                                        <w:div w:id="138144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5569328">
      <w:bodyDiv w:val="1"/>
      <w:marLeft w:val="0"/>
      <w:marRight w:val="0"/>
      <w:marTop w:val="0"/>
      <w:marBottom w:val="0"/>
      <w:divBdr>
        <w:top w:val="none" w:sz="0" w:space="0" w:color="auto"/>
        <w:left w:val="none" w:sz="0" w:space="0" w:color="auto"/>
        <w:bottom w:val="none" w:sz="0" w:space="0" w:color="auto"/>
        <w:right w:val="none" w:sz="0" w:space="0" w:color="auto"/>
      </w:divBdr>
    </w:div>
    <w:div w:id="1449274515">
      <w:bodyDiv w:val="1"/>
      <w:marLeft w:val="0"/>
      <w:marRight w:val="0"/>
      <w:marTop w:val="0"/>
      <w:marBottom w:val="0"/>
      <w:divBdr>
        <w:top w:val="none" w:sz="0" w:space="0" w:color="auto"/>
        <w:left w:val="none" w:sz="0" w:space="0" w:color="auto"/>
        <w:bottom w:val="none" w:sz="0" w:space="0" w:color="auto"/>
        <w:right w:val="none" w:sz="0" w:space="0" w:color="auto"/>
      </w:divBdr>
    </w:div>
    <w:div w:id="1496917538">
      <w:bodyDiv w:val="1"/>
      <w:marLeft w:val="0"/>
      <w:marRight w:val="0"/>
      <w:marTop w:val="0"/>
      <w:marBottom w:val="0"/>
      <w:divBdr>
        <w:top w:val="none" w:sz="0" w:space="0" w:color="auto"/>
        <w:left w:val="none" w:sz="0" w:space="0" w:color="auto"/>
        <w:bottom w:val="none" w:sz="0" w:space="0" w:color="auto"/>
        <w:right w:val="none" w:sz="0" w:space="0" w:color="auto"/>
      </w:divBdr>
      <w:divsChild>
        <w:div w:id="191312535">
          <w:marLeft w:val="0"/>
          <w:marRight w:val="0"/>
          <w:marTop w:val="0"/>
          <w:marBottom w:val="0"/>
          <w:divBdr>
            <w:top w:val="none" w:sz="0" w:space="0" w:color="auto"/>
            <w:left w:val="none" w:sz="0" w:space="0" w:color="auto"/>
            <w:bottom w:val="none" w:sz="0" w:space="0" w:color="auto"/>
            <w:right w:val="none" w:sz="0" w:space="0" w:color="auto"/>
          </w:divBdr>
          <w:divsChild>
            <w:div w:id="157579840">
              <w:marLeft w:val="0"/>
              <w:marRight w:val="0"/>
              <w:marTop w:val="0"/>
              <w:marBottom w:val="0"/>
              <w:divBdr>
                <w:top w:val="none" w:sz="0" w:space="0" w:color="auto"/>
                <w:left w:val="none" w:sz="0" w:space="0" w:color="auto"/>
                <w:bottom w:val="none" w:sz="0" w:space="0" w:color="auto"/>
                <w:right w:val="none" w:sz="0" w:space="0" w:color="auto"/>
              </w:divBdr>
              <w:divsChild>
                <w:div w:id="1199243691">
                  <w:marLeft w:val="0"/>
                  <w:marRight w:val="0"/>
                  <w:marTop w:val="0"/>
                  <w:marBottom w:val="0"/>
                  <w:divBdr>
                    <w:top w:val="none" w:sz="0" w:space="0" w:color="auto"/>
                    <w:left w:val="none" w:sz="0" w:space="0" w:color="auto"/>
                    <w:bottom w:val="none" w:sz="0" w:space="0" w:color="auto"/>
                    <w:right w:val="none" w:sz="0" w:space="0" w:color="auto"/>
                  </w:divBdr>
                  <w:divsChild>
                    <w:div w:id="1268928876">
                      <w:marLeft w:val="0"/>
                      <w:marRight w:val="0"/>
                      <w:marTop w:val="0"/>
                      <w:marBottom w:val="0"/>
                      <w:divBdr>
                        <w:top w:val="none" w:sz="0" w:space="0" w:color="auto"/>
                        <w:left w:val="none" w:sz="0" w:space="0" w:color="auto"/>
                        <w:bottom w:val="none" w:sz="0" w:space="0" w:color="auto"/>
                        <w:right w:val="none" w:sz="0" w:space="0" w:color="auto"/>
                      </w:divBdr>
                      <w:divsChild>
                        <w:div w:id="551431867">
                          <w:marLeft w:val="0"/>
                          <w:marRight w:val="0"/>
                          <w:marTop w:val="0"/>
                          <w:marBottom w:val="0"/>
                          <w:divBdr>
                            <w:top w:val="none" w:sz="0" w:space="0" w:color="auto"/>
                            <w:left w:val="none" w:sz="0" w:space="0" w:color="auto"/>
                            <w:bottom w:val="none" w:sz="0" w:space="0" w:color="auto"/>
                            <w:right w:val="none" w:sz="0" w:space="0" w:color="auto"/>
                          </w:divBdr>
                          <w:divsChild>
                            <w:div w:id="1829131334">
                              <w:marLeft w:val="0"/>
                              <w:marRight w:val="0"/>
                              <w:marTop w:val="0"/>
                              <w:marBottom w:val="0"/>
                              <w:divBdr>
                                <w:top w:val="none" w:sz="0" w:space="0" w:color="auto"/>
                                <w:left w:val="none" w:sz="0" w:space="0" w:color="auto"/>
                                <w:bottom w:val="none" w:sz="0" w:space="0" w:color="auto"/>
                                <w:right w:val="none" w:sz="0" w:space="0" w:color="auto"/>
                              </w:divBdr>
                              <w:divsChild>
                                <w:div w:id="1414008559">
                                  <w:marLeft w:val="0"/>
                                  <w:marRight w:val="0"/>
                                  <w:marTop w:val="0"/>
                                  <w:marBottom w:val="0"/>
                                  <w:divBdr>
                                    <w:top w:val="none" w:sz="0" w:space="0" w:color="auto"/>
                                    <w:left w:val="none" w:sz="0" w:space="0" w:color="auto"/>
                                    <w:bottom w:val="none" w:sz="0" w:space="0" w:color="auto"/>
                                    <w:right w:val="none" w:sz="0" w:space="0" w:color="auto"/>
                                  </w:divBdr>
                                  <w:divsChild>
                                    <w:div w:id="952637020">
                                      <w:marLeft w:val="0"/>
                                      <w:marRight w:val="0"/>
                                      <w:marTop w:val="0"/>
                                      <w:marBottom w:val="0"/>
                                      <w:divBdr>
                                        <w:top w:val="none" w:sz="0" w:space="0" w:color="auto"/>
                                        <w:left w:val="none" w:sz="0" w:space="0" w:color="auto"/>
                                        <w:bottom w:val="none" w:sz="0" w:space="0" w:color="auto"/>
                                        <w:right w:val="none" w:sz="0" w:space="0" w:color="auto"/>
                                      </w:divBdr>
                                      <w:divsChild>
                                        <w:div w:id="7945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2878006">
      <w:bodyDiv w:val="1"/>
      <w:marLeft w:val="0"/>
      <w:marRight w:val="0"/>
      <w:marTop w:val="0"/>
      <w:marBottom w:val="0"/>
      <w:divBdr>
        <w:top w:val="none" w:sz="0" w:space="0" w:color="auto"/>
        <w:left w:val="none" w:sz="0" w:space="0" w:color="auto"/>
        <w:bottom w:val="none" w:sz="0" w:space="0" w:color="auto"/>
        <w:right w:val="none" w:sz="0" w:space="0" w:color="auto"/>
      </w:divBdr>
    </w:div>
    <w:div w:id="1743522371">
      <w:bodyDiv w:val="1"/>
      <w:marLeft w:val="0"/>
      <w:marRight w:val="0"/>
      <w:marTop w:val="0"/>
      <w:marBottom w:val="0"/>
      <w:divBdr>
        <w:top w:val="none" w:sz="0" w:space="0" w:color="auto"/>
        <w:left w:val="none" w:sz="0" w:space="0" w:color="auto"/>
        <w:bottom w:val="none" w:sz="0" w:space="0" w:color="auto"/>
        <w:right w:val="none" w:sz="0" w:space="0" w:color="auto"/>
      </w:divBdr>
    </w:div>
    <w:div w:id="1854803846">
      <w:bodyDiv w:val="1"/>
      <w:marLeft w:val="0"/>
      <w:marRight w:val="0"/>
      <w:marTop w:val="0"/>
      <w:marBottom w:val="0"/>
      <w:divBdr>
        <w:top w:val="none" w:sz="0" w:space="0" w:color="auto"/>
        <w:left w:val="none" w:sz="0" w:space="0" w:color="auto"/>
        <w:bottom w:val="none" w:sz="0" w:space="0" w:color="auto"/>
        <w:right w:val="none" w:sz="0" w:space="0" w:color="auto"/>
      </w:divBdr>
    </w:div>
    <w:div w:id="1977443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T:\PMO\PM%20and%20PPM%20Process\TD\TD%20upload%20files\Uploaded%20files\Project%20charter%20template%20v.0.6%20draf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8D553E-02CD-4711-9650-8950C40D1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charter template v.0.6 draft</Template>
  <TotalTime>0</TotalTime>
  <Pages>24</Pages>
  <Words>4840</Words>
  <Characters>27592</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Project charter – IT Services and applications Accessibility</vt:lpstr>
    </vt:vector>
  </TitlesOfParts>
  <Company>University of Colorado at Boulder</Company>
  <LinksUpToDate>false</LinksUpToDate>
  <CharactersWithSpaces>32368</CharactersWithSpaces>
  <SharedDoc>false</SharedDoc>
  <HLinks>
    <vt:vector size="90" baseType="variant">
      <vt:variant>
        <vt:i4>1507383</vt:i4>
      </vt:variant>
      <vt:variant>
        <vt:i4>86</vt:i4>
      </vt:variant>
      <vt:variant>
        <vt:i4>0</vt:i4>
      </vt:variant>
      <vt:variant>
        <vt:i4>5</vt:i4>
      </vt:variant>
      <vt:variant>
        <vt:lpwstr/>
      </vt:variant>
      <vt:variant>
        <vt:lpwstr>_Toc260145125</vt:lpwstr>
      </vt:variant>
      <vt:variant>
        <vt:i4>1507383</vt:i4>
      </vt:variant>
      <vt:variant>
        <vt:i4>80</vt:i4>
      </vt:variant>
      <vt:variant>
        <vt:i4>0</vt:i4>
      </vt:variant>
      <vt:variant>
        <vt:i4>5</vt:i4>
      </vt:variant>
      <vt:variant>
        <vt:lpwstr/>
      </vt:variant>
      <vt:variant>
        <vt:lpwstr>_Toc260145124</vt:lpwstr>
      </vt:variant>
      <vt:variant>
        <vt:i4>1507383</vt:i4>
      </vt:variant>
      <vt:variant>
        <vt:i4>74</vt:i4>
      </vt:variant>
      <vt:variant>
        <vt:i4>0</vt:i4>
      </vt:variant>
      <vt:variant>
        <vt:i4>5</vt:i4>
      </vt:variant>
      <vt:variant>
        <vt:lpwstr/>
      </vt:variant>
      <vt:variant>
        <vt:lpwstr>_Toc260145123</vt:lpwstr>
      </vt:variant>
      <vt:variant>
        <vt:i4>1507383</vt:i4>
      </vt:variant>
      <vt:variant>
        <vt:i4>68</vt:i4>
      </vt:variant>
      <vt:variant>
        <vt:i4>0</vt:i4>
      </vt:variant>
      <vt:variant>
        <vt:i4>5</vt:i4>
      </vt:variant>
      <vt:variant>
        <vt:lpwstr/>
      </vt:variant>
      <vt:variant>
        <vt:lpwstr>_Toc260145122</vt:lpwstr>
      </vt:variant>
      <vt:variant>
        <vt:i4>1507383</vt:i4>
      </vt:variant>
      <vt:variant>
        <vt:i4>62</vt:i4>
      </vt:variant>
      <vt:variant>
        <vt:i4>0</vt:i4>
      </vt:variant>
      <vt:variant>
        <vt:i4>5</vt:i4>
      </vt:variant>
      <vt:variant>
        <vt:lpwstr/>
      </vt:variant>
      <vt:variant>
        <vt:lpwstr>_Toc260145121</vt:lpwstr>
      </vt:variant>
      <vt:variant>
        <vt:i4>1507383</vt:i4>
      </vt:variant>
      <vt:variant>
        <vt:i4>56</vt:i4>
      </vt:variant>
      <vt:variant>
        <vt:i4>0</vt:i4>
      </vt:variant>
      <vt:variant>
        <vt:i4>5</vt:i4>
      </vt:variant>
      <vt:variant>
        <vt:lpwstr/>
      </vt:variant>
      <vt:variant>
        <vt:lpwstr>_Toc260145120</vt:lpwstr>
      </vt:variant>
      <vt:variant>
        <vt:i4>1310775</vt:i4>
      </vt:variant>
      <vt:variant>
        <vt:i4>50</vt:i4>
      </vt:variant>
      <vt:variant>
        <vt:i4>0</vt:i4>
      </vt:variant>
      <vt:variant>
        <vt:i4>5</vt:i4>
      </vt:variant>
      <vt:variant>
        <vt:lpwstr/>
      </vt:variant>
      <vt:variant>
        <vt:lpwstr>_Toc260145119</vt:lpwstr>
      </vt:variant>
      <vt:variant>
        <vt:i4>1310775</vt:i4>
      </vt:variant>
      <vt:variant>
        <vt:i4>44</vt:i4>
      </vt:variant>
      <vt:variant>
        <vt:i4>0</vt:i4>
      </vt:variant>
      <vt:variant>
        <vt:i4>5</vt:i4>
      </vt:variant>
      <vt:variant>
        <vt:lpwstr/>
      </vt:variant>
      <vt:variant>
        <vt:lpwstr>_Toc260145118</vt:lpwstr>
      </vt:variant>
      <vt:variant>
        <vt:i4>1310775</vt:i4>
      </vt:variant>
      <vt:variant>
        <vt:i4>38</vt:i4>
      </vt:variant>
      <vt:variant>
        <vt:i4>0</vt:i4>
      </vt:variant>
      <vt:variant>
        <vt:i4>5</vt:i4>
      </vt:variant>
      <vt:variant>
        <vt:lpwstr/>
      </vt:variant>
      <vt:variant>
        <vt:lpwstr>_Toc260145117</vt:lpwstr>
      </vt:variant>
      <vt:variant>
        <vt:i4>1310775</vt:i4>
      </vt:variant>
      <vt:variant>
        <vt:i4>32</vt:i4>
      </vt:variant>
      <vt:variant>
        <vt:i4>0</vt:i4>
      </vt:variant>
      <vt:variant>
        <vt:i4>5</vt:i4>
      </vt:variant>
      <vt:variant>
        <vt:lpwstr/>
      </vt:variant>
      <vt:variant>
        <vt:lpwstr>_Toc260145116</vt:lpwstr>
      </vt:variant>
      <vt:variant>
        <vt:i4>1310775</vt:i4>
      </vt:variant>
      <vt:variant>
        <vt:i4>26</vt:i4>
      </vt:variant>
      <vt:variant>
        <vt:i4>0</vt:i4>
      </vt:variant>
      <vt:variant>
        <vt:i4>5</vt:i4>
      </vt:variant>
      <vt:variant>
        <vt:lpwstr/>
      </vt:variant>
      <vt:variant>
        <vt:lpwstr>_Toc260145115</vt:lpwstr>
      </vt:variant>
      <vt:variant>
        <vt:i4>1310775</vt:i4>
      </vt:variant>
      <vt:variant>
        <vt:i4>20</vt:i4>
      </vt:variant>
      <vt:variant>
        <vt:i4>0</vt:i4>
      </vt:variant>
      <vt:variant>
        <vt:i4>5</vt:i4>
      </vt:variant>
      <vt:variant>
        <vt:lpwstr/>
      </vt:variant>
      <vt:variant>
        <vt:lpwstr>_Toc260145114</vt:lpwstr>
      </vt:variant>
      <vt:variant>
        <vt:i4>1310775</vt:i4>
      </vt:variant>
      <vt:variant>
        <vt:i4>14</vt:i4>
      </vt:variant>
      <vt:variant>
        <vt:i4>0</vt:i4>
      </vt:variant>
      <vt:variant>
        <vt:i4>5</vt:i4>
      </vt:variant>
      <vt:variant>
        <vt:lpwstr/>
      </vt:variant>
      <vt:variant>
        <vt:lpwstr>_Toc260145113</vt:lpwstr>
      </vt:variant>
      <vt:variant>
        <vt:i4>1310775</vt:i4>
      </vt:variant>
      <vt:variant>
        <vt:i4>8</vt:i4>
      </vt:variant>
      <vt:variant>
        <vt:i4>0</vt:i4>
      </vt:variant>
      <vt:variant>
        <vt:i4>5</vt:i4>
      </vt:variant>
      <vt:variant>
        <vt:lpwstr/>
      </vt:variant>
      <vt:variant>
        <vt:lpwstr>_Toc260145112</vt:lpwstr>
      </vt:variant>
      <vt:variant>
        <vt:i4>1310775</vt:i4>
      </vt:variant>
      <vt:variant>
        <vt:i4>2</vt:i4>
      </vt:variant>
      <vt:variant>
        <vt:i4>0</vt:i4>
      </vt:variant>
      <vt:variant>
        <vt:i4>5</vt:i4>
      </vt:variant>
      <vt:variant>
        <vt:lpwstr/>
      </vt:variant>
      <vt:variant>
        <vt:lpwstr>_Toc260145111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 IT Services and applications Accessibility</dc:title>
  <dc:creator>Clemith.Houston@Colorado.EDU</dc:creator>
  <cp:lastModifiedBy>Anee kh</cp:lastModifiedBy>
  <cp:revision>2</cp:revision>
  <cp:lastPrinted>2014-04-29T20:24:00Z</cp:lastPrinted>
  <dcterms:created xsi:type="dcterms:W3CDTF">2020-12-31T06:05:00Z</dcterms:created>
  <dcterms:modified xsi:type="dcterms:W3CDTF">2020-12-31T06:05:00Z</dcterms:modified>
  <cp:category>Project process documents</cp:category>
</cp:coreProperties>
</file>