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A3A5C"/>
          <w:sz w:val="56"/>
          <w:szCs w:val="56"/>
        </w:rPr>
        <w:t xml:space="preserve">SHSelection</w:t>
      </w:r>
    </w:p>
    <w:p>
      <w:pPr>
        <w:spacing w:after="60" w:before="0"/>
      </w:pPr>
      <w:r>
        <w:rPr>
          <w:rFonts w:ascii="Arial" w:cs="Arial" w:eastAsia="Arial" w:hAnsi="Arial"/>
          <w:i/>
          <w:iCs/>
          <w:color w:val="666666"/>
          <w:sz w:val="24"/>
          <w:szCs w:val="24"/>
        </w:rPr>
        <w:t xml:space="preserve">Creating and Supporting Retail &amp; Brands</w:t>
      </w:r>
    </w:p>
    <w:p>
      <w:pPr>
        <w:pBdr>
          <w:bottom w:val="single" w:color="1A3A5C" w:sz="12" w:space="6"/>
        </w:pBdr>
        <w:spacing w:after="0" w:before="0"/>
      </w:pPr>
      <w:r>
        <w:rPr>
          <w:rFonts w:ascii="Arial" w:cs="Arial" w:eastAsia="Arial" w:hAnsi="Arial"/>
          <w:color w:val="666666"/>
          <w:sz w:val="18"/>
          <w:szCs w:val="18"/>
        </w:rPr>
        <w:t xml:space="preserve">UNTERNEHMENSPROFIL  |  April 2026</w:t>
      </w:r>
    </w:p>
    <w:p>
      <w:pPr>
        <w:spacing w:after="80" w:before="80"/>
      </w:pPr>
      <w:r>
        <w:t xml:space="preserve"/>
      </w:r>
    </w:p>
    <w:p>
      <w:pPr>
        <w:pBdr>
          <w:bottom w:val="single" w:color="1A3A5C" w:sz="8" w:space="4"/>
        </w:pBdr>
        <w:spacing w:after="160" w:before="320"/>
      </w:pPr>
      <w:r>
        <w:rPr>
          <w:rFonts w:ascii="Arial" w:cs="Arial" w:eastAsia="Arial" w:hAnsi="Arial"/>
          <w:b/>
          <w:bCs/>
          <w:color w:val="1A3A5C"/>
          <w:sz w:val="28"/>
          <w:szCs w:val="28"/>
        </w:rPr>
        <w:t xml:space="preserve">Über SHSelection</w:t>
      </w:r>
    </w:p>
    <w:p>
      <w:pPr>
        <w:spacing w:after="60" w:before="60"/>
      </w:pPr>
      <w:r>
        <w:rPr>
          <w:rFonts w:ascii="Arial" w:cs="Arial" w:eastAsia="Arial" w:hAnsi="Arial"/>
          <w:sz w:val="20"/>
          <w:szCs w:val="20"/>
        </w:rPr>
        <w:t xml:space="preserve">SHSelection wurde 1972 von Wolf Jochen Schulte-Hillen gegründet — zunächst als Vertriebsunternehmen, später als international operierendes Beratungsunternehmen. Mit mehr als 50 Jahren kontinuierlicher Tätigkeit in den Bereichen Einzelhandel, Markenentwicklung und Immobilien verbindet SHSelection einzigartige Erfahrungstiefe mit einem globalen Spezialistennetzwerk.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6" w:val="clear"/>
            <w:tcMar>
              <w:top w:type="dxa" w:w="120"/>
              <w:left w:type="dxa" w:w="200"/>
              <w:bottom w:type="dxa" w:w="120"/>
              <w:right w:type="dxa" w:w="200"/>
            </w:tcMar>
          </w:tcPr>
          <w:p>
            <w:pPr>
              <w:spacing w:after="100" w:before="60"/>
            </w:pPr>
            <w:r>
              <w:rPr>
                <w:rFonts w:ascii="Arial" w:cs="Arial" w:eastAsia="Arial" w:hAnsi="Arial"/>
                <w:b/>
                <w:bCs/>
                <w:color w:val="1A3A5C"/>
                <w:sz w:val="20"/>
                <w:szCs w:val="20"/>
              </w:rPr>
              <w:t xml:space="preserve">Auf einen Blick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3A5C"/>
                      <w:sz w:val="20"/>
                      <w:szCs w:val="20"/>
                    </w:rPr>
                    <w:t xml:space="preserve">Gegründet</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66666"/>
                      <w:sz w:val="20"/>
                      <w:szCs w:val="20"/>
                    </w:rPr>
                    <w:t xml:space="preserve">1972</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3A5C"/>
                      <w:sz w:val="20"/>
                      <w:szCs w:val="20"/>
                    </w:rPr>
                    <w:t xml:space="preserve">Beratungsunternehmen seit</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66666"/>
                      <w:sz w:val="20"/>
                      <w:szCs w:val="20"/>
                    </w:rPr>
                    <w:t xml:space="preserve">1996</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3A5C"/>
                      <w:sz w:val="20"/>
                      <w:szCs w:val="20"/>
                    </w:rPr>
                    <w:t xml:space="preserve">Gründer</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66666"/>
                      <w:sz w:val="20"/>
                      <w:szCs w:val="20"/>
                    </w:rPr>
                    <w:t xml:space="preserve">Wolf Jochen Schulte-Hillen (Jurist &amp; Kaufmann)</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3A5C"/>
                      <w:sz w:val="20"/>
                      <w:szCs w:val="20"/>
                    </w:rPr>
                    <w:t xml:space="preserve">Sportlicher Hintergrund</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66666"/>
                      <w:sz w:val="20"/>
                      <w:szCs w:val="20"/>
                    </w:rPr>
                    <w:t xml:space="preserve">Olympia-Nominierung 1.500 m, Mexiko 1968</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3A5C"/>
                      <w:sz w:val="20"/>
                      <w:szCs w:val="20"/>
                    </w:rPr>
                    <w:t xml:space="preserve">Rekord</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66666"/>
                      <w:sz w:val="20"/>
                      <w:szCs w:val="20"/>
                    </w:rPr>
                    <w:t xml:space="preserve">Mitinhaber des ältesten deutschen Staffelrekords 3×1.000 m (7:01,01 Min., seit 1966)</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3A5C"/>
                      <w:sz w:val="20"/>
                      <w:szCs w:val="20"/>
                    </w:rPr>
                    <w:t xml:space="preserve">Schwerpunkte</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66666"/>
                      <w:sz w:val="20"/>
                      <w:szCs w:val="20"/>
                    </w:rPr>
                    <w:t xml:space="preserve">Internationale Einzelhandelsexpansion, Markenentwicklung, Immobilien</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3A5C"/>
                      <w:sz w:val="20"/>
                      <w:szCs w:val="20"/>
                    </w:rPr>
                    <w:t xml:space="preserve">Standort</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666666"/>
                      <w:sz w:val="20"/>
                      <w:szCs w:val="20"/>
                    </w:rPr>
                    <w:t xml:space="preserve">Deutschland | International</w:t>
                  </w:r>
                </w:p>
              </w:tc>
            </w:tr>
          </w:tbl>
          <w:p/>
        </w:tc>
      </w:tr>
    </w:tbl>
    <w:p>
      <w:pPr>
        <w:spacing w:after="80" w:before="80"/>
      </w:pPr>
      <w:r>
        <w:t xml:space="preserve"/>
      </w:r>
    </w:p>
    <w:p>
      <w:pPr>
        <w:pBdr>
          <w:bottom w:val="single" w:color="1A3A5C" w:sz="8" w:space="4"/>
        </w:pBdr>
        <w:spacing w:after="160" w:before="320"/>
      </w:pPr>
      <w:r>
        <w:rPr>
          <w:rFonts w:ascii="Arial" w:cs="Arial" w:eastAsia="Arial" w:hAnsi="Arial"/>
          <w:b/>
          <w:bCs/>
          <w:color w:val="1A3A5C"/>
          <w:sz w:val="28"/>
          <w:szCs w:val="28"/>
        </w:rPr>
        <w:t xml:space="preserve">Unsere Leistungen</w:t>
      </w:r>
    </w:p>
    <w:p>
      <w:pPr>
        <w:spacing w:after="60" w:before="60"/>
      </w:pPr>
      <w:r>
        <w:rPr>
          <w:rFonts w:ascii="Arial" w:cs="Arial" w:eastAsia="Arial" w:hAnsi="Arial"/>
          <w:sz w:val="20"/>
          <w:szCs w:val="20"/>
        </w:rPr>
        <w:t xml:space="preserve">SHSelection arbeitet mit seinen Mandanten über längere Zeiträume exklusiv zusammen und verdient sich diese Loyalität durch eindeutige Ergebnisse. Das Unternehmen agiert als Full-Service-Partner — von der Strategie bis zur Umsetzung.</w:t>
      </w:r>
    </w:p>
    <w:p>
      <w:pPr>
        <w:spacing w:after="80" w:before="80"/>
      </w:pPr>
      <w:r>
        <w:t xml:space="preserve"/>
      </w:r>
    </w:p>
    <w:p>
      <w:pPr>
        <w:spacing w:after="100" w:before="240"/>
      </w:pPr>
      <w:r>
        <w:rPr>
          <w:rFonts w:ascii="Arial" w:cs="Arial" w:eastAsia="Arial" w:hAnsi="Arial"/>
          <w:b/>
          <w:bCs/>
          <w:color w:val="1A3A5C"/>
          <w:sz w:val="24"/>
          <w:szCs w:val="24"/>
        </w:rPr>
        <w:t xml:space="preserve">Retail &amp; Real Estate Expansion</w:t>
      </w:r>
    </w:p>
    <w:p>
      <w:pPr>
        <w:spacing w:after="60" w:before="60"/>
      </w:pPr>
      <w:r>
        <w:rPr>
          <w:rFonts w:ascii="Arial" w:cs="Arial" w:eastAsia="Arial" w:hAnsi="Arial"/>
          <w:sz w:val="20"/>
          <w:szCs w:val="20"/>
        </w:rPr>
        <w:t xml:space="preserve">Vollumfängliche Begleitung von A bis Z bei internationaler Markterschließung und Expansion: Unternehmensgründung, Marktanalysen, Machbarkeitsstudien, Leasing, Kauf &amp; Akquisition, Neuverhandlung bestehender Mietverträge, strategische Entscheidungen, Management, Logistik, Rechtsberatung, Personalberatung &amp; Rekrutierung sowie Turn-Key-Service.</w:t>
      </w:r>
    </w:p>
    <w:p>
      <w:pPr>
        <w:spacing w:after="80" w:before="80"/>
      </w:pPr>
      <w:r>
        <w:t xml:space="preserve"/>
      </w:r>
    </w:p>
    <w:p>
      <w:pPr>
        <w:spacing w:after="100" w:before="240"/>
      </w:pPr>
      <w:r>
        <w:rPr>
          <w:rFonts w:ascii="Arial" w:cs="Arial" w:eastAsia="Arial" w:hAnsi="Arial"/>
          <w:b/>
          <w:bCs/>
          <w:color w:val="1A3A5C"/>
          <w:sz w:val="24"/>
          <w:szCs w:val="24"/>
        </w:rPr>
        <w:t xml:space="preserve">Entwicklung und Realisation von Nutzungskonzepten</w:t>
      </w:r>
    </w:p>
    <w:p>
      <w:pPr>
        <w:spacing w:after="60" w:before="60"/>
      </w:pPr>
      <w:r>
        <w:rPr>
          <w:rFonts w:ascii="Arial" w:cs="Arial" w:eastAsia="Arial" w:hAnsi="Arial"/>
          <w:sz w:val="20"/>
          <w:szCs w:val="20"/>
        </w:rPr>
        <w:t xml:space="preserve">Strategische Planung, Entwicklungsberatung, Mieterbewertung, Leasing und Eigentumsverkauf für urbane und innestädtische Liegenschaften. Ausschließlicher Fokus auf innestädtische Entwicklungskontexte.</w:t>
      </w:r>
    </w:p>
    <w:p>
      <w:pPr>
        <w:spacing w:after="80" w:before="80"/>
      </w:pPr>
      <w:r>
        <w:t xml:space="preserve"/>
      </w:r>
    </w:p>
    <w:p>
      <w:pPr>
        <w:spacing w:after="100" w:before="240"/>
      </w:pPr>
      <w:r>
        <w:rPr>
          <w:rFonts w:ascii="Arial" w:cs="Arial" w:eastAsia="Arial" w:hAnsi="Arial"/>
          <w:b/>
          <w:bCs/>
          <w:color w:val="1A3A5C"/>
          <w:sz w:val="24"/>
          <w:szCs w:val="24"/>
        </w:rPr>
        <w:t xml:space="preserve">Brand &amp; Business Development</w:t>
      </w:r>
    </w:p>
    <w:p>
      <w:pPr>
        <w:spacing w:after="60" w:before="60"/>
      </w:pPr>
      <w:r>
        <w:rPr>
          <w:rFonts w:ascii="Arial" w:cs="Arial" w:eastAsia="Arial" w:hAnsi="Arial"/>
          <w:sz w:val="20"/>
          <w:szCs w:val="20"/>
        </w:rPr>
        <w:t xml:space="preserve">Über 50 Jahre Erfahrung im Markenaufbau in den Bereichen Fashion, Schuh, Sport, Kosmetik, Einrichtung und Lifestyle — online wie offline, einschließlich Phygital-Retail-Formaten und KI-gestützten Lösungen (aktiv seit 2017).</w:t>
      </w:r>
    </w:p>
    <w:p>
      <w:pPr>
        <w:spacing w:after="80" w:before="80"/>
      </w:pPr>
      <w:r>
        <w:t xml:space="preserve"/>
      </w:r>
    </w:p>
    <w:p>
      <w:pPr>
        <w:spacing w:after="100" w:before="240"/>
      </w:pPr>
      <w:r>
        <w:rPr>
          <w:rFonts w:ascii="Arial" w:cs="Arial" w:eastAsia="Arial" w:hAnsi="Arial"/>
          <w:b/>
          <w:bCs/>
          <w:color w:val="1A3A5C"/>
          <w:sz w:val="24"/>
          <w:szCs w:val="24"/>
        </w:rPr>
        <w:t xml:space="preserve">Mergers &amp; Acquisitions</w:t>
      </w:r>
    </w:p>
    <w:p>
      <w:pPr>
        <w:spacing w:after="60" w:before="60"/>
      </w:pPr>
      <w:r>
        <w:rPr>
          <w:rFonts w:ascii="Arial" w:cs="Arial" w:eastAsia="Arial" w:hAnsi="Arial"/>
          <w:sz w:val="20"/>
          <w:szCs w:val="20"/>
        </w:rPr>
        <w:t xml:space="preserve">Identifikation und Vermittlung nationaler und internationaler Partnerschaften mit begleitender Beratung über den Vertragsabschluss hinaus.</w:t>
      </w:r>
    </w:p>
    <w:p>
      <w:pPr>
        <w:spacing w:after="80" w:before="80"/>
      </w:pPr>
      <w:r>
        <w:t xml:space="preserve"/>
      </w:r>
    </w:p>
    <w:p>
      <w:pPr>
        <w:spacing w:after="100" w:before="240"/>
      </w:pPr>
      <w:r>
        <w:rPr>
          <w:rFonts w:ascii="Arial" w:cs="Arial" w:eastAsia="Arial" w:hAnsi="Arial"/>
          <w:b/>
          <w:bCs/>
          <w:color w:val="1A3A5C"/>
          <w:sz w:val="24"/>
          <w:szCs w:val="24"/>
        </w:rPr>
        <w:t xml:space="preserve">Marketing &amp; Promotions</w:t>
      </w:r>
    </w:p>
    <w:p>
      <w:pPr>
        <w:spacing w:after="60" w:before="60"/>
      </w:pPr>
      <w:r>
        <w:rPr>
          <w:rFonts w:ascii="Arial" w:cs="Arial" w:eastAsia="Arial" w:hAnsi="Arial"/>
          <w:sz w:val="20"/>
          <w:szCs w:val="20"/>
        </w:rPr>
        <w:t xml:space="preserve">Full-Service-Beratung für Events und Promotions auf Basis eines langjährigen Netzwerks in Sport, Musik, TV und Entertainment.</w:t>
      </w:r>
    </w:p>
    <w:p>
      <w:pPr>
        <w:spacing w:after="80" w:before="80"/>
      </w:pPr>
      <w:r>
        <w:t xml:space="preserve"/>
      </w:r>
    </w:p>
    <w:p>
      <w:pPr>
        <w:spacing w:after="100" w:before="240"/>
      </w:pPr>
      <w:r>
        <w:rPr>
          <w:rFonts w:ascii="Arial" w:cs="Arial" w:eastAsia="Arial" w:hAnsi="Arial"/>
          <w:b/>
          <w:bCs/>
          <w:color w:val="1A3A5C"/>
          <w:sz w:val="24"/>
          <w:szCs w:val="24"/>
        </w:rPr>
        <w:t xml:space="preserve">Autonome Stores &amp; KI-Retail</w:t>
      </w:r>
    </w:p>
    <w:p>
      <w:pPr>
        <w:spacing w:after="60" w:before="60"/>
      </w:pPr>
      <w:r>
        <w:rPr>
          <w:rFonts w:ascii="Arial" w:cs="Arial" w:eastAsia="Arial" w:hAnsi="Arial"/>
          <w:sz w:val="20"/>
          <w:szCs w:val="20"/>
        </w:rPr>
        <w:t xml:space="preserve">Seit 2016 berät SHSelection zu friktionsloser Store-Technologie und KI-gesteuerten Retail-Formaten. Aktive Mandate in der Entwicklung autonomer Stores und KI-gesteuerter Kühlschranksysteme werden bis heute fortgeführt.</w:t>
      </w:r>
    </w:p>
    <w:p>
      <w:pPr>
        <w:spacing w:after="80" w:before="80"/>
      </w:pPr>
      <w:r>
        <w:t xml:space="preserve"/>
      </w:r>
    </w:p>
    <w:p>
      <w:pPr>
        <w:pBdr>
          <w:bottom w:val="single" w:color="1A3A5C" w:sz="8" w:space="4"/>
        </w:pBdr>
        <w:spacing w:after="160" w:before="320"/>
      </w:pPr>
      <w:r>
        <w:rPr>
          <w:rFonts w:ascii="Arial" w:cs="Arial" w:eastAsia="Arial" w:hAnsi="Arial"/>
          <w:b/>
          <w:bCs/>
          <w:color w:val="1A3A5C"/>
          <w:sz w:val="28"/>
          <w:szCs w:val="28"/>
        </w:rPr>
        <w:t xml:space="preserve">Mitgliedschaften &amp; Funktionen</w:t>
      </w:r>
    </w:p>
    <w:p>
      <w:pPr>
        <w:pStyle w:val="ListParagraph"/>
        <w:numPr>
          <w:ilvl w:val="0"/>
          <w:numId w:val="2"/>
        </w:numPr>
        <w:spacing w:after="40" w:before="40"/>
      </w:pPr>
      <w:r>
        <w:rPr>
          <w:rFonts w:ascii="Arial" w:cs="Arial" w:eastAsia="Arial" w:hAnsi="Arial"/>
          <w:sz w:val="20"/>
          <w:szCs w:val="20"/>
        </w:rPr>
        <w:t xml:space="preserve">Mitglied des Beratungskomitees der MAPIC – Reed Midem, Frankreich (20 Jahre)</w:t>
      </w:r>
    </w:p>
    <w:p>
      <w:pPr>
        <w:pStyle w:val="ListParagraph"/>
        <w:numPr>
          <w:ilvl w:val="0"/>
          <w:numId w:val="2"/>
        </w:numPr>
        <w:spacing w:after="40" w:before="40"/>
      </w:pPr>
      <w:r>
        <w:rPr>
          <w:rFonts w:ascii="Arial" w:cs="Arial" w:eastAsia="Arial" w:hAnsi="Arial"/>
          <w:sz w:val="20"/>
          <w:szCs w:val="20"/>
        </w:rPr>
        <w:t xml:space="preserve">Mitglied &amp; Referent, ICSC, USA (seit 1994)</w:t>
      </w:r>
    </w:p>
    <w:p>
      <w:pPr>
        <w:pStyle w:val="ListParagraph"/>
        <w:numPr>
          <w:ilvl w:val="0"/>
          <w:numId w:val="2"/>
        </w:numPr>
        <w:spacing w:after="40" w:before="40"/>
      </w:pPr>
      <w:r>
        <w:rPr>
          <w:rFonts w:ascii="Arial" w:cs="Arial" w:eastAsia="Arial" w:hAnsi="Arial"/>
          <w:sz w:val="20"/>
          <w:szCs w:val="20"/>
        </w:rPr>
        <w:t xml:space="preserve">Mitglied, französischer Handelsverband PROCOS</w:t>
      </w:r>
    </w:p>
    <w:p>
      <w:pPr>
        <w:pStyle w:val="ListParagraph"/>
        <w:numPr>
          <w:ilvl w:val="0"/>
          <w:numId w:val="2"/>
        </w:numPr>
        <w:spacing w:after="40" w:before="40"/>
      </w:pPr>
      <w:r>
        <w:rPr>
          <w:rFonts w:ascii="Arial" w:cs="Arial" w:eastAsia="Arial" w:hAnsi="Arial"/>
          <w:sz w:val="20"/>
          <w:szCs w:val="20"/>
        </w:rPr>
        <w:t xml:space="preserve">Mitglied, GCSC – German Council of Shopping Centers</w:t>
      </w:r>
    </w:p>
    <w:p>
      <w:pPr>
        <w:pStyle w:val="ListParagraph"/>
        <w:numPr>
          <w:ilvl w:val="0"/>
          <w:numId w:val="2"/>
        </w:numPr>
        <w:spacing w:after="40" w:before="40"/>
      </w:pPr>
      <w:r>
        <w:rPr>
          <w:rFonts w:ascii="Arial" w:cs="Arial" w:eastAsia="Arial" w:hAnsi="Arial"/>
          <w:sz w:val="20"/>
          <w:szCs w:val="20"/>
        </w:rPr>
        <w:t xml:space="preserve">Gründungsmitglied, Retailp.com – Europäische Datenbank für Einzelhändler und Entwickler, Frankreich</w:t>
      </w:r>
    </w:p>
    <w:p>
      <w:pPr>
        <w:pStyle w:val="ListParagraph"/>
        <w:numPr>
          <w:ilvl w:val="0"/>
          <w:numId w:val="2"/>
        </w:numPr>
        <w:spacing w:after="40" w:before="40"/>
      </w:pPr>
      <w:r>
        <w:rPr>
          <w:rFonts w:ascii="Arial" w:cs="Arial" w:eastAsia="Arial" w:hAnsi="Arial"/>
          <w:sz w:val="20"/>
          <w:szCs w:val="20"/>
        </w:rPr>
        <w:t xml:space="preserve">Mitglied, URBANICOM, Deutschland</w:t>
      </w:r>
    </w:p>
    <w:p>
      <w:pPr>
        <w:pStyle w:val="ListParagraph"/>
        <w:numPr>
          <w:ilvl w:val="0"/>
          <w:numId w:val="2"/>
        </w:numPr>
        <w:spacing w:after="40" w:before="40"/>
      </w:pPr>
      <w:r>
        <w:rPr>
          <w:rFonts w:ascii="Arial" w:cs="Arial" w:eastAsia="Arial" w:hAnsi="Arial"/>
          <w:sz w:val="20"/>
          <w:szCs w:val="20"/>
        </w:rPr>
        <w:t xml:space="preserve">Ambassador, Berater &amp; Jurymitglied, World Retail Congress (von Gründung an)</w:t>
      </w:r>
    </w:p>
    <w:p>
      <w:pPr>
        <w:pStyle w:val="ListParagraph"/>
        <w:numPr>
          <w:ilvl w:val="0"/>
          <w:numId w:val="2"/>
        </w:numPr>
        <w:spacing w:after="40" w:before="40"/>
      </w:pPr>
      <w:r>
        <w:rPr>
          <w:rFonts w:ascii="Arial" w:cs="Arial" w:eastAsia="Arial" w:hAnsi="Arial"/>
          <w:sz w:val="20"/>
          <w:szCs w:val="20"/>
        </w:rPr>
        <w:t xml:space="preserve">Berater, Retail Summit Dubai &amp; UAE</w:t>
      </w:r>
    </w:p>
    <w:p>
      <w:pPr>
        <w:pStyle w:val="ListParagraph"/>
        <w:numPr>
          <w:ilvl w:val="0"/>
          <w:numId w:val="2"/>
        </w:numPr>
        <w:spacing w:after="40" w:before="40"/>
      </w:pPr>
      <w:r>
        <w:rPr>
          <w:rFonts w:ascii="Arial" w:cs="Arial" w:eastAsia="Arial" w:hAnsi="Arial"/>
          <w:sz w:val="20"/>
          <w:szCs w:val="20"/>
        </w:rPr>
        <w:t xml:space="preserve">Jurymitglied, GCSC Europäischer Innovationspreis REBOOT 2020</w:t>
      </w:r>
    </w:p>
    <w:p>
      <w:pPr>
        <w:pStyle w:val="ListParagraph"/>
        <w:numPr>
          <w:ilvl w:val="0"/>
          <w:numId w:val="2"/>
        </w:numPr>
        <w:spacing w:after="40" w:before="40"/>
      </w:pPr>
      <w:r>
        <w:rPr>
          <w:rFonts w:ascii="Arial" w:cs="Arial" w:eastAsia="Arial" w:hAnsi="Arial"/>
          <w:sz w:val="20"/>
          <w:szCs w:val="20"/>
        </w:rPr>
        <w:t xml:space="preserve">Gründer, Initiator &amp; Jurymitglied, „Store des Jahres“ beim Deutschen Handelsimmobilientag / HDE (20+ Jahre)</w:t>
      </w:r>
    </w:p>
    <w:p>
      <w:pPr>
        <w:spacing w:after="80" w:before="80"/>
      </w:pPr>
      <w:r>
        <w:t xml:space="preserve"/>
      </w:r>
    </w:p>
    <w:p>
      <w:r>
        <w:br w:type="page"/>
      </w:r>
    </w:p>
    <w:p>
      <w:pPr>
        <w:pBdr>
          <w:bottom w:val="single" w:color="1A3A5C" w:sz="8" w:space="4"/>
        </w:pBdr>
        <w:spacing w:after="160" w:before="320"/>
      </w:pPr>
      <w:r>
        <w:rPr>
          <w:rFonts w:ascii="Arial" w:cs="Arial" w:eastAsia="Arial" w:hAnsi="Arial"/>
          <w:b/>
          <w:bCs/>
          <w:color w:val="1A3A5C"/>
          <w:sz w:val="28"/>
          <w:szCs w:val="28"/>
        </w:rPr>
        <w:t xml:space="preserve">Ausgewählte Referenzen</w:t>
      </w:r>
    </w:p>
    <w:p>
      <w:pPr>
        <w:spacing w:after="100" w:before="240"/>
      </w:pPr>
      <w:r>
        <w:rPr>
          <w:rFonts w:ascii="Arial" w:cs="Arial" w:eastAsia="Arial" w:hAnsi="Arial"/>
          <w:b/>
          <w:bCs/>
          <w:color w:val="1A3A5C"/>
          <w:sz w:val="24"/>
          <w:szCs w:val="24"/>
        </w:rPr>
        <w:t xml:space="preserve">Internationale Einzelhandelsexpansion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Marke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Segment</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Benetton Sportsystems</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Sport &amp; Fashion, Italien</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Bo Concept</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Wohnen &amp; Home, Dänemark</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EB Games</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Games, USA</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Habitat</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Wohnen &amp; Home, Frankreich</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Muji</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No-Frills-Lifestyle, Japan</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Pepe Jeans</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Fashion, Spanien</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S.Oliver (Frankreich)</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Fashion, Deutschland</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Sephora</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Kosmetik &amp; Wellbeing, Frankreich</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Skechers</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Schuhe, USA</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The Phone House</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Mobilfunk, Deutschland</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Zara / Inditex</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Fashion, Spanien</w:t>
            </w:r>
          </w:p>
        </w:tc>
      </w:tr>
    </w:tbl>
    <w:p>
      <w:pPr>
        <w:spacing w:after="80" w:before="80"/>
      </w:pPr>
      <w:r>
        <w:t xml:space="preserve"/>
      </w:r>
    </w:p>
    <w:p>
      <w:pPr>
        <w:spacing w:after="100" w:before="240"/>
      </w:pPr>
      <w:r>
        <w:rPr>
          <w:rFonts w:ascii="Arial" w:cs="Arial" w:eastAsia="Arial" w:hAnsi="Arial"/>
          <w:b/>
          <w:bCs/>
          <w:color w:val="1A3A5C"/>
          <w:sz w:val="24"/>
          <w:szCs w:val="24"/>
        </w:rPr>
        <w:t xml:space="preserve">Brand &amp; Business Development (Auswahl)</w:t>
      </w:r>
    </w:p>
    <w:p>
      <w:pPr>
        <w:spacing w:after="60" w:before="60"/>
      </w:pPr>
      <w:r>
        <w:rPr>
          <w:rFonts w:ascii="Arial" w:cs="Arial" w:eastAsia="Arial" w:hAnsi="Arial"/>
          <w:sz w:val="20"/>
          <w:szCs w:val="20"/>
        </w:rPr>
        <w:t xml:space="preserve">Barrantani · Bassetti · Benetton Sportsystem · Blue Marlin · Body Glove · Brooksfield · Converse · Dimensione Danza · Ellesse · Enrico Coveri · Forever 21 · Habitat · Invicta · Jesus Jeans · Kappa · Karstadt · Lumberjack · Madras · Mossimo · Muji · Nordica · Otto Group · Patrick Ewing · Pepe Jeans · Pony · Robe di Kappa · Sephora · Skechers · Studio Paolo · The Phone House · Tintoretto · Uniqlo · Via Spiga · Zara / Inditex · u.v.m.</w:t>
      </w:r>
    </w:p>
    <w:p>
      <w:pPr>
        <w:spacing w:after="80" w:before="80"/>
      </w:pPr>
      <w:r>
        <w:t xml:space="preserve"/>
      </w:r>
    </w:p>
    <w:p>
      <w:pPr>
        <w:pBdr>
          <w:bottom w:val="single" w:color="1A3A5C" w:sz="8" w:space="4"/>
        </w:pBdr>
        <w:spacing w:after="160" w:before="320"/>
      </w:pPr>
      <w:r>
        <w:rPr>
          <w:rFonts w:ascii="Arial" w:cs="Arial" w:eastAsia="Arial" w:hAnsi="Arial"/>
          <w:b/>
          <w:bCs/>
          <w:color w:val="1A3A5C"/>
          <w:sz w:val="28"/>
          <w:szCs w:val="28"/>
        </w:rPr>
        <w:t xml:space="preserve">Immobilienprojekte — Auswahl</w:t>
      </w:r>
    </w:p>
    <w:p>
      <w:pPr>
        <w:spacing w:after="100" w:before="240"/>
      </w:pPr>
      <w:r>
        <w:rPr>
          <w:rFonts w:ascii="Arial" w:cs="Arial" w:eastAsia="Arial" w:hAnsi="Arial"/>
          <w:b/>
          <w:bCs/>
          <w:color w:val="1A3A5C"/>
          <w:sz w:val="24"/>
          <w:szCs w:val="24"/>
        </w:rPr>
        <w:t xml:space="preserve">Deutschland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Projekt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Zeitraum / Rolle</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Quartier am Tacheles, Berlin</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2005+ · Projektentwicklung</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Quartier 206, Berlin</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2000–2007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O2 Arena Areal, Berlin</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2004 · Projektentwicklung</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Alexa, Berlin</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2006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Haus Cumberland, Berlin</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2007+ · Projektentwicklung</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Berlin Bikini</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2013+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VOLT Berlin</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2015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MyZeil, Frankfurt</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2005–2008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Stadtwerk, Frankfurt</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2004+ · Projektentwicklung</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Zeilgalerie, Frankfurt</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2000+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Kaufmannshaus, Hamburg</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2009+ · Projektentwicklung</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Mädler Passage, Leipzig</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2000+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Stubengassen, Münster</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2004–2007 · Projektentwicklung</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Hansator, Münster</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2017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Bernheimer Palais, München</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2000+ · Projektentwicklung</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Emsdetten, Innenstadt-Aktivierung</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2012+ · Berater</w:t>
            </w:r>
          </w:p>
        </w:tc>
      </w:tr>
    </w:tbl>
    <w:p>
      <w:pPr>
        <w:spacing w:after="80" w:before="80"/>
      </w:pPr>
      <w:r>
        <w:t xml:space="preserve"/>
      </w:r>
    </w:p>
    <w:p>
      <w:pPr>
        <w:spacing w:after="100" w:before="240"/>
      </w:pPr>
      <w:r>
        <w:rPr>
          <w:rFonts w:ascii="Arial" w:cs="Arial" w:eastAsia="Arial" w:hAnsi="Arial"/>
          <w:b/>
          <w:bCs/>
          <w:color w:val="1A3A5C"/>
          <w:sz w:val="24"/>
          <w:szCs w:val="24"/>
        </w:rPr>
        <w:t xml:space="preserve">International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Projekt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Zeitraum / Rolle</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Vas Island, Abu Dhabi</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2007+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Dubai Festival City, Dubai</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2005–2009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Designopolis, Kairo</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2008+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New York, SoHo</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2015+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Paris Rive Gauche, Paris</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2007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Domus, Paris</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2006–2008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Rivetoile, Straßburg</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2006–2009 · Berater</w:t>
            </w:r>
          </w:p>
        </w:tc>
      </w:tr>
      <w:tr>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sz w:val="20"/>
                <w:szCs w:val="20"/>
              </w:rPr>
              <w:t xml:space="preserve">Roppongi Hills, Tokio</w:t>
            </w:r>
          </w:p>
        </w:tc>
        <w:tc>
          <w:tcPr>
            <w:tcW w:type="dxa" w:w="468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666666"/>
                <w:sz w:val="20"/>
                <w:szCs w:val="20"/>
              </w:rPr>
              <w:t xml:space="preserve">2005 · Berater</w:t>
            </w:r>
          </w:p>
        </w:tc>
      </w:tr>
    </w:tbl>
    <w:p>
      <w:pPr>
        <w:spacing w:after="80" w:before="80"/>
      </w:pPr>
      <w:r>
        <w:t xml:space="preserve"/>
      </w:r>
    </w:p>
    <w:p>
      <w:pPr>
        <w:pBdr>
          <w:bottom w:val="single" w:color="1A3A5C" w:sz="8" w:space="4"/>
        </w:pBdr>
        <w:spacing w:after="160" w:before="320"/>
      </w:pPr>
      <w:r>
        <w:rPr>
          <w:rFonts w:ascii="Arial" w:cs="Arial" w:eastAsia="Arial" w:hAnsi="Arial"/>
          <w:b/>
          <w:bCs/>
          <w:color w:val="1A3A5C"/>
          <w:sz w:val="28"/>
          <w:szCs w:val="28"/>
        </w:rPr>
        <w:t xml:space="preserve">Aktuelle Tätigkeiten (seit 2024)</w:t>
      </w:r>
    </w:p>
    <w:p>
      <w:pPr>
        <w:spacing w:after="60" w:before="60"/>
      </w:pPr>
      <w:r>
        <w:rPr>
          <w:rFonts w:ascii="Arial" w:cs="Arial" w:eastAsia="Arial" w:hAnsi="Arial"/>
          <w:sz w:val="20"/>
          <w:szCs w:val="20"/>
        </w:rPr>
        <w:t xml:space="preserve">W. J. Schulte-Hillen hält derzeit Workshops und Vorträge für ausgewählte Kunden zu den neuesten Entwicklungen im internationalen stationären Handel, zur Dynamik des Markenaufbaus sowie zur Einzelhandelsexpansion. Aktive Beratungsmandate in den Bereichen autonome Store-Technologie und KI-gesteuerte Retail-Konzepte werden fortgeführt.</w:t>
      </w:r>
    </w:p>
    <w:p>
      <w:pPr>
        <w:spacing w:after="80" w:before="80"/>
      </w:pPr>
      <w:r>
        <w:t xml:space="preserve"/>
      </w:r>
    </w:p>
    <w:p>
      <w:pPr>
        <w:pBdr>
          <w:bottom w:val="single" w:color="1A3A5C" w:sz="8" w:space="4"/>
        </w:pBdr>
        <w:spacing w:after="160" w:before="320"/>
      </w:pPr>
      <w:r>
        <w:rPr>
          <w:rFonts w:ascii="Arial" w:cs="Arial" w:eastAsia="Arial" w:hAnsi="Arial"/>
          <w:b/>
          <w:bCs/>
          <w:color w:val="1A3A5C"/>
          <w:sz w:val="28"/>
          <w:szCs w:val="28"/>
        </w:rPr>
        <w:t xml:space="preserve">Kontakt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6" w:val="clear"/>
            <w:tcMar>
              <w:top w:type="dxa" w:w="120"/>
              <w:left w:type="dxa" w:w="200"/>
              <w:bottom w:type="dxa" w:w="120"/>
              <w:right w:type="dxa" w:w="200"/>
            </w:tcMar>
          </w:tcPr>
          <w:p>
            <w:pPr>
              <w:spacing w:after="60" w:before="60"/>
            </w:pPr>
            <w:r>
              <w:rPr>
                <w:rFonts w:ascii="Arial" w:cs="Arial" w:eastAsia="Arial" w:hAnsi="Arial"/>
                <w:b/>
                <w:bCs/>
                <w:color w:val="1A3A5C"/>
                <w:sz w:val="22"/>
                <w:szCs w:val="22"/>
              </w:rPr>
              <w:t xml:space="preserve">W. J. Schulte-Hillen</w:t>
            </w:r>
          </w:p>
          <w:p>
            <w:pPr>
              <w:spacing w:after="40" w:before="40"/>
            </w:pPr>
            <w:r>
              <w:rPr>
                <w:rFonts w:ascii="Arial" w:cs="Arial" w:eastAsia="Arial" w:hAnsi="Arial"/>
                <w:sz w:val="20"/>
                <w:szCs w:val="20"/>
              </w:rPr>
              <w:t xml:space="preserve">SHSelection</w:t>
            </w:r>
          </w:p>
          <w:p>
            <w:pPr>
              <w:spacing w:after="40" w:before="40"/>
            </w:pPr>
            <w:r>
              <w:rPr>
                <w:rFonts w:ascii="Arial" w:cs="Arial" w:eastAsia="Arial" w:hAnsi="Arial"/>
                <w:sz w:val="20"/>
                <w:szCs w:val="20"/>
              </w:rPr>
              <w:t xml:space="preserve">E-Mail: wjsh@shselection.de</w:t>
            </w:r>
          </w:p>
          <w:p>
            <w:pPr>
              <w:spacing w:after="60" w:before="40"/>
            </w:pPr>
            <w:r>
              <w:rPr>
                <w:rFonts w:ascii="Arial" w:cs="Arial" w:eastAsia="Arial" w:hAnsi="Arial"/>
                <w:sz w:val="20"/>
                <w:szCs w:val="20"/>
              </w:rPr>
              <w:t xml:space="preserve">Web: www.shselection.de</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80"/>
    </w:pPr>
    <w:r>
      <w:rPr>
        <w:rFonts w:ascii="Arial" w:cs="Arial" w:eastAsia="Arial" w:hAnsi="Arial"/>
        <w:color w:val="666666"/>
        <w:sz w:val="16"/>
        <w:szCs w:val="16"/>
      </w:rPr>
      <w:t xml:space="preserve">www.shselection.de  |  wjsh@shselection.de</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4"/>
      </w:pBdr>
      <w:tabs>
        <w:tab w:val="right" w:pos="9360"/>
      </w:tabs>
      <w:spacing w:after="80"/>
    </w:pPr>
    <w:r>
      <w:rPr>
        <w:rFonts w:ascii="Arial" w:cs="Arial" w:eastAsia="Arial" w:hAnsi="Arial"/>
        <w:b/>
        <w:bCs/>
        <w:color w:val="1A3A5C"/>
        <w:sz w:val="22"/>
        <w:szCs w:val="22"/>
      </w:rPr>
      <w:t xml:space="preserve">SHSelection</w:t>
    </w:r>
    <w:r>
      <w:rPr>
        <w:rFonts w:ascii="Arial" w:cs="Arial" w:eastAsia="Arial" w:hAnsi="Arial"/>
        <w:color w:val="666666"/>
        <w:sz w:val="18"/>
        <w:szCs w:val="18"/>
      </w:rPr>
      <w:t xml:space="preserve">	Unternehmensprofil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2026-04-11T14:41:53.609Z</dcterms:created>
  <dcterms:modified xsi:type="dcterms:W3CDTF">2026-04-11T14:41:53.610Z</dcterms:modified>
</cp:coreProperties>
</file>

<file path=docProps/custom.xml><?xml version="1.0" encoding="utf-8"?>
<Properties xmlns="http://schemas.openxmlformats.org/officeDocument/2006/custom-properties" xmlns:vt="http://schemas.openxmlformats.org/officeDocument/2006/docPropsVTypes"/>
</file>