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rFonts w:ascii="Calibri" w:hAnsi="Calibri"/>
          <w:b/>
          <w:color w:val="2D6A6A"/>
          <w:sz w:val="22"/>
        </w:rPr>
        <w:t>FENWICK HOLDINGS INC.</w:t>
      </w:r>
    </w:p>
    <w:p>
      <w:pPr>
        <w:spacing w:after="520"/>
      </w:pPr>
      <w:r>
        <w:rPr>
          <w:color w:val="5B6B63"/>
          <w:sz w:val="22"/>
        </w:rPr>
        <w:t>Multi-Brand Invoicing &amp; Payment Platform</w:t>
      </w:r>
    </w:p>
    <w:p>
      <w:pPr>
        <w:spacing w:after="120"/>
      </w:pPr>
      <w:r>
        <w:rPr>
          <w:rFonts w:ascii="Calibri" w:hAnsi="Calibri"/>
          <w:b/>
          <w:color w:val="16261F"/>
          <w:sz w:val="60"/>
        </w:rPr>
        <w:t>Tools &amp; Environment Requirements</w:t>
      </w:r>
    </w:p>
    <w:p>
      <w:pPr>
        <w:spacing w:after="600"/>
      </w:pPr>
      <w:r>
        <w:rPr>
          <w:color w:val="5B6B63"/>
          <w:sz w:val="26"/>
        </w:rPr>
        <w:t>Development tooling, environments, accounts, licences and procurement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30" w:type="dxa"/>
              <w:left w:w="0" w:type="dxa"/>
              <w:bottom w:w="30" w:type="dxa"/>
              <w:right w:w="80" w:type="dxa"/>
            </w:tcMar>
          </w:tcPr>
          <w:p>
            <w:r>
              <w:rPr>
                <w:color w:val="5B6B63"/>
                <w:sz w:val="19"/>
              </w:rPr>
              <w:t>Document code</w:t>
            </w:r>
          </w:p>
        </w:tc>
        <w:tc>
          <w:tcPr>
            <w:tcW w:type="dxa" w:w="6192"/>
            <w:tcMar>
              <w:top w:w="30" w:type="dxa"/>
              <w:left w:w="0" w:type="dxa"/>
              <w:bottom w:w="30" w:type="dxa"/>
              <w:right w:w="0" w:type="dxa"/>
            </w:tcMar>
          </w:tcPr>
          <w:p>
            <w:r>
              <w:rPr>
                <w:b/>
                <w:color w:val="16261F"/>
                <w:sz w:val="19"/>
              </w:rPr>
              <w:t>TER-001</w:t>
            </w:r>
          </w:p>
        </w:tc>
      </w:tr>
      <w:tr>
        <w:tc>
          <w:tcPr>
            <w:tcW w:type="dxa" w:w="2448"/>
            <w:tcMar>
              <w:top w:w="30" w:type="dxa"/>
              <w:left w:w="0" w:type="dxa"/>
              <w:bottom w:w="30" w:type="dxa"/>
              <w:right w:w="80" w:type="dxa"/>
            </w:tcMar>
          </w:tcPr>
          <w:p>
            <w:r>
              <w:rPr>
                <w:color w:val="5B6B63"/>
                <w:sz w:val="19"/>
              </w:rPr>
              <w:t>Version</w:t>
            </w:r>
          </w:p>
        </w:tc>
        <w:tc>
          <w:tcPr>
            <w:tcW w:type="dxa" w:w="6192"/>
            <w:tcMar>
              <w:top w:w="30" w:type="dxa"/>
              <w:left w:w="0" w:type="dxa"/>
              <w:bottom w:w="30" w:type="dxa"/>
              <w:right w:w="0" w:type="dxa"/>
            </w:tcMar>
          </w:tcPr>
          <w:p>
            <w:r>
              <w:rPr>
                <w:b/>
                <w:color w:val="16261F"/>
                <w:sz w:val="19"/>
              </w:rPr>
              <w:t>1.0</w:t>
            </w:r>
          </w:p>
        </w:tc>
      </w:tr>
      <w:tr>
        <w:tc>
          <w:tcPr>
            <w:tcW w:type="dxa" w:w="2448"/>
            <w:tcMar>
              <w:top w:w="30" w:type="dxa"/>
              <w:left w:w="0" w:type="dxa"/>
              <w:bottom w:w="30" w:type="dxa"/>
              <w:right w:w="80" w:type="dxa"/>
            </w:tcMar>
          </w:tcPr>
          <w:p>
            <w:r>
              <w:rPr>
                <w:color w:val="5B6B63"/>
                <w:sz w:val="19"/>
              </w:rPr>
              <w:t>Date</w:t>
            </w:r>
          </w:p>
        </w:tc>
        <w:tc>
          <w:tcPr>
            <w:tcW w:type="dxa" w:w="6192"/>
            <w:tcMar>
              <w:top w:w="30" w:type="dxa"/>
              <w:left w:w="0" w:type="dxa"/>
              <w:bottom w:w="30" w:type="dxa"/>
              <w:right w:w="0" w:type="dxa"/>
            </w:tcMar>
          </w:tcPr>
          <w:p>
            <w:r>
              <w:rPr>
                <w:b/>
                <w:color w:val="16261F"/>
                <w:sz w:val="19"/>
              </w:rPr>
              <w:t>24 July 2026</w:t>
            </w:r>
          </w:p>
        </w:tc>
      </w:tr>
      <w:tr>
        <w:tc>
          <w:tcPr>
            <w:tcW w:type="dxa" w:w="2448"/>
            <w:tcMar>
              <w:top w:w="30" w:type="dxa"/>
              <w:left w:w="0" w:type="dxa"/>
              <w:bottom w:w="30" w:type="dxa"/>
              <w:right w:w="80" w:type="dxa"/>
            </w:tcMar>
          </w:tcPr>
          <w:p>
            <w:r>
              <w:rPr>
                <w:color w:val="5B6B63"/>
                <w:sz w:val="19"/>
              </w:rPr>
              <w:t>Owner</w:t>
            </w:r>
          </w:p>
        </w:tc>
        <w:tc>
          <w:tcPr>
            <w:tcW w:type="dxa" w:w="6192"/>
            <w:tcMar>
              <w:top w:w="30" w:type="dxa"/>
              <w:left w:w="0" w:type="dxa"/>
              <w:bottom w:w="30" w:type="dxa"/>
              <w:right w:w="0" w:type="dxa"/>
            </w:tcMar>
          </w:tcPr>
          <w:p>
            <w:r>
              <w:rPr>
                <w:b/>
                <w:color w:val="16261F"/>
                <w:sz w:val="19"/>
              </w:rPr>
              <w:t>Product Engineering</w:t>
            </w:r>
          </w:p>
        </w:tc>
      </w:tr>
      <w:tr>
        <w:tc>
          <w:tcPr>
            <w:tcW w:type="dxa" w:w="2448"/>
            <w:tcMar>
              <w:top w:w="30" w:type="dxa"/>
              <w:left w:w="0" w:type="dxa"/>
              <w:bottom w:w="30" w:type="dxa"/>
              <w:right w:w="80" w:type="dxa"/>
            </w:tcMar>
          </w:tcPr>
          <w:p>
            <w:r>
              <w:rPr>
                <w:color w:val="5B6B63"/>
                <w:sz w:val="19"/>
              </w:rPr>
              <w:t>Audience</w:t>
            </w:r>
          </w:p>
        </w:tc>
        <w:tc>
          <w:tcPr>
            <w:tcW w:type="dxa" w:w="6192"/>
            <w:tcMar>
              <w:top w:w="30" w:type="dxa"/>
              <w:left w:w="0" w:type="dxa"/>
              <w:bottom w:w="30" w:type="dxa"/>
              <w:right w:w="0" w:type="dxa"/>
            </w:tcMar>
          </w:tcPr>
          <w:p>
            <w:r>
              <w:rPr>
                <w:b/>
                <w:color w:val="16261F"/>
                <w:sz w:val="19"/>
              </w:rPr>
              <w:t>Client stakeholders, engineering, QA</w:t>
            </w:r>
          </w:p>
        </w:tc>
      </w:tr>
      <w:tr>
        <w:tc>
          <w:tcPr>
            <w:tcW w:type="dxa" w:w="2448"/>
            <w:tcMar>
              <w:top w:w="30" w:type="dxa"/>
              <w:left w:w="0" w:type="dxa"/>
              <w:bottom w:w="30" w:type="dxa"/>
              <w:right w:w="80" w:type="dxa"/>
            </w:tcMar>
          </w:tcPr>
          <w:p>
            <w:r>
              <w:rPr>
                <w:color w:val="5B6B63"/>
                <w:sz w:val="19"/>
              </w:rPr>
              <w:t>Status</w:t>
            </w:r>
          </w:p>
        </w:tc>
        <w:tc>
          <w:tcPr>
            <w:tcW w:type="dxa" w:w="6192"/>
            <w:tcMar>
              <w:top w:w="30" w:type="dxa"/>
              <w:left w:w="0" w:type="dxa"/>
              <w:bottom w:w="30" w:type="dxa"/>
              <w:right w:w="0" w:type="dxa"/>
            </w:tcMar>
          </w:tcPr>
          <w:p>
            <w:r>
              <w:rPr>
                <w:b/>
                <w:color w:val="16261F"/>
                <w:sz w:val="19"/>
              </w:rPr>
              <w:t>For client review</w:t>
            </w:r>
          </w:p>
        </w:tc>
      </w:tr>
    </w:tbl>
    <w:p>
      <w:r>
        <w:br w:type="page"/>
      </w:r>
    </w:p>
    <w:p>
      <w:pPr>
        <w:pStyle w:val="Heading1"/>
      </w:pPr>
      <w:r>
        <w:t>Contents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720"/>
            <w:tcMar>
              <w:top w:w="25" w:type="dxa"/>
              <w:left w:w="0" w:type="dxa"/>
              <w:bottom w:w="25" w:type="dxa"/>
              <w:right w:w="40" w:type="dxa"/>
            </w:tcMar>
          </w:tcPr>
          <w:p>
            <w:r>
              <w:rPr>
                <w:b/>
                <w:color w:val="2D6A6A"/>
                <w:sz w:val="20"/>
              </w:rPr>
              <w:t>1</w:t>
            </w:r>
          </w:p>
        </w:tc>
        <w:tc>
          <w:tcPr>
            <w:tcW w:type="dxa" w:w="7920"/>
            <w:tcMar>
              <w:top w:w="25" w:type="dxa"/>
              <w:left w:w="0" w:type="dxa"/>
              <w:bottom w:w="25" w:type="dxa"/>
              <w:right w:w="0" w:type="dxa"/>
            </w:tcMar>
          </w:tcPr>
          <w:p>
            <w:r>
              <w:rPr>
                <w:color w:val="16261F"/>
                <w:sz w:val="20"/>
              </w:rPr>
              <w:t>Purpose</w:t>
            </w:r>
          </w:p>
        </w:tc>
      </w:tr>
      <w:tr>
        <w:tc>
          <w:tcPr>
            <w:tcW w:type="dxa" w:w="720"/>
            <w:tcMar>
              <w:top w:w="25" w:type="dxa"/>
              <w:left w:w="0" w:type="dxa"/>
              <w:bottom w:w="25" w:type="dxa"/>
              <w:right w:w="40" w:type="dxa"/>
            </w:tcMar>
          </w:tcPr>
          <w:p>
            <w:r>
              <w:rPr>
                <w:b/>
                <w:color w:val="2D6A6A"/>
                <w:sz w:val="20"/>
              </w:rPr>
              <w:t>2</w:t>
            </w:r>
          </w:p>
        </w:tc>
        <w:tc>
          <w:tcPr>
            <w:tcW w:type="dxa" w:w="7920"/>
            <w:tcMar>
              <w:top w:w="25" w:type="dxa"/>
              <w:left w:w="0" w:type="dxa"/>
              <w:bottom w:w="25" w:type="dxa"/>
              <w:right w:w="0" w:type="dxa"/>
            </w:tcMar>
          </w:tcPr>
          <w:p>
            <w:r>
              <w:rPr>
                <w:color w:val="16261F"/>
                <w:sz w:val="20"/>
              </w:rPr>
              <w:t>Developer workstation requirements</w:t>
            </w:r>
          </w:p>
        </w:tc>
      </w:tr>
      <w:tr>
        <w:tc>
          <w:tcPr>
            <w:tcW w:type="dxa" w:w="720"/>
            <w:tcMar>
              <w:top w:w="25" w:type="dxa"/>
              <w:left w:w="0" w:type="dxa"/>
              <w:bottom w:w="25" w:type="dxa"/>
              <w:right w:w="40" w:type="dxa"/>
            </w:tcMar>
          </w:tcPr>
          <w:p>
            <w:r>
              <w:rPr>
                <w:b/>
                <w:color w:val="2D6A6A"/>
                <w:sz w:val="20"/>
              </w:rPr>
              <w:t>3</w:t>
            </w:r>
          </w:p>
        </w:tc>
        <w:tc>
          <w:tcPr>
            <w:tcW w:type="dxa" w:w="7920"/>
            <w:tcMar>
              <w:top w:w="25" w:type="dxa"/>
              <w:left w:w="0" w:type="dxa"/>
              <w:bottom w:w="25" w:type="dxa"/>
              <w:right w:w="0" w:type="dxa"/>
            </w:tcMar>
          </w:tcPr>
          <w:p>
            <w:r>
              <w:rPr>
                <w:color w:val="16261F"/>
                <w:sz w:val="20"/>
              </w:rPr>
              <w:t>Local development environment</w:t>
            </w:r>
          </w:p>
        </w:tc>
      </w:tr>
      <w:tr>
        <w:tc>
          <w:tcPr>
            <w:tcW w:type="dxa" w:w="720"/>
            <w:tcMar>
              <w:top w:w="25" w:type="dxa"/>
              <w:left w:w="0" w:type="dxa"/>
              <w:bottom w:w="25" w:type="dxa"/>
              <w:right w:w="40" w:type="dxa"/>
            </w:tcMar>
          </w:tcPr>
          <w:p>
            <w:r>
              <w:rPr>
                <w:b/>
                <w:color w:val="2D6A6A"/>
                <w:sz w:val="20"/>
              </w:rPr>
              <w:t>4</w:t>
            </w:r>
          </w:p>
        </w:tc>
        <w:tc>
          <w:tcPr>
            <w:tcW w:type="dxa" w:w="7920"/>
            <w:tcMar>
              <w:top w:w="25" w:type="dxa"/>
              <w:left w:w="0" w:type="dxa"/>
              <w:bottom w:w="25" w:type="dxa"/>
              <w:right w:w="0" w:type="dxa"/>
            </w:tcMar>
          </w:tcPr>
          <w:p>
            <w:r>
              <w:rPr>
                <w:color w:val="16261F"/>
                <w:sz w:val="20"/>
              </w:rPr>
              <w:t>Source control and collaboration</w:t>
            </w:r>
          </w:p>
        </w:tc>
      </w:tr>
      <w:tr>
        <w:tc>
          <w:tcPr>
            <w:tcW w:type="dxa" w:w="720"/>
            <w:tcMar>
              <w:top w:w="25" w:type="dxa"/>
              <w:left w:w="0" w:type="dxa"/>
              <w:bottom w:w="25" w:type="dxa"/>
              <w:right w:w="40" w:type="dxa"/>
            </w:tcMar>
          </w:tcPr>
          <w:p>
            <w:r>
              <w:rPr>
                <w:b/>
                <w:color w:val="2D6A6A"/>
                <w:sz w:val="20"/>
              </w:rPr>
              <w:t>5</w:t>
            </w:r>
          </w:p>
        </w:tc>
        <w:tc>
          <w:tcPr>
            <w:tcW w:type="dxa" w:w="7920"/>
            <w:tcMar>
              <w:top w:w="25" w:type="dxa"/>
              <w:left w:w="0" w:type="dxa"/>
              <w:bottom w:w="25" w:type="dxa"/>
              <w:right w:w="0" w:type="dxa"/>
            </w:tcMar>
          </w:tcPr>
          <w:p>
            <w:r>
              <w:rPr>
                <w:color w:val="16261F"/>
                <w:sz w:val="20"/>
              </w:rPr>
              <w:t>CI/CD pipeline and quality gates</w:t>
            </w:r>
          </w:p>
        </w:tc>
      </w:tr>
      <w:tr>
        <w:tc>
          <w:tcPr>
            <w:tcW w:type="dxa" w:w="720"/>
            <w:tcMar>
              <w:top w:w="25" w:type="dxa"/>
              <w:left w:w="0" w:type="dxa"/>
              <w:bottom w:w="25" w:type="dxa"/>
              <w:right w:w="40" w:type="dxa"/>
            </w:tcMar>
          </w:tcPr>
          <w:p>
            <w:r>
              <w:rPr>
                <w:b/>
                <w:color w:val="2D6A6A"/>
                <w:sz w:val="20"/>
              </w:rPr>
              <w:t>6</w:t>
            </w:r>
          </w:p>
        </w:tc>
        <w:tc>
          <w:tcPr>
            <w:tcW w:type="dxa" w:w="7920"/>
            <w:tcMar>
              <w:top w:w="25" w:type="dxa"/>
              <w:left w:w="0" w:type="dxa"/>
              <w:bottom w:w="25" w:type="dxa"/>
              <w:right w:w="0" w:type="dxa"/>
            </w:tcMar>
          </w:tcPr>
          <w:p>
            <w:r>
              <w:rPr>
                <w:color w:val="16261F"/>
                <w:sz w:val="20"/>
              </w:rPr>
              <w:t>Environment matrix</w:t>
            </w:r>
          </w:p>
        </w:tc>
      </w:tr>
      <w:tr>
        <w:tc>
          <w:tcPr>
            <w:tcW w:type="dxa" w:w="720"/>
            <w:tcMar>
              <w:top w:w="25" w:type="dxa"/>
              <w:left w:w="0" w:type="dxa"/>
              <w:bottom w:w="25" w:type="dxa"/>
              <w:right w:w="40" w:type="dxa"/>
            </w:tcMar>
          </w:tcPr>
          <w:p>
            <w:r>
              <w:rPr>
                <w:b/>
                <w:color w:val="2D6A6A"/>
                <w:sz w:val="20"/>
              </w:rPr>
              <w:t>7</w:t>
            </w:r>
          </w:p>
        </w:tc>
        <w:tc>
          <w:tcPr>
            <w:tcW w:type="dxa" w:w="7920"/>
            <w:tcMar>
              <w:top w:w="25" w:type="dxa"/>
              <w:left w:w="0" w:type="dxa"/>
              <w:bottom w:w="25" w:type="dxa"/>
              <w:right w:w="0" w:type="dxa"/>
            </w:tcMar>
          </w:tcPr>
          <w:p>
            <w:r>
              <w:rPr>
                <w:color w:val="16261F"/>
                <w:sz w:val="20"/>
              </w:rPr>
              <w:t>Third-party accounts to be provisioned</w:t>
            </w:r>
          </w:p>
        </w:tc>
      </w:tr>
      <w:tr>
        <w:tc>
          <w:tcPr>
            <w:tcW w:type="dxa" w:w="720"/>
            <w:tcMar>
              <w:top w:w="25" w:type="dxa"/>
              <w:left w:w="0" w:type="dxa"/>
              <w:bottom w:w="25" w:type="dxa"/>
              <w:right w:w="40" w:type="dxa"/>
            </w:tcMar>
          </w:tcPr>
          <w:p>
            <w:r>
              <w:rPr>
                <w:b/>
                <w:color w:val="2D6A6A"/>
                <w:sz w:val="20"/>
              </w:rPr>
              <w:t>8</w:t>
            </w:r>
          </w:p>
        </w:tc>
        <w:tc>
          <w:tcPr>
            <w:tcW w:type="dxa" w:w="7920"/>
            <w:tcMar>
              <w:top w:w="25" w:type="dxa"/>
              <w:left w:w="0" w:type="dxa"/>
              <w:bottom w:w="25" w:type="dxa"/>
              <w:right w:w="0" w:type="dxa"/>
            </w:tcMar>
          </w:tcPr>
          <w:p>
            <w:r>
              <w:rPr>
                <w:color w:val="16261F"/>
                <w:sz w:val="20"/>
              </w:rPr>
              <w:t>Licence and subscription register</w:t>
            </w:r>
          </w:p>
        </w:tc>
      </w:tr>
      <w:tr>
        <w:tc>
          <w:tcPr>
            <w:tcW w:type="dxa" w:w="720"/>
            <w:tcMar>
              <w:top w:w="25" w:type="dxa"/>
              <w:left w:w="0" w:type="dxa"/>
              <w:bottom w:w="25" w:type="dxa"/>
              <w:right w:w="40" w:type="dxa"/>
            </w:tcMar>
          </w:tcPr>
          <w:p>
            <w:r>
              <w:rPr>
                <w:b/>
                <w:color w:val="2D6A6A"/>
                <w:sz w:val="20"/>
              </w:rPr>
              <w:t>9</w:t>
            </w:r>
          </w:p>
        </w:tc>
        <w:tc>
          <w:tcPr>
            <w:tcW w:type="dxa" w:w="7920"/>
            <w:tcMar>
              <w:top w:w="25" w:type="dxa"/>
              <w:left w:w="0" w:type="dxa"/>
              <w:bottom w:w="25" w:type="dxa"/>
              <w:right w:w="0" w:type="dxa"/>
            </w:tcMar>
          </w:tcPr>
          <w:p>
            <w:r>
              <w:rPr>
                <w:color w:val="16261F"/>
                <w:sz w:val="20"/>
              </w:rPr>
              <w:t>Access and credential management</w:t>
            </w:r>
          </w:p>
        </w:tc>
      </w:tr>
      <w:tr>
        <w:tc>
          <w:tcPr>
            <w:tcW w:type="dxa" w:w="720"/>
            <w:tcMar>
              <w:top w:w="25" w:type="dxa"/>
              <w:left w:w="0" w:type="dxa"/>
              <w:bottom w:w="25" w:type="dxa"/>
              <w:right w:w="40" w:type="dxa"/>
            </w:tcMar>
          </w:tcPr>
          <w:p>
            <w:r>
              <w:rPr>
                <w:b/>
                <w:color w:val="2D6A6A"/>
                <w:sz w:val="20"/>
              </w:rPr>
              <w:t>10</w:t>
            </w:r>
          </w:p>
        </w:tc>
        <w:tc>
          <w:tcPr>
            <w:tcW w:type="dxa" w:w="7920"/>
            <w:tcMar>
              <w:top w:w="25" w:type="dxa"/>
              <w:left w:w="0" w:type="dxa"/>
              <w:bottom w:w="25" w:type="dxa"/>
              <w:right w:w="0" w:type="dxa"/>
            </w:tcMar>
          </w:tcPr>
          <w:p>
            <w:r>
              <w:rPr>
                <w:color w:val="16261F"/>
                <w:sz w:val="20"/>
              </w:rPr>
              <w:t>Procurement checklist and owners</w:t>
            </w:r>
          </w:p>
        </w:tc>
      </w:tr>
      <w:tr>
        <w:tc>
          <w:tcPr>
            <w:tcW w:type="dxa" w:w="720"/>
            <w:tcMar>
              <w:top w:w="25" w:type="dxa"/>
              <w:left w:w="0" w:type="dxa"/>
              <w:bottom w:w="25" w:type="dxa"/>
              <w:right w:w="40" w:type="dxa"/>
            </w:tcMar>
          </w:tcPr>
          <w:p>
            <w:r>
              <w:rPr>
                <w:b/>
                <w:color w:val="2D6A6A"/>
                <w:sz w:val="20"/>
              </w:rPr>
              <w:t>11</w:t>
            </w:r>
          </w:p>
        </w:tc>
        <w:tc>
          <w:tcPr>
            <w:tcW w:type="dxa" w:w="7920"/>
            <w:tcMar>
              <w:top w:w="25" w:type="dxa"/>
              <w:left w:w="0" w:type="dxa"/>
              <w:bottom w:w="25" w:type="dxa"/>
              <w:right w:w="0" w:type="dxa"/>
            </w:tcMar>
          </w:tcPr>
          <w:p>
            <w:r>
              <w:rPr>
                <w:color w:val="16261F"/>
                <w:sz w:val="20"/>
              </w:rPr>
              <w:t>Onboarding a new engineer</w:t>
            </w:r>
          </w:p>
        </w:tc>
      </w:tr>
    </w:tbl>
    <w:p>
      <w:pPr>
        <w:spacing w:after="280"/>
      </w:pPr>
    </w:p>
    <w:p>
      <w:pPr>
        <w:pStyle w:val="Heading2"/>
      </w:pPr>
      <w:r>
        <w:t>Revision history</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152"/>
            <w:shd w:val="clear" w:color="auto" w:fill="16261F"/>
            <w:tcMar>
              <w:top w:w="70" w:type="dxa"/>
              <w:left w:w="110" w:type="dxa"/>
              <w:bottom w:w="70" w:type="dxa"/>
              <w:right w:w="110" w:type="dxa"/>
            </w:tcMar>
          </w:tcPr>
          <w:p>
            <w:pPr>
              <w:spacing w:after="0"/>
            </w:pPr>
            <w:r>
              <w:rPr>
                <w:rFonts w:ascii="Calibri" w:hAnsi="Calibri"/>
                <w:b/>
                <w:color w:val="FFFFFF"/>
                <w:sz w:val="18"/>
              </w:rPr>
              <w:t>Version</w:t>
            </w:r>
          </w:p>
        </w:tc>
        <w:tc>
          <w:tcPr>
            <w:tcW w:type="dxa" w:w="1584"/>
            <w:shd w:val="clear" w:color="auto" w:fill="16261F"/>
            <w:tcMar>
              <w:top w:w="70" w:type="dxa"/>
              <w:left w:w="110" w:type="dxa"/>
              <w:bottom w:w="70" w:type="dxa"/>
              <w:right w:w="110" w:type="dxa"/>
            </w:tcMar>
          </w:tcPr>
          <w:p>
            <w:pPr>
              <w:spacing w:after="0"/>
            </w:pPr>
            <w:r>
              <w:rPr>
                <w:rFonts w:ascii="Calibri" w:hAnsi="Calibri"/>
                <w:b/>
                <w:color w:val="FFFFFF"/>
                <w:sz w:val="18"/>
              </w:rPr>
              <w:t>Date</w:t>
            </w:r>
          </w:p>
        </w:tc>
        <w:tc>
          <w:tcPr>
            <w:tcW w:type="dxa" w:w="2736"/>
            <w:shd w:val="clear" w:color="auto" w:fill="16261F"/>
            <w:tcMar>
              <w:top w:w="70" w:type="dxa"/>
              <w:left w:w="110" w:type="dxa"/>
              <w:bottom w:w="70" w:type="dxa"/>
              <w:right w:w="110" w:type="dxa"/>
            </w:tcMar>
          </w:tcPr>
          <w:p>
            <w:pPr>
              <w:spacing w:after="0"/>
            </w:pPr>
            <w:r>
              <w:rPr>
                <w:rFonts w:ascii="Calibri" w:hAnsi="Calibri"/>
                <w:b/>
                <w:color w:val="FFFFFF"/>
                <w:sz w:val="18"/>
              </w:rPr>
              <w:t>Author</w:t>
            </w:r>
          </w:p>
        </w:tc>
        <w:tc>
          <w:tcPr>
            <w:tcW w:type="dxa" w:w="3888"/>
            <w:shd w:val="clear" w:color="auto" w:fill="16261F"/>
            <w:tcMar>
              <w:top w:w="70" w:type="dxa"/>
              <w:left w:w="110" w:type="dxa"/>
              <w:bottom w:w="70" w:type="dxa"/>
              <w:right w:w="110" w:type="dxa"/>
            </w:tcMar>
          </w:tcPr>
          <w:p>
            <w:pPr>
              <w:spacing w:after="0"/>
            </w:pPr>
            <w:r>
              <w:rPr>
                <w:rFonts w:ascii="Calibri" w:hAnsi="Calibri"/>
                <w:b/>
                <w:color w:val="FFFFFF"/>
                <w:sz w:val="18"/>
              </w:rPr>
              <w:t>Summary of change</w:t>
            </w:r>
          </w:p>
        </w:tc>
      </w:tr>
      <w:tr>
        <w:tc>
          <w:tcPr>
            <w:tcW w:type="dxa" w:w="1152"/>
            <w:tcMar>
              <w:top w:w="60" w:type="dxa"/>
              <w:left w:w="110" w:type="dxa"/>
              <w:bottom w:w="60" w:type="dxa"/>
              <w:right w:w="110" w:type="dxa"/>
            </w:tcMar>
          </w:tcPr>
          <w:p>
            <w:pPr>
              <w:spacing w:after="0"/>
            </w:pPr>
            <w:r>
              <w:rPr>
                <w:b w:val="0"/>
                <w:i w:val="0"/>
                <w:color w:val="16261F"/>
                <w:sz w:val="19"/>
              </w:rPr>
              <w:t>1.0</w:t>
            </w:r>
          </w:p>
        </w:tc>
        <w:tc>
          <w:tcPr>
            <w:tcW w:type="dxa" w:w="1584"/>
            <w:tcMar>
              <w:top w:w="60" w:type="dxa"/>
              <w:left w:w="110" w:type="dxa"/>
              <w:bottom w:w="60" w:type="dxa"/>
              <w:right w:w="110" w:type="dxa"/>
            </w:tcMar>
          </w:tcPr>
          <w:p>
            <w:pPr>
              <w:spacing w:after="0"/>
            </w:pPr>
            <w:r>
              <w:rPr>
                <w:b w:val="0"/>
                <w:i w:val="0"/>
                <w:color w:val="16261F"/>
                <w:sz w:val="19"/>
              </w:rPr>
              <w:t>24 Jul 2026</w:t>
            </w:r>
          </w:p>
        </w:tc>
        <w:tc>
          <w:tcPr>
            <w:tcW w:type="dxa" w:w="2736"/>
            <w:tcMar>
              <w:top w:w="60" w:type="dxa"/>
              <w:left w:w="110" w:type="dxa"/>
              <w:bottom w:w="60" w:type="dxa"/>
              <w:right w:w="110" w:type="dxa"/>
            </w:tcMar>
          </w:tcPr>
          <w:p>
            <w:pPr>
              <w:spacing w:after="0"/>
            </w:pPr>
            <w:r>
              <w:rPr>
                <w:b w:val="0"/>
                <w:i w:val="0"/>
                <w:color w:val="16261F"/>
                <w:sz w:val="19"/>
              </w:rPr>
              <w:t>Product Engineering</w:t>
            </w:r>
          </w:p>
        </w:tc>
        <w:tc>
          <w:tcPr>
            <w:tcW w:type="dxa" w:w="3888"/>
            <w:tcMar>
              <w:top w:w="60" w:type="dxa"/>
              <w:left w:w="110" w:type="dxa"/>
              <w:bottom w:w="60" w:type="dxa"/>
              <w:right w:w="110" w:type="dxa"/>
            </w:tcMar>
          </w:tcPr>
          <w:p>
            <w:pPr>
              <w:spacing w:after="0"/>
            </w:pPr>
            <w:r>
              <w:rPr>
                <w:b w:val="0"/>
                <w:i w:val="0"/>
                <w:color w:val="16261F"/>
                <w:sz w:val="19"/>
              </w:rPr>
              <w:t>Initial issue for client review.</w:t>
            </w:r>
          </w:p>
        </w:tc>
      </w:tr>
    </w:tbl>
    <w:p>
      <w:r>
        <w:br w:type="page"/>
      </w:r>
    </w:p>
    <w:p>
      <w:pPr>
        <w:pStyle w:val="Heading1"/>
      </w:pPr>
      <w:r>
        <w:t>1. Purpose</w:t>
      </w:r>
    </w:p>
    <w:p>
      <w:pPr>
        <w:spacing w:after="140"/>
      </w:pPr>
      <w:r>
        <w:rPr>
          <w:b w:val="0"/>
          <w:i w:val="0"/>
          <w:color w:val="16261F"/>
          <w:sz w:val="21"/>
        </w:rPr>
        <w:t>This document lists everything that must be installed, provisioned, licensed or granted before and during delivery of the platform. It exists so that procurement and access requests can be raised in one pass rather than discovered one at a time mid-sprint, and so that the cost of tooling is visible alongside the hosting cost in TSD-001 section 14.</w:t>
      </w:r>
    </w:p>
    <w:p>
      <w:pPr>
        <w:spacing w:after="140"/>
      </w:pPr>
      <w:r>
        <w:rPr>
          <w:b w:val="0"/>
          <w:i w:val="0"/>
          <w:color w:val="16261F"/>
          <w:sz w:val="21"/>
        </w:rPr>
        <w:t>Technology selection rationale is in TSD-001 and is not repeated here. This document answers a different question: what has to be bought, created or granted, by whom, and by when.</w:t>
      </w:r>
    </w:p>
    <w:p>
      <w:pPr>
        <w:pBdr>
          <w:left w:val="single" w:sz="18" w:space="10" w:color="2D6A6A"/>
        </w:pBdr>
        <w:shd w:val="clear" w:color="auto" w:fill="EDF1EE"/>
        <w:spacing w:before="160" w:after="180"/>
        <w:ind w:left="173"/>
      </w:pPr>
      <w:r>
        <w:rPr>
          <w:b/>
          <w:color w:val="2D6A6A"/>
          <w:sz w:val="17"/>
        </w:rPr>
        <w:t xml:space="preserve">OWNERSHIP  </w:t>
      </w:r>
      <w:r>
        <w:rPr>
          <w:color w:val="16261F"/>
          <w:sz w:val="20"/>
        </w:rPr>
        <w:t>Every item in sections 7 through 10 carries an owner. Items owned by the client cannot be progressed by the delivery team and are the most common cause of avoidable schedule slip. Section 10 is the consolidated checklist for those.</w:t>
      </w:r>
    </w:p>
    <w:p>
      <w:r>
        <w:br w:type="page"/>
      </w:r>
    </w:p>
    <w:p>
      <w:pPr>
        <w:pStyle w:val="Heading1"/>
      </w:pPr>
      <w:r>
        <w:t>2. Developer workstation requirements</w:t>
      </w:r>
    </w:p>
    <w:p>
      <w:pPr>
        <w:pStyle w:val="Heading2"/>
      </w:pPr>
      <w:r>
        <w:t>2.1 Hardware baseline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584"/>
            <w:shd w:val="clear" w:color="auto" w:fill="16261F"/>
            <w:tcMar>
              <w:top w:w="70" w:type="dxa"/>
              <w:left w:w="110" w:type="dxa"/>
              <w:bottom w:w="70" w:type="dxa"/>
              <w:right w:w="110" w:type="dxa"/>
            </w:tcMar>
          </w:tcPr>
          <w:p>
            <w:pPr>
              <w:spacing w:after="0"/>
            </w:pPr>
            <w:r>
              <w:rPr>
                <w:rFonts w:ascii="Calibri" w:hAnsi="Calibri"/>
                <w:b/>
                <w:color w:val="FFFFFF"/>
                <w:sz w:val="17"/>
              </w:rPr>
              <w:t>Component</w:t>
            </w:r>
          </w:p>
        </w:tc>
        <w:tc>
          <w:tcPr>
            <w:tcW w:type="dxa" w:w="2304"/>
            <w:shd w:val="clear" w:color="auto" w:fill="16261F"/>
            <w:tcMar>
              <w:top w:w="70" w:type="dxa"/>
              <w:left w:w="110" w:type="dxa"/>
              <w:bottom w:w="70" w:type="dxa"/>
              <w:right w:w="110" w:type="dxa"/>
            </w:tcMar>
          </w:tcPr>
          <w:p>
            <w:pPr>
              <w:spacing w:after="0"/>
            </w:pPr>
            <w:r>
              <w:rPr>
                <w:rFonts w:ascii="Calibri" w:hAnsi="Calibri"/>
                <w:b/>
                <w:color w:val="FFFFFF"/>
                <w:sz w:val="17"/>
              </w:rPr>
              <w:t>Minimum</w:t>
            </w:r>
          </w:p>
        </w:tc>
        <w:tc>
          <w:tcPr>
            <w:tcW w:type="dxa" w:w="2160"/>
            <w:shd w:val="clear" w:color="auto" w:fill="16261F"/>
            <w:tcMar>
              <w:top w:w="70" w:type="dxa"/>
              <w:left w:w="110" w:type="dxa"/>
              <w:bottom w:w="70" w:type="dxa"/>
              <w:right w:w="110" w:type="dxa"/>
            </w:tcMar>
          </w:tcPr>
          <w:p>
            <w:pPr>
              <w:spacing w:after="0"/>
            </w:pPr>
            <w:r>
              <w:rPr>
                <w:rFonts w:ascii="Calibri" w:hAnsi="Calibri"/>
                <w:b/>
                <w:color w:val="FFFFFF"/>
                <w:sz w:val="17"/>
              </w:rPr>
              <w:t>Recommended</w:t>
            </w:r>
          </w:p>
        </w:tc>
        <w:tc>
          <w:tcPr>
            <w:tcW w:type="dxa" w:w="3312"/>
            <w:shd w:val="clear" w:color="auto" w:fill="16261F"/>
            <w:tcMar>
              <w:top w:w="70" w:type="dxa"/>
              <w:left w:w="110" w:type="dxa"/>
              <w:bottom w:w="70" w:type="dxa"/>
              <w:right w:w="110" w:type="dxa"/>
            </w:tcMar>
          </w:tcPr>
          <w:p>
            <w:pPr>
              <w:spacing w:after="0"/>
            </w:pPr>
            <w:r>
              <w:rPr>
                <w:rFonts w:ascii="Calibri" w:hAnsi="Calibri"/>
                <w:b/>
                <w:color w:val="FFFFFF"/>
                <w:sz w:val="17"/>
              </w:rPr>
              <w:t>Why</w:t>
            </w:r>
          </w:p>
        </w:tc>
      </w:tr>
      <w:tr>
        <w:tc>
          <w:tcPr>
            <w:tcW w:type="dxa" w:w="1584"/>
            <w:tcMar>
              <w:top w:w="60" w:type="dxa"/>
              <w:left w:w="110" w:type="dxa"/>
              <w:bottom w:w="60" w:type="dxa"/>
              <w:right w:w="110" w:type="dxa"/>
            </w:tcMar>
          </w:tcPr>
          <w:p>
            <w:pPr>
              <w:spacing w:after="0"/>
            </w:pPr>
            <w:r>
              <w:rPr>
                <w:b w:val="0"/>
                <w:i w:val="0"/>
                <w:color w:val="16261F"/>
                <w:sz w:val="18"/>
              </w:rPr>
              <w:t>RAM</w:t>
            </w:r>
          </w:p>
        </w:tc>
        <w:tc>
          <w:tcPr>
            <w:tcW w:type="dxa" w:w="2304"/>
            <w:tcMar>
              <w:top w:w="60" w:type="dxa"/>
              <w:left w:w="110" w:type="dxa"/>
              <w:bottom w:w="60" w:type="dxa"/>
              <w:right w:w="110" w:type="dxa"/>
            </w:tcMar>
          </w:tcPr>
          <w:p>
            <w:pPr>
              <w:spacing w:after="0"/>
            </w:pPr>
            <w:r>
              <w:rPr>
                <w:b w:val="0"/>
                <w:i w:val="0"/>
                <w:color w:val="16261F"/>
                <w:sz w:val="18"/>
              </w:rPr>
              <w:t>16 GB</w:t>
            </w:r>
          </w:p>
        </w:tc>
        <w:tc>
          <w:tcPr>
            <w:tcW w:type="dxa" w:w="2160"/>
            <w:tcMar>
              <w:top w:w="60" w:type="dxa"/>
              <w:left w:w="110" w:type="dxa"/>
              <w:bottom w:w="60" w:type="dxa"/>
              <w:right w:w="110" w:type="dxa"/>
            </w:tcMar>
          </w:tcPr>
          <w:p>
            <w:pPr>
              <w:spacing w:after="0"/>
            </w:pPr>
            <w:r>
              <w:rPr>
                <w:b w:val="0"/>
                <w:i w:val="0"/>
                <w:color w:val="16261F"/>
                <w:sz w:val="18"/>
              </w:rPr>
              <w:t>32 GB</w:t>
            </w:r>
          </w:p>
        </w:tc>
        <w:tc>
          <w:tcPr>
            <w:tcW w:type="dxa" w:w="3312"/>
            <w:tcMar>
              <w:top w:w="60" w:type="dxa"/>
              <w:left w:w="110" w:type="dxa"/>
              <w:bottom w:w="60" w:type="dxa"/>
              <w:right w:w="110" w:type="dxa"/>
            </w:tcMar>
          </w:tcPr>
          <w:p>
            <w:pPr>
              <w:spacing w:after="0"/>
            </w:pPr>
            <w:r>
              <w:rPr>
                <w:b w:val="0"/>
                <w:i w:val="0"/>
                <w:color w:val="16261F"/>
                <w:sz w:val="18"/>
              </w:rPr>
              <w:t>Docker Compose runs PostgreSQL, Redis and a headless Chromium renderer alongside two Next.js dev servers.</w:t>
            </w:r>
          </w:p>
        </w:tc>
      </w:tr>
      <w:tr>
        <w:tc>
          <w:tcPr>
            <w:tcW w:type="dxa" w:w="1584"/>
            <w:tcMar>
              <w:top w:w="60" w:type="dxa"/>
              <w:left w:w="110" w:type="dxa"/>
              <w:bottom w:w="60" w:type="dxa"/>
              <w:right w:w="110" w:type="dxa"/>
            </w:tcMar>
            <w:shd w:val="clear" w:color="auto" w:fill="F5F7F5"/>
          </w:tcPr>
          <w:p>
            <w:pPr>
              <w:spacing w:after="0"/>
            </w:pPr>
            <w:r>
              <w:rPr>
                <w:b w:val="0"/>
                <w:i w:val="0"/>
                <w:color w:val="16261F"/>
                <w:sz w:val="18"/>
              </w:rPr>
              <w:t>CPU</w:t>
            </w:r>
          </w:p>
        </w:tc>
        <w:tc>
          <w:tcPr>
            <w:tcW w:type="dxa" w:w="2304"/>
            <w:tcMar>
              <w:top w:w="60" w:type="dxa"/>
              <w:left w:w="110" w:type="dxa"/>
              <w:bottom w:w="60" w:type="dxa"/>
              <w:right w:w="110" w:type="dxa"/>
            </w:tcMar>
            <w:shd w:val="clear" w:color="auto" w:fill="F5F7F5"/>
          </w:tcPr>
          <w:p>
            <w:pPr>
              <w:spacing w:after="0"/>
            </w:pPr>
            <w:r>
              <w:rPr>
                <w:b w:val="0"/>
                <w:i w:val="0"/>
                <w:color w:val="16261F"/>
                <w:sz w:val="18"/>
              </w:rPr>
              <w:t>4 cores</w:t>
            </w:r>
          </w:p>
        </w:tc>
        <w:tc>
          <w:tcPr>
            <w:tcW w:type="dxa" w:w="2160"/>
            <w:tcMar>
              <w:top w:w="60" w:type="dxa"/>
              <w:left w:w="110" w:type="dxa"/>
              <w:bottom w:w="60" w:type="dxa"/>
              <w:right w:w="110" w:type="dxa"/>
            </w:tcMar>
            <w:shd w:val="clear" w:color="auto" w:fill="F5F7F5"/>
          </w:tcPr>
          <w:p>
            <w:pPr>
              <w:spacing w:after="0"/>
            </w:pPr>
            <w:r>
              <w:rPr>
                <w:b w:val="0"/>
                <w:i w:val="0"/>
                <w:color w:val="16261F"/>
                <w:sz w:val="18"/>
              </w:rPr>
              <w:t>8 cores</w:t>
            </w:r>
          </w:p>
        </w:tc>
        <w:tc>
          <w:tcPr>
            <w:tcW w:type="dxa" w:w="3312"/>
            <w:tcMar>
              <w:top w:w="60" w:type="dxa"/>
              <w:left w:w="110" w:type="dxa"/>
              <w:bottom w:w="60" w:type="dxa"/>
              <w:right w:w="110" w:type="dxa"/>
            </w:tcMar>
            <w:shd w:val="clear" w:color="auto" w:fill="F5F7F5"/>
          </w:tcPr>
          <w:p>
            <w:pPr>
              <w:spacing w:after="0"/>
            </w:pPr>
            <w:r>
              <w:rPr>
                <w:b w:val="0"/>
                <w:i w:val="0"/>
                <w:color w:val="16261F"/>
                <w:sz w:val="18"/>
              </w:rPr>
              <w:t>TypeScript compilation, test suites and container workloads run concurrently.</w:t>
            </w:r>
          </w:p>
        </w:tc>
      </w:tr>
      <w:tr>
        <w:tc>
          <w:tcPr>
            <w:tcW w:type="dxa" w:w="1584"/>
            <w:tcMar>
              <w:top w:w="60" w:type="dxa"/>
              <w:left w:w="110" w:type="dxa"/>
              <w:bottom w:w="60" w:type="dxa"/>
              <w:right w:w="110" w:type="dxa"/>
            </w:tcMar>
          </w:tcPr>
          <w:p>
            <w:pPr>
              <w:spacing w:after="0"/>
            </w:pPr>
            <w:r>
              <w:rPr>
                <w:b w:val="0"/>
                <w:i w:val="0"/>
                <w:color w:val="16261F"/>
                <w:sz w:val="18"/>
              </w:rPr>
              <w:t>Storage</w:t>
            </w:r>
          </w:p>
        </w:tc>
        <w:tc>
          <w:tcPr>
            <w:tcW w:type="dxa" w:w="2304"/>
            <w:tcMar>
              <w:top w:w="60" w:type="dxa"/>
              <w:left w:w="110" w:type="dxa"/>
              <w:bottom w:w="60" w:type="dxa"/>
              <w:right w:w="110" w:type="dxa"/>
            </w:tcMar>
          </w:tcPr>
          <w:p>
            <w:pPr>
              <w:spacing w:after="0"/>
            </w:pPr>
            <w:r>
              <w:rPr>
                <w:b w:val="0"/>
                <w:i w:val="0"/>
                <w:color w:val="16261F"/>
                <w:sz w:val="18"/>
              </w:rPr>
              <w:t>256 GB SSD</w:t>
            </w:r>
          </w:p>
        </w:tc>
        <w:tc>
          <w:tcPr>
            <w:tcW w:type="dxa" w:w="2160"/>
            <w:tcMar>
              <w:top w:w="60" w:type="dxa"/>
              <w:left w:w="110" w:type="dxa"/>
              <w:bottom w:w="60" w:type="dxa"/>
              <w:right w:w="110" w:type="dxa"/>
            </w:tcMar>
          </w:tcPr>
          <w:p>
            <w:pPr>
              <w:spacing w:after="0"/>
            </w:pPr>
            <w:r>
              <w:rPr>
                <w:b w:val="0"/>
                <w:i w:val="0"/>
                <w:color w:val="16261F"/>
                <w:sz w:val="18"/>
              </w:rPr>
              <w:t>512 GB SSD</w:t>
            </w:r>
          </w:p>
        </w:tc>
        <w:tc>
          <w:tcPr>
            <w:tcW w:type="dxa" w:w="3312"/>
            <w:tcMar>
              <w:top w:w="60" w:type="dxa"/>
              <w:left w:w="110" w:type="dxa"/>
              <w:bottom w:w="60" w:type="dxa"/>
              <w:right w:w="110" w:type="dxa"/>
            </w:tcMar>
          </w:tcPr>
          <w:p>
            <w:pPr>
              <w:spacing w:after="0"/>
            </w:pPr>
            <w:r>
              <w:rPr>
                <w:b w:val="0"/>
                <w:i w:val="0"/>
                <w:color w:val="16261F"/>
                <w:sz w:val="18"/>
              </w:rPr>
              <w:t>Container images, browser binaries and node_modules across multiple worktrees.</w:t>
            </w:r>
          </w:p>
        </w:tc>
      </w:tr>
      <w:tr>
        <w:tc>
          <w:tcPr>
            <w:tcW w:type="dxa" w:w="1584"/>
            <w:tcMar>
              <w:top w:w="60" w:type="dxa"/>
              <w:left w:w="110" w:type="dxa"/>
              <w:bottom w:w="60" w:type="dxa"/>
              <w:right w:w="110" w:type="dxa"/>
            </w:tcMar>
            <w:shd w:val="clear" w:color="auto" w:fill="F5F7F5"/>
          </w:tcPr>
          <w:p>
            <w:pPr>
              <w:spacing w:after="0"/>
            </w:pPr>
            <w:r>
              <w:rPr>
                <w:b w:val="0"/>
                <w:i w:val="0"/>
                <w:color w:val="16261F"/>
                <w:sz w:val="18"/>
              </w:rPr>
              <w:t>Operating system</w:t>
            </w:r>
          </w:p>
        </w:tc>
        <w:tc>
          <w:tcPr>
            <w:tcW w:type="dxa" w:w="2304"/>
            <w:tcMar>
              <w:top w:w="60" w:type="dxa"/>
              <w:left w:w="110" w:type="dxa"/>
              <w:bottom w:w="60" w:type="dxa"/>
              <w:right w:w="110" w:type="dxa"/>
            </w:tcMar>
            <w:shd w:val="clear" w:color="auto" w:fill="F5F7F5"/>
          </w:tcPr>
          <w:p>
            <w:pPr>
              <w:spacing w:after="0"/>
            </w:pPr>
            <w:r>
              <w:rPr>
                <w:b w:val="0"/>
                <w:i w:val="0"/>
                <w:color w:val="16261F"/>
                <w:sz w:val="18"/>
              </w:rPr>
              <w:t>macOS 13+, Ubuntu 22.04+, or Windows 11 with WSL2</w:t>
            </w:r>
          </w:p>
        </w:tc>
        <w:tc>
          <w:tcPr>
            <w:tcW w:type="dxa" w:w="2160"/>
            <w:tcMar>
              <w:top w:w="60" w:type="dxa"/>
              <w:left w:w="110" w:type="dxa"/>
              <w:bottom w:w="60" w:type="dxa"/>
              <w:right w:w="110" w:type="dxa"/>
            </w:tcMar>
            <w:shd w:val="clear" w:color="auto" w:fill="F5F7F5"/>
          </w:tcPr>
          <w:p>
            <w:pPr>
              <w:spacing w:after="0"/>
            </w:pPr>
            <w:r>
              <w:rPr>
                <w:b w:val="0"/>
                <w:i w:val="0"/>
                <w:color w:val="16261F"/>
                <w:sz w:val="18"/>
              </w:rPr>
              <w:t>macOS or Linux</w:t>
            </w:r>
          </w:p>
        </w:tc>
        <w:tc>
          <w:tcPr>
            <w:tcW w:type="dxa" w:w="3312"/>
            <w:tcMar>
              <w:top w:w="60" w:type="dxa"/>
              <w:left w:w="110" w:type="dxa"/>
              <w:bottom w:w="60" w:type="dxa"/>
              <w:right w:w="110" w:type="dxa"/>
            </w:tcMar>
            <w:shd w:val="clear" w:color="auto" w:fill="F5F7F5"/>
          </w:tcPr>
          <w:p>
            <w:pPr>
              <w:spacing w:after="0"/>
            </w:pPr>
            <w:r>
              <w:rPr>
                <w:b w:val="0"/>
                <w:i w:val="0"/>
                <w:color w:val="16261F"/>
                <w:sz w:val="18"/>
              </w:rPr>
              <w:t>Playwright and container tooling are best supported on Unix-like systems.</w:t>
            </w:r>
          </w:p>
        </w:tc>
      </w:tr>
    </w:tbl>
    <w:p>
      <w:pPr>
        <w:pStyle w:val="Heading2"/>
      </w:pPr>
      <w:r>
        <w:t>2.2 Required software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2160"/>
            <w:shd w:val="clear" w:color="auto" w:fill="16261F"/>
            <w:tcMar>
              <w:top w:w="70" w:type="dxa"/>
              <w:left w:w="110" w:type="dxa"/>
              <w:bottom w:w="70" w:type="dxa"/>
              <w:right w:w="110" w:type="dxa"/>
            </w:tcMar>
          </w:tcPr>
          <w:p>
            <w:pPr>
              <w:spacing w:after="0"/>
            </w:pPr>
            <w:r>
              <w:rPr>
                <w:rFonts w:ascii="Calibri" w:hAnsi="Calibri"/>
                <w:b/>
                <w:color w:val="FFFFFF"/>
                <w:sz w:val="17"/>
              </w:rPr>
              <w:t>Tool</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Version</w:t>
            </w:r>
          </w:p>
        </w:tc>
        <w:tc>
          <w:tcPr>
            <w:tcW w:type="dxa" w:w="3600"/>
            <w:shd w:val="clear" w:color="auto" w:fill="16261F"/>
            <w:tcMar>
              <w:top w:w="70" w:type="dxa"/>
              <w:left w:w="110" w:type="dxa"/>
              <w:bottom w:w="70" w:type="dxa"/>
              <w:right w:w="110" w:type="dxa"/>
            </w:tcMar>
          </w:tcPr>
          <w:p>
            <w:pPr>
              <w:spacing w:after="0"/>
            </w:pPr>
            <w:r>
              <w:rPr>
                <w:rFonts w:ascii="Calibri" w:hAnsi="Calibri"/>
                <w:b/>
                <w:color w:val="FFFFFF"/>
                <w:sz w:val="17"/>
              </w:rPr>
              <w:t>Purpose</w:t>
            </w:r>
          </w:p>
        </w:tc>
        <w:tc>
          <w:tcPr>
            <w:tcW w:type="dxa" w:w="2376"/>
            <w:shd w:val="clear" w:color="auto" w:fill="16261F"/>
            <w:tcMar>
              <w:top w:w="70" w:type="dxa"/>
              <w:left w:w="110" w:type="dxa"/>
              <w:bottom w:w="70" w:type="dxa"/>
              <w:right w:w="110" w:type="dxa"/>
            </w:tcMar>
          </w:tcPr>
          <w:p>
            <w:pPr>
              <w:spacing w:after="0"/>
            </w:pPr>
            <w:r>
              <w:rPr>
                <w:rFonts w:ascii="Calibri" w:hAnsi="Calibri"/>
                <w:b/>
                <w:color w:val="FFFFFF"/>
                <w:sz w:val="17"/>
              </w:rPr>
              <w:t>Licence</w:t>
            </w:r>
          </w:p>
        </w:tc>
      </w:tr>
      <w:tr>
        <w:tc>
          <w:tcPr>
            <w:tcW w:type="dxa" w:w="2160"/>
            <w:tcMar>
              <w:top w:w="60" w:type="dxa"/>
              <w:left w:w="110" w:type="dxa"/>
              <w:bottom w:w="60" w:type="dxa"/>
              <w:right w:w="110" w:type="dxa"/>
            </w:tcMar>
          </w:tcPr>
          <w:p>
            <w:pPr>
              <w:spacing w:after="0"/>
            </w:pPr>
            <w:r>
              <w:rPr>
                <w:b w:val="0"/>
                <w:i w:val="0"/>
                <w:color w:val="16261F"/>
                <w:sz w:val="18"/>
              </w:rPr>
              <w:t>Node.js</w:t>
            </w:r>
          </w:p>
        </w:tc>
        <w:tc>
          <w:tcPr>
            <w:tcW w:type="dxa" w:w="1224"/>
            <w:tcMar>
              <w:top w:w="60" w:type="dxa"/>
              <w:left w:w="110" w:type="dxa"/>
              <w:bottom w:w="60" w:type="dxa"/>
              <w:right w:w="110" w:type="dxa"/>
            </w:tcMar>
          </w:tcPr>
          <w:p>
            <w:pPr>
              <w:spacing w:after="0"/>
            </w:pPr>
            <w:r>
              <w:rPr>
                <w:b w:val="0"/>
                <w:i w:val="0"/>
                <w:color w:val="16261F"/>
                <w:sz w:val="18"/>
              </w:rPr>
              <w:t>22.x LTS</w:t>
            </w:r>
          </w:p>
        </w:tc>
        <w:tc>
          <w:tcPr>
            <w:tcW w:type="dxa" w:w="3600"/>
            <w:tcMar>
              <w:top w:w="60" w:type="dxa"/>
              <w:left w:w="110" w:type="dxa"/>
              <w:bottom w:w="60" w:type="dxa"/>
              <w:right w:w="110" w:type="dxa"/>
            </w:tcMar>
          </w:tcPr>
          <w:p>
            <w:pPr>
              <w:spacing w:after="0"/>
            </w:pPr>
            <w:r>
              <w:rPr>
                <w:b w:val="0"/>
                <w:i w:val="0"/>
                <w:color w:val="16261F"/>
                <w:sz w:val="18"/>
              </w:rPr>
              <w:t>Runtime for both applications and all workers</w:t>
            </w:r>
          </w:p>
        </w:tc>
        <w:tc>
          <w:tcPr>
            <w:tcW w:type="dxa" w:w="2376"/>
            <w:tcMar>
              <w:top w:w="60" w:type="dxa"/>
              <w:left w:w="110" w:type="dxa"/>
              <w:bottom w:w="60" w:type="dxa"/>
              <w:right w:w="110" w:type="dxa"/>
            </w:tcMar>
          </w:tcPr>
          <w:p>
            <w:pPr>
              <w:spacing w:after="0"/>
            </w:pPr>
            <w:r>
              <w:rPr>
                <w:b w:val="0"/>
                <w:i w:val="0"/>
                <w:color w:val="16261F"/>
                <w:sz w:val="18"/>
              </w:rPr>
              <w:t>Free</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pnpm</w:t>
            </w:r>
          </w:p>
        </w:tc>
        <w:tc>
          <w:tcPr>
            <w:tcW w:type="dxa" w:w="1224"/>
            <w:tcMar>
              <w:top w:w="60" w:type="dxa"/>
              <w:left w:w="110" w:type="dxa"/>
              <w:bottom w:w="60" w:type="dxa"/>
              <w:right w:w="110" w:type="dxa"/>
            </w:tcMar>
            <w:shd w:val="clear" w:color="auto" w:fill="F5F7F5"/>
          </w:tcPr>
          <w:p>
            <w:pPr>
              <w:spacing w:after="0"/>
            </w:pPr>
            <w:r>
              <w:rPr>
                <w:b w:val="0"/>
                <w:i w:val="0"/>
                <w:color w:val="16261F"/>
                <w:sz w:val="18"/>
              </w:rPr>
              <w:t>9.x</w:t>
            </w:r>
          </w:p>
        </w:tc>
        <w:tc>
          <w:tcPr>
            <w:tcW w:type="dxa" w:w="3600"/>
            <w:tcMar>
              <w:top w:w="60" w:type="dxa"/>
              <w:left w:w="110" w:type="dxa"/>
              <w:bottom w:w="60" w:type="dxa"/>
              <w:right w:w="110" w:type="dxa"/>
            </w:tcMar>
            <w:shd w:val="clear" w:color="auto" w:fill="F5F7F5"/>
          </w:tcPr>
          <w:p>
            <w:pPr>
              <w:spacing w:after="0"/>
            </w:pPr>
            <w:r>
              <w:rPr>
                <w:b w:val="0"/>
                <w:i w:val="0"/>
                <w:color w:val="16261F"/>
                <w:sz w:val="18"/>
              </w:rPr>
              <w:t>Package manager — workspace support for the monorepo</w:t>
            </w:r>
          </w:p>
        </w:tc>
        <w:tc>
          <w:tcPr>
            <w:tcW w:type="dxa" w:w="2376"/>
            <w:tcMar>
              <w:top w:w="60" w:type="dxa"/>
              <w:left w:w="110" w:type="dxa"/>
              <w:bottom w:w="60" w:type="dxa"/>
              <w:right w:w="110" w:type="dxa"/>
            </w:tcMar>
            <w:shd w:val="clear" w:color="auto" w:fill="F5F7F5"/>
          </w:tcPr>
          <w:p>
            <w:pPr>
              <w:spacing w:after="0"/>
            </w:pPr>
            <w:r>
              <w:rPr>
                <w:b w:val="0"/>
                <w:i w:val="0"/>
                <w:color w:val="16261F"/>
                <w:sz w:val="18"/>
              </w:rPr>
              <w:t>Free</w:t>
            </w:r>
          </w:p>
        </w:tc>
      </w:tr>
      <w:tr>
        <w:tc>
          <w:tcPr>
            <w:tcW w:type="dxa" w:w="2160"/>
            <w:tcMar>
              <w:top w:w="60" w:type="dxa"/>
              <w:left w:w="110" w:type="dxa"/>
              <w:bottom w:w="60" w:type="dxa"/>
              <w:right w:w="110" w:type="dxa"/>
            </w:tcMar>
          </w:tcPr>
          <w:p>
            <w:pPr>
              <w:spacing w:after="0"/>
            </w:pPr>
            <w:r>
              <w:rPr>
                <w:b w:val="0"/>
                <w:i w:val="0"/>
                <w:color w:val="16261F"/>
                <w:sz w:val="18"/>
              </w:rPr>
              <w:t>Docker Desktop or Podman</w:t>
            </w:r>
          </w:p>
        </w:tc>
        <w:tc>
          <w:tcPr>
            <w:tcW w:type="dxa" w:w="1224"/>
            <w:tcMar>
              <w:top w:w="60" w:type="dxa"/>
              <w:left w:w="110" w:type="dxa"/>
              <w:bottom w:w="60" w:type="dxa"/>
              <w:right w:w="110" w:type="dxa"/>
            </w:tcMar>
          </w:tcPr>
          <w:p>
            <w:pPr>
              <w:spacing w:after="0"/>
            </w:pPr>
            <w:r>
              <w:rPr>
                <w:b w:val="0"/>
                <w:i w:val="0"/>
                <w:color w:val="16261F"/>
                <w:sz w:val="18"/>
              </w:rPr>
              <w:t>current</w:t>
            </w:r>
          </w:p>
        </w:tc>
        <w:tc>
          <w:tcPr>
            <w:tcW w:type="dxa" w:w="3600"/>
            <w:tcMar>
              <w:top w:w="60" w:type="dxa"/>
              <w:left w:w="110" w:type="dxa"/>
              <w:bottom w:w="60" w:type="dxa"/>
              <w:right w:w="110" w:type="dxa"/>
            </w:tcMar>
          </w:tcPr>
          <w:p>
            <w:pPr>
              <w:spacing w:after="0"/>
            </w:pPr>
            <w:r>
              <w:rPr>
                <w:b w:val="0"/>
                <w:i w:val="0"/>
                <w:color w:val="16261F"/>
                <w:sz w:val="18"/>
              </w:rPr>
              <w:t>Local PostgreSQL, Redis and Testcontainers</w:t>
            </w:r>
          </w:p>
        </w:tc>
        <w:tc>
          <w:tcPr>
            <w:tcW w:type="dxa" w:w="2376"/>
            <w:tcMar>
              <w:top w:w="60" w:type="dxa"/>
              <w:left w:w="110" w:type="dxa"/>
              <w:bottom w:w="60" w:type="dxa"/>
              <w:right w:w="110" w:type="dxa"/>
            </w:tcMar>
          </w:tcPr>
          <w:p>
            <w:pPr>
              <w:spacing w:after="0"/>
            </w:pPr>
            <w:r>
              <w:rPr>
                <w:b w:val="0"/>
                <w:i w:val="0"/>
                <w:color w:val="16261F"/>
                <w:sz w:val="18"/>
              </w:rPr>
              <w:t>Docker Desktop requires a paid licence for larger organisations; Podman is free</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Git</w:t>
            </w:r>
          </w:p>
        </w:tc>
        <w:tc>
          <w:tcPr>
            <w:tcW w:type="dxa" w:w="1224"/>
            <w:tcMar>
              <w:top w:w="60" w:type="dxa"/>
              <w:left w:w="110" w:type="dxa"/>
              <w:bottom w:w="60" w:type="dxa"/>
              <w:right w:w="110" w:type="dxa"/>
            </w:tcMar>
            <w:shd w:val="clear" w:color="auto" w:fill="F5F7F5"/>
          </w:tcPr>
          <w:p>
            <w:pPr>
              <w:spacing w:after="0"/>
            </w:pPr>
            <w:r>
              <w:rPr>
                <w:b w:val="0"/>
                <w:i w:val="0"/>
                <w:color w:val="16261F"/>
                <w:sz w:val="18"/>
              </w:rPr>
              <w:t>2.40+</w:t>
            </w:r>
          </w:p>
        </w:tc>
        <w:tc>
          <w:tcPr>
            <w:tcW w:type="dxa" w:w="3600"/>
            <w:tcMar>
              <w:top w:w="60" w:type="dxa"/>
              <w:left w:w="110" w:type="dxa"/>
              <w:bottom w:w="60" w:type="dxa"/>
              <w:right w:w="110" w:type="dxa"/>
            </w:tcMar>
            <w:shd w:val="clear" w:color="auto" w:fill="F5F7F5"/>
          </w:tcPr>
          <w:p>
            <w:pPr>
              <w:spacing w:after="0"/>
            </w:pPr>
            <w:r>
              <w:rPr>
                <w:b w:val="0"/>
                <w:i w:val="0"/>
                <w:color w:val="16261F"/>
                <w:sz w:val="18"/>
              </w:rPr>
              <w:t>Source control</w:t>
            </w:r>
          </w:p>
        </w:tc>
        <w:tc>
          <w:tcPr>
            <w:tcW w:type="dxa" w:w="2376"/>
            <w:tcMar>
              <w:top w:w="60" w:type="dxa"/>
              <w:left w:w="110" w:type="dxa"/>
              <w:bottom w:w="60" w:type="dxa"/>
              <w:right w:w="110" w:type="dxa"/>
            </w:tcMar>
            <w:shd w:val="clear" w:color="auto" w:fill="F5F7F5"/>
          </w:tcPr>
          <w:p>
            <w:pPr>
              <w:spacing w:after="0"/>
            </w:pPr>
            <w:r>
              <w:rPr>
                <w:b w:val="0"/>
                <w:i w:val="0"/>
                <w:color w:val="16261F"/>
                <w:sz w:val="18"/>
              </w:rPr>
              <w:t>Free</w:t>
            </w:r>
          </w:p>
        </w:tc>
      </w:tr>
      <w:tr>
        <w:tc>
          <w:tcPr>
            <w:tcW w:type="dxa" w:w="2160"/>
            <w:tcMar>
              <w:top w:w="60" w:type="dxa"/>
              <w:left w:w="110" w:type="dxa"/>
              <w:bottom w:w="60" w:type="dxa"/>
              <w:right w:w="110" w:type="dxa"/>
            </w:tcMar>
          </w:tcPr>
          <w:p>
            <w:pPr>
              <w:spacing w:after="0"/>
            </w:pPr>
            <w:r>
              <w:rPr>
                <w:b w:val="0"/>
                <w:i w:val="0"/>
                <w:color w:val="16261F"/>
                <w:sz w:val="18"/>
              </w:rPr>
              <w:t>PostgreSQL client (psql)</w:t>
            </w:r>
          </w:p>
        </w:tc>
        <w:tc>
          <w:tcPr>
            <w:tcW w:type="dxa" w:w="1224"/>
            <w:tcMar>
              <w:top w:w="60" w:type="dxa"/>
              <w:left w:w="110" w:type="dxa"/>
              <w:bottom w:w="60" w:type="dxa"/>
              <w:right w:w="110" w:type="dxa"/>
            </w:tcMar>
          </w:tcPr>
          <w:p>
            <w:pPr>
              <w:spacing w:after="0"/>
            </w:pPr>
            <w:r>
              <w:rPr>
                <w:b w:val="0"/>
                <w:i w:val="0"/>
                <w:color w:val="16261F"/>
                <w:sz w:val="18"/>
              </w:rPr>
              <w:t>16.x</w:t>
            </w:r>
          </w:p>
        </w:tc>
        <w:tc>
          <w:tcPr>
            <w:tcW w:type="dxa" w:w="3600"/>
            <w:tcMar>
              <w:top w:w="60" w:type="dxa"/>
              <w:left w:w="110" w:type="dxa"/>
              <w:bottom w:w="60" w:type="dxa"/>
              <w:right w:w="110" w:type="dxa"/>
            </w:tcMar>
          </w:tcPr>
          <w:p>
            <w:pPr>
              <w:spacing w:after="0"/>
            </w:pPr>
            <w:r>
              <w:rPr>
                <w:b w:val="0"/>
                <w:i w:val="0"/>
                <w:color w:val="16261F"/>
                <w:sz w:val="18"/>
              </w:rPr>
              <w:t>Direct database inspection and migration debugging</w:t>
            </w:r>
          </w:p>
        </w:tc>
        <w:tc>
          <w:tcPr>
            <w:tcW w:type="dxa" w:w="2376"/>
            <w:tcMar>
              <w:top w:w="60" w:type="dxa"/>
              <w:left w:w="110" w:type="dxa"/>
              <w:bottom w:w="60" w:type="dxa"/>
              <w:right w:w="110" w:type="dxa"/>
            </w:tcMar>
          </w:tcPr>
          <w:p>
            <w:pPr>
              <w:spacing w:after="0"/>
            </w:pPr>
            <w:r>
              <w:rPr>
                <w:b w:val="0"/>
                <w:i w:val="0"/>
                <w:color w:val="16261F"/>
                <w:sz w:val="18"/>
              </w:rPr>
              <w:t>Free</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Playwright browsers</w:t>
            </w:r>
          </w:p>
        </w:tc>
        <w:tc>
          <w:tcPr>
            <w:tcW w:type="dxa" w:w="1224"/>
            <w:tcMar>
              <w:top w:w="60" w:type="dxa"/>
              <w:left w:w="110" w:type="dxa"/>
              <w:bottom w:w="60" w:type="dxa"/>
              <w:right w:w="110" w:type="dxa"/>
            </w:tcMar>
            <w:shd w:val="clear" w:color="auto" w:fill="F5F7F5"/>
          </w:tcPr>
          <w:p>
            <w:pPr>
              <w:spacing w:after="0"/>
            </w:pPr>
            <w:r>
              <w:rPr>
                <w:b w:val="0"/>
                <w:i w:val="0"/>
                <w:color w:val="16261F"/>
                <w:sz w:val="18"/>
              </w:rPr>
              <w:t>current</w:t>
            </w:r>
          </w:p>
        </w:tc>
        <w:tc>
          <w:tcPr>
            <w:tcW w:type="dxa" w:w="3600"/>
            <w:tcMar>
              <w:top w:w="60" w:type="dxa"/>
              <w:left w:w="110" w:type="dxa"/>
              <w:bottom w:w="60" w:type="dxa"/>
              <w:right w:w="110" w:type="dxa"/>
            </w:tcMar>
            <w:shd w:val="clear" w:color="auto" w:fill="F5F7F5"/>
          </w:tcPr>
          <w:p>
            <w:pPr>
              <w:spacing w:after="0"/>
            </w:pPr>
            <w:r>
              <w:rPr>
                <w:b w:val="0"/>
                <w:i w:val="0"/>
                <w:color w:val="16261F"/>
                <w:sz w:val="18"/>
              </w:rPr>
              <w:t>End-to-end tests and PDF rendering</w:t>
            </w:r>
          </w:p>
        </w:tc>
        <w:tc>
          <w:tcPr>
            <w:tcW w:type="dxa" w:w="2376"/>
            <w:tcMar>
              <w:top w:w="60" w:type="dxa"/>
              <w:left w:w="110" w:type="dxa"/>
              <w:bottom w:w="60" w:type="dxa"/>
              <w:right w:w="110" w:type="dxa"/>
            </w:tcMar>
            <w:shd w:val="clear" w:color="auto" w:fill="F5F7F5"/>
          </w:tcPr>
          <w:p>
            <w:pPr>
              <w:spacing w:after="0"/>
            </w:pPr>
            <w:r>
              <w:rPr>
                <w:b w:val="0"/>
                <w:i w:val="0"/>
                <w:color w:val="16261F"/>
                <w:sz w:val="18"/>
              </w:rPr>
              <w:t>Free</w:t>
            </w:r>
          </w:p>
        </w:tc>
      </w:tr>
      <w:tr>
        <w:tc>
          <w:tcPr>
            <w:tcW w:type="dxa" w:w="2160"/>
            <w:tcMar>
              <w:top w:w="60" w:type="dxa"/>
              <w:left w:w="110" w:type="dxa"/>
              <w:bottom w:w="60" w:type="dxa"/>
              <w:right w:w="110" w:type="dxa"/>
            </w:tcMar>
          </w:tcPr>
          <w:p>
            <w:pPr>
              <w:spacing w:after="0"/>
            </w:pPr>
            <w:r>
              <w:rPr>
                <w:b w:val="0"/>
                <w:i w:val="0"/>
                <w:color w:val="16261F"/>
                <w:sz w:val="18"/>
              </w:rPr>
              <w:t>VS Code or JetBrains WebStorm</w:t>
            </w:r>
          </w:p>
        </w:tc>
        <w:tc>
          <w:tcPr>
            <w:tcW w:type="dxa" w:w="1224"/>
            <w:tcMar>
              <w:top w:w="60" w:type="dxa"/>
              <w:left w:w="110" w:type="dxa"/>
              <w:bottom w:w="60" w:type="dxa"/>
              <w:right w:w="110" w:type="dxa"/>
            </w:tcMar>
          </w:tcPr>
          <w:p>
            <w:pPr>
              <w:spacing w:after="0"/>
            </w:pPr>
            <w:r>
              <w:rPr>
                <w:b w:val="0"/>
                <w:i w:val="0"/>
                <w:color w:val="16261F"/>
                <w:sz w:val="18"/>
              </w:rPr>
              <w:t>current</w:t>
            </w:r>
          </w:p>
        </w:tc>
        <w:tc>
          <w:tcPr>
            <w:tcW w:type="dxa" w:w="3600"/>
            <w:tcMar>
              <w:top w:w="60" w:type="dxa"/>
              <w:left w:w="110" w:type="dxa"/>
              <w:bottom w:w="60" w:type="dxa"/>
              <w:right w:w="110" w:type="dxa"/>
            </w:tcMar>
          </w:tcPr>
          <w:p>
            <w:pPr>
              <w:spacing w:after="0"/>
            </w:pPr>
            <w:r>
              <w:rPr>
                <w:b w:val="0"/>
                <w:i w:val="0"/>
                <w:color w:val="16261F"/>
                <w:sz w:val="18"/>
              </w:rPr>
              <w:t>Editor. Team choice; shared settings provided for both</w:t>
            </w:r>
          </w:p>
        </w:tc>
        <w:tc>
          <w:tcPr>
            <w:tcW w:type="dxa" w:w="2376"/>
            <w:tcMar>
              <w:top w:w="60" w:type="dxa"/>
              <w:left w:w="110" w:type="dxa"/>
              <w:bottom w:w="60" w:type="dxa"/>
              <w:right w:w="110" w:type="dxa"/>
            </w:tcMar>
          </w:tcPr>
          <w:p>
            <w:pPr>
              <w:spacing w:after="0"/>
            </w:pPr>
            <w:r>
              <w:rPr>
                <w:b w:val="0"/>
                <w:i w:val="0"/>
                <w:color w:val="16261F"/>
                <w:sz w:val="18"/>
              </w:rPr>
              <w:t>VS Code free; WebStorm paid</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direnv or dotenvx</w:t>
            </w:r>
          </w:p>
        </w:tc>
        <w:tc>
          <w:tcPr>
            <w:tcW w:type="dxa" w:w="1224"/>
            <w:tcMar>
              <w:top w:w="60" w:type="dxa"/>
              <w:left w:w="110" w:type="dxa"/>
              <w:bottom w:w="60" w:type="dxa"/>
              <w:right w:w="110" w:type="dxa"/>
            </w:tcMar>
            <w:shd w:val="clear" w:color="auto" w:fill="F5F7F5"/>
          </w:tcPr>
          <w:p>
            <w:pPr>
              <w:spacing w:after="0"/>
            </w:pPr>
            <w:r>
              <w:rPr>
                <w:b w:val="0"/>
                <w:i w:val="0"/>
                <w:color w:val="16261F"/>
                <w:sz w:val="18"/>
              </w:rPr>
              <w:t>current</w:t>
            </w:r>
          </w:p>
        </w:tc>
        <w:tc>
          <w:tcPr>
            <w:tcW w:type="dxa" w:w="3600"/>
            <w:tcMar>
              <w:top w:w="60" w:type="dxa"/>
              <w:left w:w="110" w:type="dxa"/>
              <w:bottom w:w="60" w:type="dxa"/>
              <w:right w:w="110" w:type="dxa"/>
            </w:tcMar>
            <w:shd w:val="clear" w:color="auto" w:fill="F5F7F5"/>
          </w:tcPr>
          <w:p>
            <w:pPr>
              <w:spacing w:after="0"/>
            </w:pPr>
            <w:r>
              <w:rPr>
                <w:b w:val="0"/>
                <w:i w:val="0"/>
                <w:color w:val="16261F"/>
                <w:sz w:val="18"/>
              </w:rPr>
              <w:t>Per-project environment variable loading</w:t>
            </w:r>
          </w:p>
        </w:tc>
        <w:tc>
          <w:tcPr>
            <w:tcW w:type="dxa" w:w="2376"/>
            <w:tcMar>
              <w:top w:w="60" w:type="dxa"/>
              <w:left w:w="110" w:type="dxa"/>
              <w:bottom w:w="60" w:type="dxa"/>
              <w:right w:w="110" w:type="dxa"/>
            </w:tcMar>
            <w:shd w:val="clear" w:color="auto" w:fill="F5F7F5"/>
          </w:tcPr>
          <w:p>
            <w:pPr>
              <w:spacing w:after="0"/>
            </w:pPr>
            <w:r>
              <w:rPr>
                <w:b w:val="0"/>
                <w:i w:val="0"/>
                <w:color w:val="16261F"/>
                <w:sz w:val="18"/>
              </w:rPr>
              <w:t>Free</w:t>
            </w:r>
          </w:p>
        </w:tc>
      </w:tr>
      <w:tr>
        <w:tc>
          <w:tcPr>
            <w:tcW w:type="dxa" w:w="2160"/>
            <w:tcMar>
              <w:top w:w="60" w:type="dxa"/>
              <w:left w:w="110" w:type="dxa"/>
              <w:bottom w:w="60" w:type="dxa"/>
              <w:right w:w="110" w:type="dxa"/>
            </w:tcMar>
          </w:tcPr>
          <w:p>
            <w:pPr>
              <w:spacing w:after="0"/>
            </w:pPr>
            <w:r>
              <w:rPr>
                <w:b w:val="0"/>
                <w:i w:val="0"/>
                <w:color w:val="16261F"/>
                <w:sz w:val="18"/>
              </w:rPr>
              <w:t>gh CLI</w:t>
            </w:r>
          </w:p>
        </w:tc>
        <w:tc>
          <w:tcPr>
            <w:tcW w:type="dxa" w:w="1224"/>
            <w:tcMar>
              <w:top w:w="60" w:type="dxa"/>
              <w:left w:w="110" w:type="dxa"/>
              <w:bottom w:w="60" w:type="dxa"/>
              <w:right w:w="110" w:type="dxa"/>
            </w:tcMar>
          </w:tcPr>
          <w:p>
            <w:pPr>
              <w:spacing w:after="0"/>
            </w:pPr>
            <w:r>
              <w:rPr>
                <w:b w:val="0"/>
                <w:i w:val="0"/>
                <w:color w:val="16261F"/>
                <w:sz w:val="18"/>
              </w:rPr>
              <w:t>current</w:t>
            </w:r>
          </w:p>
        </w:tc>
        <w:tc>
          <w:tcPr>
            <w:tcW w:type="dxa" w:w="3600"/>
            <w:tcMar>
              <w:top w:w="60" w:type="dxa"/>
              <w:left w:w="110" w:type="dxa"/>
              <w:bottom w:w="60" w:type="dxa"/>
              <w:right w:w="110" w:type="dxa"/>
            </w:tcMar>
          </w:tcPr>
          <w:p>
            <w:pPr>
              <w:spacing w:after="0"/>
            </w:pPr>
            <w:r>
              <w:rPr>
                <w:b w:val="0"/>
                <w:i w:val="0"/>
                <w:color w:val="16261F"/>
                <w:sz w:val="18"/>
              </w:rPr>
              <w:t>Pull requests, workflow runs, release management</w:t>
            </w:r>
          </w:p>
        </w:tc>
        <w:tc>
          <w:tcPr>
            <w:tcW w:type="dxa" w:w="2376"/>
            <w:tcMar>
              <w:top w:w="60" w:type="dxa"/>
              <w:left w:w="110" w:type="dxa"/>
              <w:bottom w:w="60" w:type="dxa"/>
              <w:right w:w="110" w:type="dxa"/>
            </w:tcMar>
          </w:tcPr>
          <w:p>
            <w:pPr>
              <w:spacing w:after="0"/>
            </w:pPr>
            <w:r>
              <w:rPr>
                <w:b w:val="0"/>
                <w:i w:val="0"/>
                <w:color w:val="16261F"/>
                <w:sz w:val="18"/>
              </w:rPr>
              <w:t>Free</w:t>
            </w:r>
          </w:p>
        </w:tc>
      </w:tr>
    </w:tbl>
    <w:p>
      <w:pPr>
        <w:pStyle w:val="Heading2"/>
      </w:pPr>
      <w:r>
        <w:t>2.3 Required editor extensions</w:t>
      </w:r>
    </w:p>
    <w:p>
      <w:pPr>
        <w:pStyle w:val="ListBullet"/>
        <w:spacing w:after="60"/>
        <w:ind w:left="360"/>
      </w:pPr>
      <w:r>
        <w:rPr>
          <w:color w:val="16261F"/>
          <w:sz w:val="21"/>
        </w:rPr>
        <w:t>ESLint and Prettier integration</w:t>
      </w:r>
      <w:r>
        <w:rPr>
          <w:color w:val="5B6B63"/>
          <w:sz w:val="21"/>
        </w:rPr>
        <w:t xml:space="preserve"> — formatting and linting must match the pipeline exactly, so that CI never fails on something the editor could have caught</w:t>
      </w:r>
    </w:p>
    <w:p>
      <w:pPr>
        <w:pStyle w:val="ListBullet"/>
        <w:spacing w:after="60"/>
        <w:ind w:left="360"/>
      </w:pPr>
      <w:r>
        <w:rPr>
          <w:color w:val="16261F"/>
          <w:sz w:val="21"/>
        </w:rPr>
        <w:t>Prisma</w:t>
      </w:r>
      <w:r>
        <w:rPr>
          <w:color w:val="5B6B63"/>
          <w:sz w:val="21"/>
        </w:rPr>
        <w:t xml:space="preserve"> — schema syntax and migration support</w:t>
      </w:r>
    </w:p>
    <w:p>
      <w:pPr>
        <w:pStyle w:val="ListBullet"/>
        <w:spacing w:after="60"/>
        <w:ind w:left="360"/>
      </w:pPr>
      <w:r>
        <w:rPr>
          <w:color w:val="16261F"/>
          <w:sz w:val="21"/>
        </w:rPr>
        <w:t>Tailwind CSS IntelliSense</w:t>
      </w:r>
      <w:r>
        <w:rPr>
          <w:color w:val="5B6B63"/>
          <w:sz w:val="21"/>
        </w:rPr>
        <w:t xml:space="preserve"> — class completion against the project's token configuration</w:t>
      </w:r>
    </w:p>
    <w:p>
      <w:pPr>
        <w:pStyle w:val="ListBullet"/>
        <w:spacing w:after="60"/>
        <w:ind w:left="360"/>
      </w:pPr>
      <w:r>
        <w:rPr>
          <w:color w:val="16261F"/>
          <w:sz w:val="21"/>
        </w:rPr>
        <w:t>Playwright Test</w:t>
      </w:r>
      <w:r>
        <w:rPr>
          <w:color w:val="5B6B63"/>
          <w:sz w:val="21"/>
        </w:rPr>
        <w:t xml:space="preserve"> — run and debug end-to-end tests from the editor</w:t>
      </w:r>
    </w:p>
    <w:p>
      <w:pPr>
        <w:pStyle w:val="ListBullet"/>
        <w:spacing w:after="60"/>
        <w:ind w:left="360"/>
      </w:pPr>
      <w:r>
        <w:rPr>
          <w:color w:val="16261F"/>
          <w:sz w:val="21"/>
        </w:rPr>
        <w:t>EditorConfig</w:t>
      </w:r>
      <w:r>
        <w:rPr>
          <w:color w:val="5B6B63"/>
          <w:sz w:val="21"/>
        </w:rPr>
        <w:t xml:space="preserve"> — consistent whitespace across editors and platforms</w:t>
      </w:r>
    </w:p>
    <w:p>
      <w:r>
        <w:br w:type="page"/>
      </w:r>
    </w:p>
    <w:p>
      <w:pPr>
        <w:pStyle w:val="Heading1"/>
      </w:pPr>
      <w:r>
        <w:t>3. Local development environment</w:t>
      </w:r>
    </w:p>
    <w:p>
      <w:pPr>
        <w:pStyle w:val="Heading2"/>
      </w:pPr>
      <w:r>
        <w:t>3.1 Target: one command, under thirty minutes</w:t>
      </w:r>
    </w:p>
    <w:p>
      <w:pPr>
        <w:spacing w:after="140"/>
      </w:pPr>
      <w:r>
        <w:rPr>
          <w:b w:val="0"/>
          <w:i w:val="0"/>
          <w:color w:val="16261F"/>
          <w:sz w:val="21"/>
        </w:rPr>
        <w:t>NFR-MNT-008 requires that a new engineer bring the full stack up with a documented single command in under thirty minutes. This is a measured requirement, verified during onboarding, not an aspiration in a README.</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git clone &lt;repo&gt; &amp;&amp; cd &lt;repo&gt;                                        </w:t>
            </w:r>
          </w:p>
          <w:p>
            <w:pPr>
              <w:spacing w:after="0" w:line="240" w:lineRule="auto"/>
            </w:pPr>
            <w:r>
              <w:rPr>
                <w:rFonts w:ascii="Consolas" w:hAnsi="Consolas"/>
                <w:color w:val="16261F"/>
                <w:sz w:val="17"/>
              </w:rPr>
              <w:t xml:space="preserve">  pnpm install                                                         </w:t>
            </w:r>
          </w:p>
          <w:p>
            <w:pPr>
              <w:spacing w:after="0" w:line="240" w:lineRule="auto"/>
            </w:pPr>
            <w:r>
              <w:rPr>
                <w:rFonts w:ascii="Consolas" w:hAnsi="Consolas"/>
                <w:color w:val="16261F"/>
                <w:sz w:val="17"/>
              </w:rPr>
              <w:t xml:space="preserve">  pnpm setup:local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docker compose up -d      postgres · redis · mailcatcher   </w:t>
            </w:r>
          </w:p>
          <w:p>
            <w:pPr>
              <w:spacing w:after="0" w:line="240" w:lineRule="auto"/>
            </w:pPr>
            <w:r>
              <w:rPr>
                <w:rFonts w:ascii="Consolas" w:hAnsi="Consolas"/>
                <w:color w:val="16261F"/>
                <w:sz w:val="17"/>
              </w:rPr>
              <w:t xml:space="preserve">        ├─► pnpm db:migrate           apply all migrations             </w:t>
            </w:r>
          </w:p>
          <w:p>
            <w:pPr>
              <w:spacing w:after="0" w:line="240" w:lineRule="auto"/>
            </w:pPr>
            <w:r>
              <w:rPr>
                <w:rFonts w:ascii="Consolas" w:hAnsi="Consolas"/>
                <w:color w:val="16261F"/>
                <w:sz w:val="17"/>
              </w:rPr>
              <w:t xml:space="preserve">        ├─► pnpm db:seed              multi-brand synthetic dataset    </w:t>
            </w:r>
          </w:p>
          <w:p>
            <w:pPr>
              <w:spacing w:after="0" w:line="240" w:lineRule="auto"/>
            </w:pPr>
            <w:r>
              <w:rPr>
                <w:rFonts w:ascii="Consolas" w:hAnsi="Consolas"/>
                <w:color w:val="16261F"/>
                <w:sz w:val="17"/>
              </w:rPr>
              <w:t xml:space="preserve">        ├─► pnpm playwright install   browser binaries                 </w:t>
            </w:r>
          </w:p>
          <w:p>
            <w:pPr>
              <w:spacing w:after="0" w:line="240" w:lineRule="auto"/>
            </w:pPr>
            <w:r>
              <w:rPr>
                <w:rFonts w:ascii="Consolas" w:hAnsi="Consolas"/>
                <w:color w:val="16261F"/>
                <w:sz w:val="17"/>
              </w:rPr>
              <w:t xml:space="preserve">        └─► verify: health check on every service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pnpm dev                                                             </w:t>
            </w:r>
          </w:p>
          <w:p>
            <w:pPr>
              <w:spacing w:after="0" w:line="240" w:lineRule="auto"/>
            </w:pPr>
            <w:r>
              <w:rPr>
                <w:rFonts w:ascii="Consolas" w:hAnsi="Consolas"/>
                <w:color w:val="16261F"/>
                <w:sz w:val="17"/>
              </w:rPr>
              <w:t xml:space="preserve">        ├─► admin app        http://localhost:3000                     </w:t>
            </w:r>
          </w:p>
          <w:p>
            <w:pPr>
              <w:spacing w:after="0" w:line="240" w:lineRule="auto"/>
            </w:pPr>
            <w:r>
              <w:rPr>
                <w:rFonts w:ascii="Consolas" w:hAnsi="Consolas"/>
                <w:color w:val="16261F"/>
                <w:sz w:val="17"/>
              </w:rPr>
              <w:t xml:space="preserve">        ├─► payment app      http://localhost:3001                     </w:t>
            </w:r>
          </w:p>
          <w:p>
            <w:pPr>
              <w:spacing w:after="0" w:line="240" w:lineRule="auto"/>
            </w:pPr>
            <w:r>
              <w:rPr>
                <w:rFonts w:ascii="Consolas" w:hAnsi="Consolas"/>
                <w:color w:val="16261F"/>
                <w:sz w:val="17"/>
              </w:rPr>
              <w:t xml:space="preserve">        ├─► api              http://localhost:4000                     </w:t>
            </w:r>
          </w:p>
          <w:p>
            <w:pPr>
              <w:spacing w:after="0" w:line="240" w:lineRule="auto"/>
            </w:pPr>
            <w:r>
              <w:rPr>
                <w:rFonts w:ascii="Consolas" w:hAnsi="Consolas"/>
                <w:color w:val="16261F"/>
                <w:sz w:val="17"/>
              </w:rPr>
              <w:t xml:space="preserve">        ├─► workers          all queues                                </w:t>
            </w:r>
          </w:p>
          <w:p>
            <w:pPr>
              <w:spacing w:after="0" w:line="240" w:lineRule="auto"/>
            </w:pPr>
            <w:r>
              <w:rPr>
                <w:rFonts w:ascii="Consolas" w:hAnsi="Consolas"/>
                <w:color w:val="16261F"/>
                <w:sz w:val="17"/>
              </w:rPr>
              <w:t xml:space="preserve">        └─► mailcatcher UI   http://localhost:1080                     </w:t>
            </w:r>
          </w:p>
        </w:tc>
      </w:tr>
    </w:tbl>
    <w:p>
      <w:pPr>
        <w:spacing w:after="40"/>
      </w:pPr>
    </w:p>
    <w:p>
      <w:pPr>
        <w:pStyle w:val="Heading2"/>
      </w:pPr>
      <w:r>
        <w:t>3.2 Local service substitutes</w:t>
      </w:r>
    </w:p>
    <w:p>
      <w:pPr>
        <w:spacing w:after="140"/>
      </w:pPr>
      <w:r>
        <w:rPr>
          <w:b w:val="0"/>
          <w:i w:val="0"/>
          <w:color w:val="16261F"/>
          <w:sz w:val="21"/>
        </w:rPr>
        <w:t>No local development touches a real external provider. Every integration resolves to a fake or a local substitute, which is what makes the environment reproducible and keeps development free of provider cost and rate limits.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2088"/>
            <w:shd w:val="clear" w:color="auto" w:fill="16261F"/>
            <w:tcMar>
              <w:top w:w="70" w:type="dxa"/>
              <w:left w:w="110" w:type="dxa"/>
              <w:bottom w:w="70" w:type="dxa"/>
              <w:right w:w="110" w:type="dxa"/>
            </w:tcMar>
          </w:tcPr>
          <w:p>
            <w:pPr>
              <w:spacing w:after="0"/>
            </w:pPr>
            <w:r>
              <w:rPr>
                <w:rFonts w:ascii="Calibri" w:hAnsi="Calibri"/>
                <w:b/>
                <w:color w:val="FFFFFF"/>
                <w:sz w:val="17"/>
              </w:rPr>
              <w:t>Real dependency</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7"/>
              </w:rPr>
              <w:t>Local substitute</w:t>
            </w:r>
          </w:p>
        </w:tc>
        <w:tc>
          <w:tcPr>
            <w:tcW w:type="dxa" w:w="4824"/>
            <w:shd w:val="clear" w:color="auto" w:fill="16261F"/>
            <w:tcMar>
              <w:top w:w="70" w:type="dxa"/>
              <w:left w:w="110" w:type="dxa"/>
              <w:bottom w:w="70" w:type="dxa"/>
              <w:right w:w="110" w:type="dxa"/>
            </w:tcMar>
          </w:tcPr>
          <w:p>
            <w:pPr>
              <w:spacing w:after="0"/>
            </w:pPr>
            <w:r>
              <w:rPr>
                <w:rFonts w:ascii="Calibri" w:hAnsi="Calibri"/>
                <w:b/>
                <w:color w:val="FFFFFF"/>
                <w:sz w:val="17"/>
              </w:rPr>
              <w:t>Behaviour</w:t>
            </w:r>
          </w:p>
        </w:tc>
      </w:tr>
      <w:tr>
        <w:tc>
          <w:tcPr>
            <w:tcW w:type="dxa" w:w="2088"/>
            <w:tcMar>
              <w:top w:w="60" w:type="dxa"/>
              <w:left w:w="110" w:type="dxa"/>
              <w:bottom w:w="60" w:type="dxa"/>
              <w:right w:w="110" w:type="dxa"/>
            </w:tcMar>
          </w:tcPr>
          <w:p>
            <w:pPr>
              <w:spacing w:after="0"/>
            </w:pPr>
            <w:r>
              <w:rPr>
                <w:b w:val="0"/>
                <w:i w:val="0"/>
                <w:color w:val="16261F"/>
                <w:sz w:val="18"/>
              </w:rPr>
              <w:t>Numbers Gateway</w:t>
            </w:r>
          </w:p>
        </w:tc>
        <w:tc>
          <w:tcPr>
            <w:tcW w:type="dxa" w:w="2448"/>
            <w:tcMar>
              <w:top w:w="60" w:type="dxa"/>
              <w:left w:w="110" w:type="dxa"/>
              <w:bottom w:w="60" w:type="dxa"/>
              <w:right w:w="110" w:type="dxa"/>
            </w:tcMar>
          </w:tcPr>
          <w:p>
            <w:pPr>
              <w:spacing w:after="0"/>
            </w:pPr>
            <w:r>
              <w:rPr>
                <w:b w:val="0"/>
                <w:i w:val="0"/>
                <w:color w:val="16261F"/>
                <w:sz w:val="18"/>
              </w:rPr>
              <w:t>FakeGateway (in-repo)</w:t>
            </w:r>
          </w:p>
        </w:tc>
        <w:tc>
          <w:tcPr>
            <w:tcW w:type="dxa" w:w="4824"/>
            <w:tcMar>
              <w:top w:w="60" w:type="dxa"/>
              <w:left w:w="110" w:type="dxa"/>
              <w:bottom w:w="60" w:type="dxa"/>
              <w:right w:w="110" w:type="dxa"/>
            </w:tcMar>
          </w:tcPr>
          <w:p>
            <w:pPr>
              <w:spacing w:after="0"/>
            </w:pPr>
            <w:r>
              <w:rPr>
                <w:b w:val="0"/>
                <w:i w:val="0"/>
                <w:color w:val="16261F"/>
                <w:sz w:val="18"/>
              </w:rPr>
              <w:t>Deterministic success, decline, pending and timeout responses; webhook simulation on demand.</w:t>
            </w:r>
          </w:p>
        </w:tc>
      </w:tr>
      <w:tr>
        <w:tc>
          <w:tcPr>
            <w:tcW w:type="dxa" w:w="2088"/>
            <w:tcMar>
              <w:top w:w="60" w:type="dxa"/>
              <w:left w:w="110" w:type="dxa"/>
              <w:bottom w:w="60" w:type="dxa"/>
              <w:right w:w="110" w:type="dxa"/>
            </w:tcMar>
            <w:shd w:val="clear" w:color="auto" w:fill="F5F7F5"/>
          </w:tcPr>
          <w:p>
            <w:pPr>
              <w:spacing w:after="0"/>
            </w:pPr>
            <w:r>
              <w:rPr>
                <w:b w:val="0"/>
                <w:i w:val="0"/>
                <w:color w:val="16261F"/>
                <w:sz w:val="18"/>
              </w:rPr>
              <w:t>Zoho Books</w:t>
            </w:r>
          </w:p>
        </w:tc>
        <w:tc>
          <w:tcPr>
            <w:tcW w:type="dxa" w:w="2448"/>
            <w:tcMar>
              <w:top w:w="60" w:type="dxa"/>
              <w:left w:w="110" w:type="dxa"/>
              <w:bottom w:w="60" w:type="dxa"/>
              <w:right w:w="110" w:type="dxa"/>
            </w:tcMar>
            <w:shd w:val="clear" w:color="auto" w:fill="F5F7F5"/>
          </w:tcPr>
          <w:p>
            <w:pPr>
              <w:spacing w:after="0"/>
            </w:pPr>
            <w:r>
              <w:rPr>
                <w:b w:val="0"/>
                <w:i w:val="0"/>
                <w:color w:val="16261F"/>
                <w:sz w:val="18"/>
              </w:rPr>
              <w:t>FakeAccounting (in-repo)</w:t>
            </w:r>
          </w:p>
        </w:tc>
        <w:tc>
          <w:tcPr>
            <w:tcW w:type="dxa" w:w="4824"/>
            <w:tcMar>
              <w:top w:w="60" w:type="dxa"/>
              <w:left w:w="110" w:type="dxa"/>
              <w:bottom w:w="60" w:type="dxa"/>
              <w:right w:w="110" w:type="dxa"/>
            </w:tcMar>
            <w:shd w:val="clear" w:color="auto" w:fill="F5F7F5"/>
          </w:tcPr>
          <w:p>
            <w:pPr>
              <w:spacing w:after="0"/>
            </w:pPr>
            <w:r>
              <w:rPr>
                <w:b w:val="0"/>
                <w:i w:val="0"/>
                <w:color w:val="16261F"/>
                <w:sz w:val="18"/>
              </w:rPr>
              <w:t>In-memory object store with configurable latency, conflict and error injection.</w:t>
            </w:r>
          </w:p>
        </w:tc>
      </w:tr>
      <w:tr>
        <w:tc>
          <w:tcPr>
            <w:tcW w:type="dxa" w:w="2088"/>
            <w:tcMar>
              <w:top w:w="60" w:type="dxa"/>
              <w:left w:w="110" w:type="dxa"/>
              <w:bottom w:w="60" w:type="dxa"/>
              <w:right w:w="110" w:type="dxa"/>
            </w:tcMar>
          </w:tcPr>
          <w:p>
            <w:pPr>
              <w:spacing w:after="0"/>
            </w:pPr>
            <w:r>
              <w:rPr>
                <w:b w:val="0"/>
                <w:i w:val="0"/>
                <w:color w:val="16261F"/>
                <w:sz w:val="18"/>
              </w:rPr>
              <w:t>Email provider</w:t>
            </w:r>
          </w:p>
        </w:tc>
        <w:tc>
          <w:tcPr>
            <w:tcW w:type="dxa" w:w="2448"/>
            <w:tcMar>
              <w:top w:w="60" w:type="dxa"/>
              <w:left w:w="110" w:type="dxa"/>
              <w:bottom w:w="60" w:type="dxa"/>
              <w:right w:w="110" w:type="dxa"/>
            </w:tcMar>
          </w:tcPr>
          <w:p>
            <w:pPr>
              <w:spacing w:after="0"/>
            </w:pPr>
            <w:r>
              <w:rPr>
                <w:b w:val="0"/>
                <w:i w:val="0"/>
                <w:color w:val="16261F"/>
                <w:sz w:val="18"/>
              </w:rPr>
              <w:t>Mailcatcher container</w:t>
            </w:r>
          </w:p>
        </w:tc>
        <w:tc>
          <w:tcPr>
            <w:tcW w:type="dxa" w:w="4824"/>
            <w:tcMar>
              <w:top w:w="60" w:type="dxa"/>
              <w:left w:w="110" w:type="dxa"/>
              <w:bottom w:w="60" w:type="dxa"/>
              <w:right w:w="110" w:type="dxa"/>
            </w:tcMar>
          </w:tcPr>
          <w:p>
            <w:pPr>
              <w:spacing w:after="0"/>
            </w:pPr>
            <w:r>
              <w:rPr>
                <w:b w:val="0"/>
                <w:i w:val="0"/>
                <w:color w:val="16261F"/>
                <w:sz w:val="18"/>
              </w:rPr>
              <w:t>Captures all outbound mail; browsable web interface at port 1080.</w:t>
            </w:r>
          </w:p>
        </w:tc>
      </w:tr>
      <w:tr>
        <w:tc>
          <w:tcPr>
            <w:tcW w:type="dxa" w:w="2088"/>
            <w:tcMar>
              <w:top w:w="60" w:type="dxa"/>
              <w:left w:w="110" w:type="dxa"/>
              <w:bottom w:w="60" w:type="dxa"/>
              <w:right w:w="110" w:type="dxa"/>
            </w:tcMar>
            <w:shd w:val="clear" w:color="auto" w:fill="F5F7F5"/>
          </w:tcPr>
          <w:p>
            <w:pPr>
              <w:spacing w:after="0"/>
            </w:pPr>
            <w:r>
              <w:rPr>
                <w:b w:val="0"/>
                <w:i w:val="0"/>
                <w:color w:val="16261F"/>
                <w:sz w:val="18"/>
              </w:rPr>
              <w:t>Object storage</w:t>
            </w:r>
          </w:p>
        </w:tc>
        <w:tc>
          <w:tcPr>
            <w:tcW w:type="dxa" w:w="2448"/>
            <w:tcMar>
              <w:top w:w="60" w:type="dxa"/>
              <w:left w:w="110" w:type="dxa"/>
              <w:bottom w:w="60" w:type="dxa"/>
              <w:right w:w="110" w:type="dxa"/>
            </w:tcMar>
            <w:shd w:val="clear" w:color="auto" w:fill="F5F7F5"/>
          </w:tcPr>
          <w:p>
            <w:pPr>
              <w:spacing w:after="0"/>
            </w:pPr>
            <w:r>
              <w:rPr>
                <w:b w:val="0"/>
                <w:i w:val="0"/>
                <w:color w:val="16261F"/>
                <w:sz w:val="18"/>
              </w:rPr>
              <w:t>MinIO container, or local disk adapter</w:t>
            </w:r>
          </w:p>
        </w:tc>
        <w:tc>
          <w:tcPr>
            <w:tcW w:type="dxa" w:w="4824"/>
            <w:tcMar>
              <w:top w:w="60" w:type="dxa"/>
              <w:left w:w="110" w:type="dxa"/>
              <w:bottom w:w="60" w:type="dxa"/>
              <w:right w:w="110" w:type="dxa"/>
            </w:tcMar>
            <w:shd w:val="clear" w:color="auto" w:fill="F5F7F5"/>
          </w:tcPr>
          <w:p>
            <w:pPr>
              <w:spacing w:after="0"/>
            </w:pPr>
            <w:r>
              <w:rPr>
                <w:b w:val="0"/>
                <w:i w:val="0"/>
                <w:color w:val="16261F"/>
                <w:sz w:val="18"/>
              </w:rPr>
              <w:t>S3-compatible API so the same adapter code runs unchanged.</w:t>
            </w:r>
          </w:p>
        </w:tc>
      </w:tr>
      <w:tr>
        <w:tc>
          <w:tcPr>
            <w:tcW w:type="dxa" w:w="2088"/>
            <w:tcMar>
              <w:top w:w="60" w:type="dxa"/>
              <w:left w:w="110" w:type="dxa"/>
              <w:bottom w:w="60" w:type="dxa"/>
              <w:right w:w="110" w:type="dxa"/>
            </w:tcMar>
          </w:tcPr>
          <w:p>
            <w:pPr>
              <w:spacing w:after="0"/>
            </w:pPr>
            <w:r>
              <w:rPr>
                <w:b w:val="0"/>
                <w:i w:val="0"/>
                <w:color w:val="16261F"/>
                <w:sz w:val="18"/>
              </w:rPr>
              <w:t>Bank verification</w:t>
            </w:r>
          </w:p>
        </w:tc>
        <w:tc>
          <w:tcPr>
            <w:tcW w:type="dxa" w:w="2448"/>
            <w:tcMar>
              <w:top w:w="60" w:type="dxa"/>
              <w:left w:w="110" w:type="dxa"/>
              <w:bottom w:w="60" w:type="dxa"/>
              <w:right w:w="110" w:type="dxa"/>
            </w:tcMar>
          </w:tcPr>
          <w:p>
            <w:pPr>
              <w:spacing w:after="0"/>
            </w:pPr>
            <w:r>
              <w:rPr>
                <w:b w:val="0"/>
                <w:i w:val="0"/>
                <w:color w:val="16261F"/>
                <w:sz w:val="18"/>
              </w:rPr>
              <w:t>FakeBank (in-repo)</w:t>
            </w:r>
          </w:p>
        </w:tc>
        <w:tc>
          <w:tcPr>
            <w:tcW w:type="dxa" w:w="4824"/>
            <w:tcMar>
              <w:top w:w="60" w:type="dxa"/>
              <w:left w:w="110" w:type="dxa"/>
              <w:bottom w:w="60" w:type="dxa"/>
              <w:right w:w="110" w:type="dxa"/>
            </w:tcMar>
          </w:tcPr>
          <w:p>
            <w:pPr>
              <w:spacing w:after="0"/>
            </w:pPr>
            <w:r>
              <w:rPr>
                <w:b w:val="0"/>
                <w:i w:val="0"/>
                <w:color w:val="16261F"/>
                <w:sz w:val="18"/>
              </w:rPr>
              <w:t>Instant and micro-deposit paths, plus return simulation.</w:t>
            </w:r>
          </w:p>
        </w:tc>
      </w:tr>
      <w:tr>
        <w:tc>
          <w:tcPr>
            <w:tcW w:type="dxa" w:w="2088"/>
            <w:tcMar>
              <w:top w:w="60" w:type="dxa"/>
              <w:left w:w="110" w:type="dxa"/>
              <w:bottom w:w="60" w:type="dxa"/>
              <w:right w:w="110" w:type="dxa"/>
            </w:tcMar>
            <w:shd w:val="clear" w:color="auto" w:fill="F5F7F5"/>
          </w:tcPr>
          <w:p>
            <w:pPr>
              <w:spacing w:after="0"/>
            </w:pPr>
            <w:r>
              <w:rPr>
                <w:b w:val="0"/>
                <w:i w:val="0"/>
                <w:color w:val="16261F"/>
                <w:sz w:val="18"/>
              </w:rPr>
              <w:t>AI provider</w:t>
            </w:r>
          </w:p>
        </w:tc>
        <w:tc>
          <w:tcPr>
            <w:tcW w:type="dxa" w:w="2448"/>
            <w:tcMar>
              <w:top w:w="60" w:type="dxa"/>
              <w:left w:w="110" w:type="dxa"/>
              <w:bottom w:w="60" w:type="dxa"/>
              <w:right w:w="110" w:type="dxa"/>
            </w:tcMar>
            <w:shd w:val="clear" w:color="auto" w:fill="F5F7F5"/>
          </w:tcPr>
          <w:p>
            <w:pPr>
              <w:spacing w:after="0"/>
            </w:pPr>
            <w:r>
              <w:rPr>
                <w:b w:val="0"/>
                <w:i w:val="0"/>
                <w:color w:val="16261F"/>
                <w:sz w:val="18"/>
              </w:rPr>
              <w:t>Stubbed responses</w:t>
            </w:r>
          </w:p>
        </w:tc>
        <w:tc>
          <w:tcPr>
            <w:tcW w:type="dxa" w:w="4824"/>
            <w:tcMar>
              <w:top w:w="60" w:type="dxa"/>
              <w:left w:w="110" w:type="dxa"/>
              <w:bottom w:w="60" w:type="dxa"/>
              <w:right w:w="110" w:type="dxa"/>
            </w:tcMar>
            <w:shd w:val="clear" w:color="auto" w:fill="F5F7F5"/>
          </w:tcPr>
          <w:p>
            <w:pPr>
              <w:spacing w:after="0"/>
            </w:pPr>
            <w:r>
              <w:rPr>
                <w:b w:val="0"/>
                <w:i w:val="0"/>
                <w:color w:val="16261F"/>
                <w:sz w:val="18"/>
              </w:rPr>
              <w:t>Fixed outputs; no external calls, no cost, no variability in tests.</w:t>
            </w:r>
          </w:p>
        </w:tc>
      </w:tr>
    </w:tbl>
    <w:p>
      <w:pPr>
        <w:pStyle w:val="Heading2"/>
      </w:pPr>
      <w:r>
        <w:t>3.3 Seed dataset</w:t>
      </w:r>
    </w:p>
    <w:p>
      <w:pPr>
        <w:spacing w:after="140"/>
      </w:pPr>
      <w:r>
        <w:rPr>
          <w:b w:val="0"/>
          <w:i w:val="0"/>
          <w:color w:val="16261F"/>
          <w:sz w:val="21"/>
        </w:rPr>
        <w:t>The seeded dataset must exercise the isolation and calculation logic, not merely populate screens. It is specified rather than left to whoever writes it first:</w:t>
      </w:r>
    </w:p>
    <w:p>
      <w:pPr>
        <w:pStyle w:val="ListBullet"/>
        <w:spacing w:after="60"/>
        <w:ind w:left="360"/>
      </w:pPr>
      <w:r>
        <w:rPr>
          <w:color w:val="16261F"/>
          <w:sz w:val="21"/>
        </w:rPr>
        <w:t>Two merchant organisations, to prove cross-merchant isolation is enforced</w:t>
      </w:r>
    </w:p>
    <w:p>
      <w:pPr>
        <w:pStyle w:val="ListBullet"/>
        <w:spacing w:after="60"/>
        <w:ind w:left="360"/>
      </w:pPr>
      <w:r>
        <w:rPr>
          <w:color w:val="16261F"/>
          <w:sz w:val="21"/>
        </w:rPr>
        <w:t>Three brands in the first merchant, in different time zones and with different theme colours</w:t>
      </w:r>
    </w:p>
    <w:p>
      <w:pPr>
        <w:pStyle w:val="ListBullet"/>
        <w:spacing w:after="60"/>
        <w:ind w:left="360"/>
      </w:pPr>
      <w:r>
        <w:rPr>
          <w:color w:val="16261F"/>
          <w:sz w:val="21"/>
        </w:rPr>
        <w:t>One user per role, with deliberately partial brand assignments so authorisation tests have something to fail against</w:t>
      </w:r>
    </w:p>
    <w:p>
      <w:pPr>
        <w:pStyle w:val="ListBullet"/>
        <w:spacing w:after="60"/>
        <w:ind w:left="360"/>
      </w:pPr>
      <w:r>
        <w:rPr>
          <w:color w:val="16261F"/>
          <w:sz w:val="21"/>
        </w:rPr>
        <w:t>Customers with and without outstanding balances, including one with a non-Latin name to exercise NFR-LOC-008</w:t>
      </w:r>
    </w:p>
    <w:p>
      <w:pPr>
        <w:pStyle w:val="ListBullet"/>
        <w:spacing w:after="60"/>
        <w:ind w:left="360"/>
      </w:pPr>
      <w:r>
        <w:rPr>
          <w:color w:val="16261F"/>
          <w:sz w:val="21"/>
        </w:rPr>
        <w:t>Invoices in every status, including one with fractional quantities and one with a mixed tax-exempt line</w:t>
      </w:r>
    </w:p>
    <w:p>
      <w:pPr>
        <w:pStyle w:val="ListBullet"/>
        <w:spacing w:after="60"/>
        <w:ind w:left="360"/>
      </w:pPr>
      <w:r>
        <w:rPr>
          <w:color w:val="16261F"/>
          <w:sz w:val="21"/>
        </w:rPr>
        <w:t>The worked example from TDD-001 section 9.3, present verbatim as a fixture</w:t>
      </w:r>
    </w:p>
    <w:p>
      <w:pPr>
        <w:pStyle w:val="ListBullet"/>
        <w:spacing w:after="60"/>
        <w:ind w:left="360"/>
      </w:pPr>
      <w:r>
        <w:rPr>
          <w:color w:val="16261F"/>
          <w:sz w:val="21"/>
        </w:rPr>
        <w:t>At least one invoice per brand carrying a card fee, and one paid by ACH with no fee</w:t>
      </w:r>
    </w:p>
    <w:p>
      <w:pPr>
        <w:pStyle w:val="ListBullet"/>
        <w:spacing w:after="60"/>
        <w:ind w:left="360"/>
      </w:pPr>
      <w:r>
        <w:rPr>
          <w:color w:val="16261F"/>
          <w:sz w:val="21"/>
        </w:rPr>
        <w:t>A sync error log with one entry per error classification</w:t>
      </w:r>
    </w:p>
    <w:p>
      <w:r>
        <w:br w:type="page"/>
      </w:r>
    </w:p>
    <w:p>
      <w:pPr>
        <w:pStyle w:val="Heading1"/>
      </w:pPr>
      <w:r>
        <w:t>4. Source control and collaboration</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800"/>
            <w:shd w:val="clear" w:color="auto" w:fill="16261F"/>
            <w:tcMar>
              <w:top w:w="70" w:type="dxa"/>
              <w:left w:w="110" w:type="dxa"/>
              <w:bottom w:w="70" w:type="dxa"/>
              <w:right w:w="110" w:type="dxa"/>
            </w:tcMar>
          </w:tcPr>
          <w:p>
            <w:pPr>
              <w:spacing w:after="0"/>
            </w:pPr>
            <w:r>
              <w:rPr>
                <w:rFonts w:ascii="Calibri" w:hAnsi="Calibri"/>
                <w:b/>
                <w:color w:val="FFFFFF"/>
                <w:sz w:val="17"/>
              </w:rPr>
              <w:t>Concern</w:t>
            </w:r>
          </w:p>
        </w:tc>
        <w:tc>
          <w:tcPr>
            <w:tcW w:type="dxa" w:w="2520"/>
            <w:shd w:val="clear" w:color="auto" w:fill="16261F"/>
            <w:tcMar>
              <w:top w:w="70" w:type="dxa"/>
              <w:left w:w="110" w:type="dxa"/>
              <w:bottom w:w="70" w:type="dxa"/>
              <w:right w:w="110" w:type="dxa"/>
            </w:tcMar>
          </w:tcPr>
          <w:p>
            <w:pPr>
              <w:spacing w:after="0"/>
            </w:pPr>
            <w:r>
              <w:rPr>
                <w:rFonts w:ascii="Calibri" w:hAnsi="Calibri"/>
                <w:b/>
                <w:color w:val="FFFFFF"/>
                <w:sz w:val="17"/>
              </w:rPr>
              <w:t>Tool</w:t>
            </w:r>
          </w:p>
        </w:tc>
        <w:tc>
          <w:tcPr>
            <w:tcW w:type="dxa" w:w="5040"/>
            <w:shd w:val="clear" w:color="auto" w:fill="16261F"/>
            <w:tcMar>
              <w:top w:w="70" w:type="dxa"/>
              <w:left w:w="110" w:type="dxa"/>
              <w:bottom w:w="70" w:type="dxa"/>
              <w:right w:w="110" w:type="dxa"/>
            </w:tcMar>
          </w:tcPr>
          <w:p>
            <w:pPr>
              <w:spacing w:after="0"/>
            </w:pPr>
            <w:r>
              <w:rPr>
                <w:rFonts w:ascii="Calibri" w:hAnsi="Calibri"/>
                <w:b/>
                <w:color w:val="FFFFFF"/>
                <w:sz w:val="17"/>
              </w:rPr>
              <w:t>Configuration</w:t>
            </w:r>
          </w:p>
        </w:tc>
      </w:tr>
      <w:tr>
        <w:tc>
          <w:tcPr>
            <w:tcW w:type="dxa" w:w="1800"/>
            <w:tcMar>
              <w:top w:w="60" w:type="dxa"/>
              <w:left w:w="110" w:type="dxa"/>
              <w:bottom w:w="60" w:type="dxa"/>
              <w:right w:w="110" w:type="dxa"/>
            </w:tcMar>
          </w:tcPr>
          <w:p>
            <w:pPr>
              <w:spacing w:after="0"/>
            </w:pPr>
            <w:r>
              <w:rPr>
                <w:b w:val="0"/>
                <w:i w:val="0"/>
                <w:color w:val="16261F"/>
                <w:sz w:val="18"/>
              </w:rPr>
              <w:t>Repository</w:t>
            </w:r>
          </w:p>
        </w:tc>
        <w:tc>
          <w:tcPr>
            <w:tcW w:type="dxa" w:w="2520"/>
            <w:tcMar>
              <w:top w:w="60" w:type="dxa"/>
              <w:left w:w="110" w:type="dxa"/>
              <w:bottom w:w="60" w:type="dxa"/>
              <w:right w:w="110" w:type="dxa"/>
            </w:tcMar>
          </w:tcPr>
          <w:p>
            <w:pPr>
              <w:spacing w:after="0"/>
            </w:pPr>
            <w:r>
              <w:rPr>
                <w:b w:val="0"/>
                <w:i w:val="0"/>
                <w:color w:val="16261F"/>
                <w:sz w:val="18"/>
              </w:rPr>
              <w:t>GitHub, private organisation</w:t>
            </w:r>
          </w:p>
        </w:tc>
        <w:tc>
          <w:tcPr>
            <w:tcW w:type="dxa" w:w="5040"/>
            <w:tcMar>
              <w:top w:w="60" w:type="dxa"/>
              <w:left w:w="110" w:type="dxa"/>
              <w:bottom w:w="60" w:type="dxa"/>
              <w:right w:w="110" w:type="dxa"/>
            </w:tcMar>
          </w:tcPr>
          <w:p>
            <w:pPr>
              <w:spacing w:after="0"/>
            </w:pPr>
            <w:r>
              <w:rPr>
                <w:b w:val="0"/>
                <w:i w:val="0"/>
                <w:color w:val="16261F"/>
                <w:sz w:val="18"/>
              </w:rPr>
              <w:t>Single monorepo: apps/admin, apps/payment, apps/api, packages/shared</w:t>
            </w:r>
          </w:p>
        </w:tc>
      </w:tr>
      <w:tr>
        <w:tc>
          <w:tcPr>
            <w:tcW w:type="dxa" w:w="1800"/>
            <w:tcMar>
              <w:top w:w="60" w:type="dxa"/>
              <w:left w:w="110" w:type="dxa"/>
              <w:bottom w:w="60" w:type="dxa"/>
              <w:right w:w="110" w:type="dxa"/>
            </w:tcMar>
            <w:shd w:val="clear" w:color="auto" w:fill="F5F7F5"/>
          </w:tcPr>
          <w:p>
            <w:pPr>
              <w:spacing w:after="0"/>
            </w:pPr>
            <w:r>
              <w:rPr>
                <w:b w:val="0"/>
                <w:i w:val="0"/>
                <w:color w:val="16261F"/>
                <w:sz w:val="18"/>
              </w:rPr>
              <w:t>Branch protection</w:t>
            </w:r>
          </w:p>
        </w:tc>
        <w:tc>
          <w:tcPr>
            <w:tcW w:type="dxa" w:w="2520"/>
            <w:tcMar>
              <w:top w:w="60" w:type="dxa"/>
              <w:left w:w="110" w:type="dxa"/>
              <w:bottom w:w="60" w:type="dxa"/>
              <w:right w:w="110" w:type="dxa"/>
            </w:tcMar>
            <w:shd w:val="clear" w:color="auto" w:fill="F5F7F5"/>
          </w:tcPr>
          <w:p>
            <w:pPr>
              <w:spacing w:after="0"/>
            </w:pPr>
            <w:r>
              <w:rPr>
                <w:b w:val="0"/>
                <w:i w:val="0"/>
                <w:color w:val="16261F"/>
                <w:sz w:val="18"/>
              </w:rPr>
              <w:t>GitHub rulesets</w:t>
            </w:r>
          </w:p>
        </w:tc>
        <w:tc>
          <w:tcPr>
            <w:tcW w:type="dxa" w:w="5040"/>
            <w:tcMar>
              <w:top w:w="60" w:type="dxa"/>
              <w:left w:w="110" w:type="dxa"/>
              <w:bottom w:w="60" w:type="dxa"/>
              <w:right w:w="110" w:type="dxa"/>
            </w:tcMar>
            <w:shd w:val="clear" w:color="auto" w:fill="F5F7F5"/>
          </w:tcPr>
          <w:p>
            <w:pPr>
              <w:spacing w:after="0"/>
            </w:pPr>
            <w:r>
              <w:rPr>
                <w:b w:val="0"/>
                <w:i w:val="0"/>
                <w:color w:val="16261F"/>
                <w:sz w:val="18"/>
              </w:rPr>
              <w:t>No direct push to main. Pull request plus one approval. All status checks must pass.</w:t>
            </w:r>
          </w:p>
        </w:tc>
      </w:tr>
      <w:tr>
        <w:tc>
          <w:tcPr>
            <w:tcW w:type="dxa" w:w="1800"/>
            <w:tcMar>
              <w:top w:w="60" w:type="dxa"/>
              <w:left w:w="110" w:type="dxa"/>
              <w:bottom w:w="60" w:type="dxa"/>
              <w:right w:w="110" w:type="dxa"/>
            </w:tcMar>
          </w:tcPr>
          <w:p>
            <w:pPr>
              <w:spacing w:after="0"/>
            </w:pPr>
            <w:r>
              <w:rPr>
                <w:b w:val="0"/>
                <w:i w:val="0"/>
                <w:color w:val="16261F"/>
                <w:sz w:val="18"/>
              </w:rPr>
              <w:t>Commit convention</w:t>
            </w:r>
          </w:p>
        </w:tc>
        <w:tc>
          <w:tcPr>
            <w:tcW w:type="dxa" w:w="2520"/>
            <w:tcMar>
              <w:top w:w="60" w:type="dxa"/>
              <w:left w:w="110" w:type="dxa"/>
              <w:bottom w:w="60" w:type="dxa"/>
              <w:right w:w="110" w:type="dxa"/>
            </w:tcMar>
          </w:tcPr>
          <w:p>
            <w:pPr>
              <w:spacing w:after="0"/>
            </w:pPr>
            <w:r>
              <w:rPr>
                <w:b w:val="0"/>
                <w:i w:val="0"/>
                <w:color w:val="16261F"/>
                <w:sz w:val="18"/>
              </w:rPr>
              <w:t>Conventional Commits</w:t>
            </w:r>
          </w:p>
        </w:tc>
        <w:tc>
          <w:tcPr>
            <w:tcW w:type="dxa" w:w="5040"/>
            <w:tcMar>
              <w:top w:w="60" w:type="dxa"/>
              <w:left w:w="110" w:type="dxa"/>
              <w:bottom w:w="60" w:type="dxa"/>
              <w:right w:w="110" w:type="dxa"/>
            </w:tcMar>
          </w:tcPr>
          <w:p>
            <w:pPr>
              <w:spacing w:after="0"/>
            </w:pPr>
            <w:r>
              <w:rPr>
                <w:b w:val="0"/>
                <w:i w:val="0"/>
                <w:color w:val="16261F"/>
                <w:sz w:val="18"/>
              </w:rPr>
              <w:t>Enforced by commitlint in a pre-commit hook; drives changelog generation.</w:t>
            </w:r>
          </w:p>
        </w:tc>
      </w:tr>
      <w:tr>
        <w:tc>
          <w:tcPr>
            <w:tcW w:type="dxa" w:w="1800"/>
            <w:tcMar>
              <w:top w:w="60" w:type="dxa"/>
              <w:left w:w="110" w:type="dxa"/>
              <w:bottom w:w="60" w:type="dxa"/>
              <w:right w:w="110" w:type="dxa"/>
            </w:tcMar>
            <w:shd w:val="clear" w:color="auto" w:fill="F5F7F5"/>
          </w:tcPr>
          <w:p>
            <w:pPr>
              <w:spacing w:after="0"/>
            </w:pPr>
            <w:r>
              <w:rPr>
                <w:b w:val="0"/>
                <w:i w:val="0"/>
                <w:color w:val="16261F"/>
                <w:sz w:val="18"/>
              </w:rPr>
              <w:t>Pre-commit hooks</w:t>
            </w:r>
          </w:p>
        </w:tc>
        <w:tc>
          <w:tcPr>
            <w:tcW w:type="dxa" w:w="2520"/>
            <w:tcMar>
              <w:top w:w="60" w:type="dxa"/>
              <w:left w:w="110" w:type="dxa"/>
              <w:bottom w:w="60" w:type="dxa"/>
              <w:right w:w="110" w:type="dxa"/>
            </w:tcMar>
            <w:shd w:val="clear" w:color="auto" w:fill="F5F7F5"/>
          </w:tcPr>
          <w:p>
            <w:pPr>
              <w:spacing w:after="0"/>
            </w:pPr>
            <w:r>
              <w:rPr>
                <w:b w:val="0"/>
                <w:i w:val="0"/>
                <w:color w:val="16261F"/>
                <w:sz w:val="18"/>
              </w:rPr>
              <w:t>husky + lint-staged</w:t>
            </w:r>
          </w:p>
        </w:tc>
        <w:tc>
          <w:tcPr>
            <w:tcW w:type="dxa" w:w="5040"/>
            <w:tcMar>
              <w:top w:w="60" w:type="dxa"/>
              <w:left w:w="110" w:type="dxa"/>
              <w:bottom w:w="60" w:type="dxa"/>
              <w:right w:w="110" w:type="dxa"/>
            </w:tcMar>
            <w:shd w:val="clear" w:color="auto" w:fill="F5F7F5"/>
          </w:tcPr>
          <w:p>
            <w:pPr>
              <w:spacing w:after="0"/>
            </w:pPr>
            <w:r>
              <w:rPr>
                <w:b w:val="0"/>
                <w:i w:val="0"/>
                <w:color w:val="16261F"/>
                <w:sz w:val="18"/>
              </w:rPr>
              <w:t>Format, lint and secret-scan only the staged files, keeping the hook fast.</w:t>
            </w:r>
          </w:p>
        </w:tc>
      </w:tr>
      <w:tr>
        <w:tc>
          <w:tcPr>
            <w:tcW w:type="dxa" w:w="1800"/>
            <w:tcMar>
              <w:top w:w="60" w:type="dxa"/>
              <w:left w:w="110" w:type="dxa"/>
              <w:bottom w:w="60" w:type="dxa"/>
              <w:right w:w="110" w:type="dxa"/>
            </w:tcMar>
          </w:tcPr>
          <w:p>
            <w:pPr>
              <w:spacing w:after="0"/>
            </w:pPr>
            <w:r>
              <w:rPr>
                <w:b w:val="0"/>
                <w:i w:val="0"/>
                <w:color w:val="16261F"/>
                <w:sz w:val="18"/>
              </w:rPr>
              <w:t>Secret scanning</w:t>
            </w:r>
          </w:p>
        </w:tc>
        <w:tc>
          <w:tcPr>
            <w:tcW w:type="dxa" w:w="2520"/>
            <w:tcMar>
              <w:top w:w="60" w:type="dxa"/>
              <w:left w:w="110" w:type="dxa"/>
              <w:bottom w:w="60" w:type="dxa"/>
              <w:right w:w="110" w:type="dxa"/>
            </w:tcMar>
          </w:tcPr>
          <w:p>
            <w:pPr>
              <w:spacing w:after="0"/>
            </w:pPr>
            <w:r>
              <w:rPr>
                <w:b w:val="0"/>
                <w:i w:val="0"/>
                <w:color w:val="16261F"/>
                <w:sz w:val="18"/>
              </w:rPr>
              <w:t>gitleaks, plus GitHub push protection</w:t>
            </w:r>
          </w:p>
        </w:tc>
        <w:tc>
          <w:tcPr>
            <w:tcW w:type="dxa" w:w="5040"/>
            <w:tcMar>
              <w:top w:w="60" w:type="dxa"/>
              <w:left w:w="110" w:type="dxa"/>
              <w:bottom w:w="60" w:type="dxa"/>
              <w:right w:w="110" w:type="dxa"/>
            </w:tcMar>
          </w:tcPr>
          <w:p>
            <w:pPr>
              <w:spacing w:after="0"/>
            </w:pPr>
            <w:r>
              <w:rPr>
                <w:b w:val="0"/>
                <w:i w:val="0"/>
                <w:color w:val="16261F"/>
                <w:sz w:val="18"/>
              </w:rPr>
              <w:t>Blocks a credential entering history — NFR-SEC-006.</w:t>
            </w:r>
          </w:p>
        </w:tc>
      </w:tr>
      <w:tr>
        <w:tc>
          <w:tcPr>
            <w:tcW w:type="dxa" w:w="1800"/>
            <w:tcMar>
              <w:top w:w="60" w:type="dxa"/>
              <w:left w:w="110" w:type="dxa"/>
              <w:bottom w:w="60" w:type="dxa"/>
              <w:right w:w="110" w:type="dxa"/>
            </w:tcMar>
            <w:shd w:val="clear" w:color="auto" w:fill="F5F7F5"/>
          </w:tcPr>
          <w:p>
            <w:pPr>
              <w:spacing w:after="0"/>
            </w:pPr>
            <w:r>
              <w:rPr>
                <w:b w:val="0"/>
                <w:i w:val="0"/>
                <w:color w:val="16261F"/>
                <w:sz w:val="18"/>
              </w:rPr>
              <w:t>Code review</w:t>
            </w:r>
          </w:p>
        </w:tc>
        <w:tc>
          <w:tcPr>
            <w:tcW w:type="dxa" w:w="2520"/>
            <w:tcMar>
              <w:top w:w="60" w:type="dxa"/>
              <w:left w:w="110" w:type="dxa"/>
              <w:bottom w:w="60" w:type="dxa"/>
              <w:right w:w="110" w:type="dxa"/>
            </w:tcMar>
            <w:shd w:val="clear" w:color="auto" w:fill="F5F7F5"/>
          </w:tcPr>
          <w:p>
            <w:pPr>
              <w:spacing w:after="0"/>
            </w:pPr>
            <w:r>
              <w:rPr>
                <w:b w:val="0"/>
                <w:i w:val="0"/>
                <w:color w:val="16261F"/>
                <w:sz w:val="18"/>
              </w:rPr>
              <w:t>GitHub pull requests</w:t>
            </w:r>
          </w:p>
        </w:tc>
        <w:tc>
          <w:tcPr>
            <w:tcW w:type="dxa" w:w="5040"/>
            <w:tcMar>
              <w:top w:w="60" w:type="dxa"/>
              <w:left w:w="110" w:type="dxa"/>
              <w:bottom w:w="60" w:type="dxa"/>
              <w:right w:w="110" w:type="dxa"/>
            </w:tcMar>
            <w:shd w:val="clear" w:color="auto" w:fill="F5F7F5"/>
          </w:tcPr>
          <w:p>
            <w:pPr>
              <w:spacing w:after="0"/>
            </w:pPr>
            <w:r>
              <w:rPr>
                <w:b w:val="0"/>
                <w:i w:val="0"/>
                <w:color w:val="16261F"/>
                <w:sz w:val="18"/>
              </w:rPr>
              <w:t>CODEOWNERS requires a security-aware reviewer on the payment app, the authorisation layer and the money module.</w:t>
            </w:r>
          </w:p>
        </w:tc>
      </w:tr>
      <w:tr>
        <w:tc>
          <w:tcPr>
            <w:tcW w:type="dxa" w:w="1800"/>
            <w:tcMar>
              <w:top w:w="60" w:type="dxa"/>
              <w:left w:w="110" w:type="dxa"/>
              <w:bottom w:w="60" w:type="dxa"/>
              <w:right w:w="110" w:type="dxa"/>
            </w:tcMar>
          </w:tcPr>
          <w:p>
            <w:pPr>
              <w:spacing w:after="0"/>
            </w:pPr>
            <w:r>
              <w:rPr>
                <w:b w:val="0"/>
                <w:i w:val="0"/>
                <w:color w:val="16261F"/>
                <w:sz w:val="18"/>
              </w:rPr>
              <w:t>Issue tracking</w:t>
            </w:r>
          </w:p>
        </w:tc>
        <w:tc>
          <w:tcPr>
            <w:tcW w:type="dxa" w:w="2520"/>
            <w:tcMar>
              <w:top w:w="60" w:type="dxa"/>
              <w:left w:w="110" w:type="dxa"/>
              <w:bottom w:w="60" w:type="dxa"/>
              <w:right w:w="110" w:type="dxa"/>
            </w:tcMar>
          </w:tcPr>
          <w:p>
            <w:pPr>
              <w:spacing w:after="0"/>
            </w:pPr>
            <w:r>
              <w:rPr>
                <w:b w:val="0"/>
                <w:i w:val="0"/>
                <w:color w:val="16261F"/>
                <w:sz w:val="18"/>
              </w:rPr>
              <w:t>Jira or Linear</w:t>
            </w:r>
          </w:p>
        </w:tc>
        <w:tc>
          <w:tcPr>
            <w:tcW w:type="dxa" w:w="5040"/>
            <w:tcMar>
              <w:top w:w="60" w:type="dxa"/>
              <w:left w:w="110" w:type="dxa"/>
              <w:bottom w:w="60" w:type="dxa"/>
              <w:right w:w="110" w:type="dxa"/>
            </w:tcMar>
          </w:tcPr>
          <w:p>
            <w:pPr>
              <w:spacing w:after="0"/>
            </w:pPr>
            <w:r>
              <w:rPr>
                <w:b w:val="0"/>
                <w:i w:val="0"/>
                <w:color w:val="16261F"/>
                <w:sz w:val="18"/>
              </w:rPr>
              <w:t>Client preference. Requirement identifiers from FRS-001 referenced in every ticket for traceability.</w:t>
            </w:r>
          </w:p>
        </w:tc>
      </w:tr>
      <w:tr>
        <w:tc>
          <w:tcPr>
            <w:tcW w:type="dxa" w:w="1800"/>
            <w:tcMar>
              <w:top w:w="60" w:type="dxa"/>
              <w:left w:w="110" w:type="dxa"/>
              <w:bottom w:w="60" w:type="dxa"/>
              <w:right w:w="110" w:type="dxa"/>
            </w:tcMar>
            <w:shd w:val="clear" w:color="auto" w:fill="F5F7F5"/>
          </w:tcPr>
          <w:p>
            <w:pPr>
              <w:spacing w:after="0"/>
            </w:pPr>
            <w:r>
              <w:rPr>
                <w:b w:val="0"/>
                <w:i w:val="0"/>
                <w:color w:val="16261F"/>
                <w:sz w:val="18"/>
              </w:rPr>
              <w:t>Documentation</w:t>
            </w:r>
          </w:p>
        </w:tc>
        <w:tc>
          <w:tcPr>
            <w:tcW w:type="dxa" w:w="2520"/>
            <w:tcMar>
              <w:top w:w="60" w:type="dxa"/>
              <w:left w:w="110" w:type="dxa"/>
              <w:bottom w:w="60" w:type="dxa"/>
              <w:right w:w="110" w:type="dxa"/>
            </w:tcMar>
            <w:shd w:val="clear" w:color="auto" w:fill="F5F7F5"/>
          </w:tcPr>
          <w:p>
            <w:pPr>
              <w:spacing w:after="0"/>
            </w:pPr>
            <w:r>
              <w:rPr>
                <w:b w:val="0"/>
                <w:i w:val="0"/>
                <w:color w:val="16261F"/>
                <w:sz w:val="18"/>
              </w:rPr>
              <w:t>Markdown in-repo, plus Confluence or Notion</w:t>
            </w:r>
          </w:p>
        </w:tc>
        <w:tc>
          <w:tcPr>
            <w:tcW w:type="dxa" w:w="5040"/>
            <w:tcMar>
              <w:top w:w="60" w:type="dxa"/>
              <w:left w:w="110" w:type="dxa"/>
              <w:bottom w:w="60" w:type="dxa"/>
              <w:right w:w="110" w:type="dxa"/>
            </w:tcMar>
            <w:shd w:val="clear" w:color="auto" w:fill="F5F7F5"/>
          </w:tcPr>
          <w:p>
            <w:pPr>
              <w:spacing w:after="0"/>
            </w:pPr>
            <w:r>
              <w:rPr>
                <w:b w:val="0"/>
                <w:i w:val="0"/>
                <w:color w:val="16261F"/>
                <w:sz w:val="18"/>
              </w:rPr>
              <w:t>Architecture decision records live in-repo beside the code they describe; client-facing documents live in the shared space.</w:t>
            </w:r>
          </w:p>
        </w:tc>
      </w:tr>
    </w:tbl>
    <w:p>
      <w:pPr>
        <w:pBdr>
          <w:left w:val="single" w:sz="18" w:space="10" w:color="2D6A6A"/>
        </w:pBdr>
        <w:shd w:val="clear" w:color="auto" w:fill="EDF1EE"/>
        <w:spacing w:before="160" w:after="180"/>
        <w:ind w:left="173"/>
      </w:pPr>
      <w:r>
        <w:rPr>
          <w:b/>
          <w:color w:val="2D6A6A"/>
          <w:sz w:val="17"/>
        </w:rPr>
        <w:t xml:space="preserve">CODEOWNERS IS DOING REAL WORK HERE  </w:t>
      </w:r>
      <w:r>
        <w:rPr>
          <w:color w:val="16261F"/>
          <w:sz w:val="20"/>
        </w:rPr>
        <w:t>The two most expensive failure modes in this project are a missing authorisation check and a money arithmetic defect. Requiring a named reviewer on those specific paths is a cheap, durable control that survives team turnover in a way that a review checklist does not.</w:t>
      </w:r>
    </w:p>
    <w:p>
      <w:r>
        <w:br w:type="page"/>
      </w:r>
    </w:p>
    <w:p>
      <w:pPr>
        <w:pStyle w:val="Heading1"/>
      </w:pPr>
      <w:r>
        <w:t>5. CI/CD pipeline and quality gates</w:t>
      </w:r>
    </w:p>
    <w:p>
      <w:pPr>
        <w:pStyle w:val="Heading2"/>
      </w:pPr>
      <w:r>
        <w:t>5.1 Pipeline stages</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Pull request opened / updated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[1] Install + cache          pnpm, ~30 s warm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Static  ── typecheck · eslint · prettier · gitleaks              </w:t>
            </w:r>
          </w:p>
          <w:p>
            <w:pPr>
              <w:spacing w:after="0" w:line="240" w:lineRule="auto"/>
            </w:pPr>
            <w:r>
              <w:rPr>
                <w:rFonts w:ascii="Consolas" w:hAnsi="Consolas"/>
                <w:color w:val="16261F"/>
                <w:sz w:val="17"/>
              </w:rPr>
              <w:t xml:space="preserve">        │         + custom rules: money arithmetic, auth guards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Unit    ── vitest, coverage thresholds enforced                  </w:t>
            </w:r>
          </w:p>
          <w:p>
            <w:pPr>
              <w:spacing w:after="0" w:line="240" w:lineRule="auto"/>
            </w:pPr>
            <w:r>
              <w:rPr>
                <w:rFonts w:ascii="Consolas" w:hAnsi="Consolas"/>
                <w:color w:val="16261F"/>
                <w:sz w:val="17"/>
              </w:rPr>
              <w:t xml:space="preserve">        │         90% on calculation + state machine modules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[4] Integration ── Testcontainers PostgreSQL, RLS active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[5] Authorisation matrix ── generated: every role × every endpoint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[6] Concurrency ── duplicate submit · reordered webhooks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[7] Build ── both apps + api, container images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[8] E2E ── Playwright against ephemeral stack                        </w:t>
            </w:r>
          </w:p>
          <w:p>
            <w:pPr>
              <w:spacing w:after="0" w:line="240" w:lineRule="auto"/>
            </w:pPr>
            <w:r>
              <w:rPr>
                <w:rFonts w:ascii="Consolas" w:hAnsi="Consolas"/>
                <w:color w:val="16261F"/>
                <w:sz w:val="17"/>
              </w:rPr>
              <w:t xml:space="preserve">        │      + axe-core accessibility on customer-facing pages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[9] Security ── dependency audit, container scan                     </w:t>
            </w:r>
          </w:p>
          <w:p>
            <w:pPr>
              <w:spacing w:after="0" w:line="240" w:lineRule="auto"/>
            </w:pPr>
            <w:r>
              <w:rPr>
                <w:rFonts w:ascii="Consolas" w:hAnsi="Consolas"/>
                <w:color w:val="16261F"/>
                <w:sz w:val="17"/>
              </w:rPr>
              <w:t xml:space="preserve">        │           critical finding ──► X FAIL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all green? ── no ──► merge blocked                                 </w:t>
            </w:r>
          </w:p>
          <w:p>
            <w:pPr>
              <w:spacing w:after="0" w:line="240" w:lineRule="auto"/>
            </w:pPr>
            <w:r>
              <w:rPr>
                <w:rFonts w:ascii="Consolas" w:hAnsi="Consolas"/>
                <w:color w:val="16261F"/>
                <w:sz w:val="17"/>
              </w:rPr>
              <w:t xml:space="preserve">        │ yes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[10] Merge to main ──► deploy to staging automatically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[11] Production ── manual approval gate · migrations · canary         </w:t>
            </w:r>
          </w:p>
          <w:p>
            <w:pPr>
              <w:spacing w:after="0" w:line="240" w:lineRule="auto"/>
            </w:pPr>
            <w:r>
              <w:rPr>
                <w:rFonts w:ascii="Consolas" w:hAnsi="Consolas"/>
                <w:color w:val="16261F"/>
                <w:sz w:val="17"/>
              </w:rPr>
              <w:t xml:space="preserve">                     rollback available within 15 min (NFR-AVL-014)    </w:t>
            </w:r>
          </w:p>
        </w:tc>
      </w:tr>
    </w:tbl>
    <w:p>
      <w:pPr>
        <w:spacing w:after="40"/>
      </w:pPr>
    </w:p>
    <w:p>
      <w:pPr>
        <w:pStyle w:val="Heading2"/>
      </w:pPr>
      <w:r>
        <w:t>5.2 Merge gates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3384"/>
            <w:shd w:val="clear" w:color="auto" w:fill="16261F"/>
            <w:tcMar>
              <w:top w:w="70" w:type="dxa"/>
              <w:left w:w="110" w:type="dxa"/>
              <w:bottom w:w="70" w:type="dxa"/>
              <w:right w:w="110" w:type="dxa"/>
            </w:tcMar>
          </w:tcPr>
          <w:p>
            <w:pPr>
              <w:spacing w:after="0"/>
            </w:pPr>
            <w:r>
              <w:rPr>
                <w:rFonts w:ascii="Calibri" w:hAnsi="Calibri"/>
                <w:b/>
                <w:color w:val="FFFFFF"/>
                <w:sz w:val="17"/>
              </w:rPr>
              <w:t>Gate</w:t>
            </w:r>
          </w:p>
        </w:tc>
        <w:tc>
          <w:tcPr>
            <w:tcW w:type="dxa" w:w="3672"/>
            <w:shd w:val="clear" w:color="auto" w:fill="16261F"/>
            <w:tcMar>
              <w:top w:w="70" w:type="dxa"/>
              <w:left w:w="110" w:type="dxa"/>
              <w:bottom w:w="70" w:type="dxa"/>
              <w:right w:w="110" w:type="dxa"/>
            </w:tcMar>
          </w:tcPr>
          <w:p>
            <w:pPr>
              <w:spacing w:after="0"/>
            </w:pPr>
            <w:r>
              <w:rPr>
                <w:rFonts w:ascii="Calibri" w:hAnsi="Calibri"/>
                <w:b/>
                <w:color w:val="FFFFFF"/>
                <w:sz w:val="17"/>
              </w:rPr>
              <w:t>Threshold</w:t>
            </w:r>
          </w:p>
        </w:tc>
        <w:tc>
          <w:tcPr>
            <w:tcW w:type="dxa" w:w="2304"/>
            <w:shd w:val="clear" w:color="auto" w:fill="16261F"/>
            <w:tcMar>
              <w:top w:w="70" w:type="dxa"/>
              <w:left w:w="110" w:type="dxa"/>
              <w:bottom w:w="70" w:type="dxa"/>
              <w:right w:w="110" w:type="dxa"/>
            </w:tcMar>
          </w:tcPr>
          <w:p>
            <w:pPr>
              <w:spacing w:after="0"/>
            </w:pPr>
            <w:r>
              <w:rPr>
                <w:rFonts w:ascii="Calibri" w:hAnsi="Calibri"/>
                <w:b/>
                <w:color w:val="FFFFFF"/>
                <w:sz w:val="17"/>
              </w:rPr>
              <w:t>Requirement</w:t>
            </w:r>
          </w:p>
        </w:tc>
      </w:tr>
      <w:tr>
        <w:tc>
          <w:tcPr>
            <w:tcW w:type="dxa" w:w="3384"/>
            <w:tcMar>
              <w:top w:w="60" w:type="dxa"/>
              <w:left w:w="110" w:type="dxa"/>
              <w:bottom w:w="60" w:type="dxa"/>
              <w:right w:w="110" w:type="dxa"/>
            </w:tcMar>
          </w:tcPr>
          <w:p>
            <w:pPr>
              <w:spacing w:after="0"/>
            </w:pPr>
            <w:r>
              <w:rPr>
                <w:b w:val="0"/>
                <w:i w:val="0"/>
                <w:color w:val="16261F"/>
                <w:sz w:val="18"/>
              </w:rPr>
              <w:t>Type check</w:t>
            </w:r>
          </w:p>
        </w:tc>
        <w:tc>
          <w:tcPr>
            <w:tcW w:type="dxa" w:w="3672"/>
            <w:tcMar>
              <w:top w:w="60" w:type="dxa"/>
              <w:left w:w="110" w:type="dxa"/>
              <w:bottom w:w="60" w:type="dxa"/>
              <w:right w:w="110" w:type="dxa"/>
            </w:tcMar>
          </w:tcPr>
          <w:p>
            <w:pPr>
              <w:spacing w:after="0"/>
            </w:pPr>
            <w:r>
              <w:rPr>
                <w:b w:val="0"/>
                <w:i w:val="0"/>
                <w:color w:val="16261F"/>
                <w:sz w:val="18"/>
              </w:rPr>
              <w:t>Zero errors, strict mode</w:t>
            </w:r>
          </w:p>
        </w:tc>
        <w:tc>
          <w:tcPr>
            <w:tcW w:type="dxa" w:w="2304"/>
            <w:tcMar>
              <w:top w:w="60" w:type="dxa"/>
              <w:left w:w="110" w:type="dxa"/>
              <w:bottom w:w="60" w:type="dxa"/>
              <w:right w:w="110" w:type="dxa"/>
            </w:tcMar>
          </w:tcPr>
          <w:p>
            <w:pPr>
              <w:spacing w:after="0"/>
            </w:pPr>
            <w:r>
              <w:rPr>
                <w:b w:val="0"/>
                <w:i w:val="0"/>
                <w:color w:val="16261F"/>
                <w:sz w:val="18"/>
              </w:rPr>
              <w:t>NFR-MNT-001</w:t>
            </w:r>
          </w:p>
        </w:tc>
      </w:tr>
      <w:tr>
        <w:tc>
          <w:tcPr>
            <w:tcW w:type="dxa" w:w="3384"/>
            <w:tcMar>
              <w:top w:w="60" w:type="dxa"/>
              <w:left w:w="110" w:type="dxa"/>
              <w:bottom w:w="60" w:type="dxa"/>
              <w:right w:w="110" w:type="dxa"/>
            </w:tcMar>
            <w:shd w:val="clear" w:color="auto" w:fill="F5F7F5"/>
          </w:tcPr>
          <w:p>
            <w:pPr>
              <w:spacing w:after="0"/>
            </w:pPr>
            <w:r>
              <w:rPr>
                <w:b w:val="0"/>
                <w:i w:val="0"/>
                <w:color w:val="16261F"/>
                <w:sz w:val="18"/>
              </w:rPr>
              <w:t>Lint and format</w:t>
            </w:r>
          </w:p>
        </w:tc>
        <w:tc>
          <w:tcPr>
            <w:tcW w:type="dxa" w:w="3672"/>
            <w:tcMar>
              <w:top w:w="60" w:type="dxa"/>
              <w:left w:w="110" w:type="dxa"/>
              <w:bottom w:w="60" w:type="dxa"/>
              <w:right w:w="110" w:type="dxa"/>
            </w:tcMar>
            <w:shd w:val="clear" w:color="auto" w:fill="F5F7F5"/>
          </w:tcPr>
          <w:p>
            <w:pPr>
              <w:spacing w:after="0"/>
            </w:pPr>
            <w:r>
              <w:rPr>
                <w:b w:val="0"/>
                <w:i w:val="0"/>
                <w:color w:val="16261F"/>
                <w:sz w:val="18"/>
              </w:rPr>
              <w:t>Zero violations</w:t>
            </w:r>
          </w:p>
        </w:tc>
        <w:tc>
          <w:tcPr>
            <w:tcW w:type="dxa" w:w="2304"/>
            <w:tcMar>
              <w:top w:w="60" w:type="dxa"/>
              <w:left w:w="110" w:type="dxa"/>
              <w:bottom w:w="60" w:type="dxa"/>
              <w:right w:w="110" w:type="dxa"/>
            </w:tcMar>
            <w:shd w:val="clear" w:color="auto" w:fill="F5F7F5"/>
          </w:tcPr>
          <w:p>
            <w:pPr>
              <w:spacing w:after="0"/>
            </w:pPr>
            <w:r>
              <w:rPr>
                <w:b w:val="0"/>
                <w:i w:val="0"/>
                <w:color w:val="16261F"/>
                <w:sz w:val="18"/>
              </w:rPr>
              <w:t>NFR-MNT-002</w:t>
            </w:r>
          </w:p>
        </w:tc>
      </w:tr>
      <w:tr>
        <w:tc>
          <w:tcPr>
            <w:tcW w:type="dxa" w:w="3384"/>
            <w:tcMar>
              <w:top w:w="60" w:type="dxa"/>
              <w:left w:w="110" w:type="dxa"/>
              <w:bottom w:w="60" w:type="dxa"/>
              <w:right w:w="110" w:type="dxa"/>
            </w:tcMar>
          </w:tcPr>
          <w:p>
            <w:pPr>
              <w:spacing w:after="0"/>
            </w:pPr>
            <w:r>
              <w:rPr>
                <w:b w:val="0"/>
                <w:i w:val="0"/>
                <w:color w:val="16261F"/>
                <w:sz w:val="18"/>
              </w:rPr>
              <w:t>Secret scan</w:t>
            </w:r>
          </w:p>
        </w:tc>
        <w:tc>
          <w:tcPr>
            <w:tcW w:type="dxa" w:w="3672"/>
            <w:tcMar>
              <w:top w:w="60" w:type="dxa"/>
              <w:left w:w="110" w:type="dxa"/>
              <w:bottom w:w="60" w:type="dxa"/>
              <w:right w:w="110" w:type="dxa"/>
            </w:tcMar>
          </w:tcPr>
          <w:p>
            <w:pPr>
              <w:spacing w:after="0"/>
            </w:pPr>
            <w:r>
              <w:rPr>
                <w:b w:val="0"/>
                <w:i w:val="0"/>
                <w:color w:val="16261F"/>
                <w:sz w:val="18"/>
              </w:rPr>
              <w:t>Zero findings</w:t>
            </w:r>
          </w:p>
        </w:tc>
        <w:tc>
          <w:tcPr>
            <w:tcW w:type="dxa" w:w="2304"/>
            <w:tcMar>
              <w:top w:w="60" w:type="dxa"/>
              <w:left w:w="110" w:type="dxa"/>
              <w:bottom w:w="60" w:type="dxa"/>
              <w:right w:w="110" w:type="dxa"/>
            </w:tcMar>
          </w:tcPr>
          <w:p>
            <w:pPr>
              <w:spacing w:after="0"/>
            </w:pPr>
            <w:r>
              <w:rPr>
                <w:b w:val="0"/>
                <w:i w:val="0"/>
                <w:color w:val="16261F"/>
                <w:sz w:val="18"/>
              </w:rPr>
              <w:t>NFR-SEC-006</w:t>
            </w:r>
          </w:p>
        </w:tc>
      </w:tr>
      <w:tr>
        <w:tc>
          <w:tcPr>
            <w:tcW w:type="dxa" w:w="3384"/>
            <w:tcMar>
              <w:top w:w="60" w:type="dxa"/>
              <w:left w:w="110" w:type="dxa"/>
              <w:bottom w:w="60" w:type="dxa"/>
              <w:right w:w="110" w:type="dxa"/>
            </w:tcMar>
            <w:shd w:val="clear" w:color="auto" w:fill="F5F7F5"/>
          </w:tcPr>
          <w:p>
            <w:pPr>
              <w:spacing w:after="0"/>
            </w:pPr>
            <w:r>
              <w:rPr>
                <w:b w:val="0"/>
                <w:i w:val="0"/>
                <w:color w:val="16261F"/>
                <w:sz w:val="18"/>
              </w:rPr>
              <w:t>Unit coverage — overall</w:t>
            </w:r>
          </w:p>
        </w:tc>
        <w:tc>
          <w:tcPr>
            <w:tcW w:type="dxa" w:w="3672"/>
            <w:tcMar>
              <w:top w:w="60" w:type="dxa"/>
              <w:left w:w="110" w:type="dxa"/>
              <w:bottom w:w="60" w:type="dxa"/>
              <w:right w:w="110" w:type="dxa"/>
            </w:tcMar>
            <w:shd w:val="clear" w:color="auto" w:fill="F5F7F5"/>
          </w:tcPr>
          <w:p>
            <w:pPr>
              <w:spacing w:after="0"/>
            </w:pPr>
            <w:r>
              <w:rPr>
                <w:b w:val="0"/>
                <w:i w:val="0"/>
                <w:color w:val="16261F"/>
                <w:sz w:val="18"/>
              </w:rPr>
              <w:t>≥ 70%</w:t>
            </w:r>
          </w:p>
        </w:tc>
        <w:tc>
          <w:tcPr>
            <w:tcW w:type="dxa" w:w="2304"/>
            <w:tcMar>
              <w:top w:w="60" w:type="dxa"/>
              <w:left w:w="110" w:type="dxa"/>
              <w:bottom w:w="60" w:type="dxa"/>
              <w:right w:w="110" w:type="dxa"/>
            </w:tcMar>
            <w:shd w:val="clear" w:color="auto" w:fill="F5F7F5"/>
          </w:tcPr>
          <w:p>
            <w:pPr>
              <w:spacing w:after="0"/>
            </w:pPr>
            <w:r>
              <w:rPr>
                <w:b w:val="0"/>
                <w:i w:val="0"/>
                <w:color w:val="16261F"/>
                <w:sz w:val="18"/>
              </w:rPr>
              <w:t>NFR-TST-001</w:t>
            </w:r>
          </w:p>
        </w:tc>
      </w:tr>
      <w:tr>
        <w:tc>
          <w:tcPr>
            <w:tcW w:type="dxa" w:w="3384"/>
            <w:tcMar>
              <w:top w:w="60" w:type="dxa"/>
              <w:left w:w="110" w:type="dxa"/>
              <w:bottom w:w="60" w:type="dxa"/>
              <w:right w:w="110" w:type="dxa"/>
            </w:tcMar>
          </w:tcPr>
          <w:p>
            <w:pPr>
              <w:spacing w:after="0"/>
            </w:pPr>
            <w:r>
              <w:rPr>
                <w:b w:val="0"/>
                <w:i w:val="0"/>
                <w:color w:val="16261F"/>
                <w:sz w:val="18"/>
              </w:rPr>
              <w:t>Unit coverage — money, tax, fee, state machines</w:t>
            </w:r>
          </w:p>
        </w:tc>
        <w:tc>
          <w:tcPr>
            <w:tcW w:type="dxa" w:w="3672"/>
            <w:tcMar>
              <w:top w:w="60" w:type="dxa"/>
              <w:left w:w="110" w:type="dxa"/>
              <w:bottom w:w="60" w:type="dxa"/>
              <w:right w:w="110" w:type="dxa"/>
            </w:tcMar>
          </w:tcPr>
          <w:p>
            <w:pPr>
              <w:spacing w:after="0"/>
            </w:pPr>
            <w:r>
              <w:rPr>
                <w:b w:val="0"/>
                <w:i w:val="0"/>
                <w:color w:val="16261F"/>
                <w:sz w:val="18"/>
              </w:rPr>
              <w:t>≥ 90%</w:t>
            </w:r>
          </w:p>
        </w:tc>
        <w:tc>
          <w:tcPr>
            <w:tcW w:type="dxa" w:w="2304"/>
            <w:tcMar>
              <w:top w:w="60" w:type="dxa"/>
              <w:left w:w="110" w:type="dxa"/>
              <w:bottom w:w="60" w:type="dxa"/>
              <w:right w:w="110" w:type="dxa"/>
            </w:tcMar>
          </w:tcPr>
          <w:p>
            <w:pPr>
              <w:spacing w:after="0"/>
            </w:pPr>
            <w:r>
              <w:rPr>
                <w:b w:val="0"/>
                <w:i w:val="0"/>
                <w:color w:val="16261F"/>
                <w:sz w:val="18"/>
              </w:rPr>
              <w:t>NFR-TST-001</w:t>
            </w:r>
          </w:p>
        </w:tc>
      </w:tr>
      <w:tr>
        <w:tc>
          <w:tcPr>
            <w:tcW w:type="dxa" w:w="3384"/>
            <w:tcMar>
              <w:top w:w="60" w:type="dxa"/>
              <w:left w:w="110" w:type="dxa"/>
              <w:bottom w:w="60" w:type="dxa"/>
              <w:right w:w="110" w:type="dxa"/>
            </w:tcMar>
            <w:shd w:val="clear" w:color="auto" w:fill="F5F7F5"/>
          </w:tcPr>
          <w:p>
            <w:pPr>
              <w:spacing w:after="0"/>
            </w:pPr>
            <w:r>
              <w:rPr>
                <w:b w:val="0"/>
                <w:i w:val="0"/>
                <w:color w:val="16261F"/>
                <w:sz w:val="18"/>
              </w:rPr>
              <w:t>Authorisation matrix</w:t>
            </w:r>
          </w:p>
        </w:tc>
        <w:tc>
          <w:tcPr>
            <w:tcW w:type="dxa" w:w="3672"/>
            <w:tcMar>
              <w:top w:w="60" w:type="dxa"/>
              <w:left w:w="110" w:type="dxa"/>
              <w:bottom w:w="60" w:type="dxa"/>
              <w:right w:w="110" w:type="dxa"/>
            </w:tcMar>
            <w:shd w:val="clear" w:color="auto" w:fill="F5F7F5"/>
          </w:tcPr>
          <w:p>
            <w:pPr>
              <w:spacing w:after="0"/>
            </w:pPr>
            <w:r>
              <w:rPr>
                <w:b w:val="0"/>
                <w:i w:val="0"/>
                <w:color w:val="16261F"/>
                <w:sz w:val="18"/>
              </w:rPr>
              <w:t>Every role × endpoint asserted; an endpoint with no matrix entry fails</w:t>
            </w:r>
          </w:p>
        </w:tc>
        <w:tc>
          <w:tcPr>
            <w:tcW w:type="dxa" w:w="2304"/>
            <w:tcMar>
              <w:top w:w="60" w:type="dxa"/>
              <w:left w:w="110" w:type="dxa"/>
              <w:bottom w:w="60" w:type="dxa"/>
              <w:right w:w="110" w:type="dxa"/>
            </w:tcMar>
            <w:shd w:val="clear" w:color="auto" w:fill="F5F7F5"/>
          </w:tcPr>
          <w:p>
            <w:pPr>
              <w:spacing w:after="0"/>
            </w:pPr>
            <w:r>
              <w:rPr>
                <w:b w:val="0"/>
                <w:i w:val="0"/>
                <w:color w:val="16261F"/>
                <w:sz w:val="18"/>
              </w:rPr>
              <w:t>NFR-TST-004</w:t>
            </w:r>
          </w:p>
        </w:tc>
      </w:tr>
      <w:tr>
        <w:tc>
          <w:tcPr>
            <w:tcW w:type="dxa" w:w="3384"/>
            <w:tcMar>
              <w:top w:w="60" w:type="dxa"/>
              <w:left w:w="110" w:type="dxa"/>
              <w:bottom w:w="60" w:type="dxa"/>
              <w:right w:w="110" w:type="dxa"/>
            </w:tcMar>
          </w:tcPr>
          <w:p>
            <w:pPr>
              <w:spacing w:after="0"/>
            </w:pPr>
            <w:r>
              <w:rPr>
                <w:b w:val="0"/>
                <w:i w:val="0"/>
                <w:color w:val="16261F"/>
                <w:sz w:val="18"/>
              </w:rPr>
              <w:t>Concurrency suite</w:t>
            </w:r>
          </w:p>
        </w:tc>
        <w:tc>
          <w:tcPr>
            <w:tcW w:type="dxa" w:w="3672"/>
            <w:tcMar>
              <w:top w:w="60" w:type="dxa"/>
              <w:left w:w="110" w:type="dxa"/>
              <w:bottom w:w="60" w:type="dxa"/>
              <w:right w:w="110" w:type="dxa"/>
            </w:tcMar>
          </w:tcPr>
          <w:p>
            <w:pPr>
              <w:spacing w:after="0"/>
            </w:pPr>
            <w:r>
              <w:rPr>
                <w:b w:val="0"/>
                <w:i w:val="0"/>
                <w:color w:val="16261F"/>
                <w:sz w:val="18"/>
              </w:rPr>
              <w:t>All pass</w:t>
            </w:r>
          </w:p>
        </w:tc>
        <w:tc>
          <w:tcPr>
            <w:tcW w:type="dxa" w:w="2304"/>
            <w:tcMar>
              <w:top w:w="60" w:type="dxa"/>
              <w:left w:w="110" w:type="dxa"/>
              <w:bottom w:w="60" w:type="dxa"/>
              <w:right w:w="110" w:type="dxa"/>
            </w:tcMar>
          </w:tcPr>
          <w:p>
            <w:pPr>
              <w:spacing w:after="0"/>
            </w:pPr>
            <w:r>
              <w:rPr>
                <w:b w:val="0"/>
                <w:i w:val="0"/>
                <w:color w:val="16261F"/>
                <w:sz w:val="18"/>
              </w:rPr>
              <w:t>NFR-TST-005</w:t>
            </w:r>
          </w:p>
        </w:tc>
      </w:tr>
      <w:tr>
        <w:tc>
          <w:tcPr>
            <w:tcW w:type="dxa" w:w="3384"/>
            <w:tcMar>
              <w:top w:w="60" w:type="dxa"/>
              <w:left w:w="110" w:type="dxa"/>
              <w:bottom w:w="60" w:type="dxa"/>
              <w:right w:w="110" w:type="dxa"/>
            </w:tcMar>
            <w:shd w:val="clear" w:color="auto" w:fill="F5F7F5"/>
          </w:tcPr>
          <w:p>
            <w:pPr>
              <w:spacing w:after="0"/>
            </w:pPr>
            <w:r>
              <w:rPr>
                <w:b w:val="0"/>
                <w:i w:val="0"/>
                <w:color w:val="16261F"/>
                <w:sz w:val="18"/>
              </w:rPr>
              <w:t>Accessibility</w:t>
            </w:r>
          </w:p>
        </w:tc>
        <w:tc>
          <w:tcPr>
            <w:tcW w:type="dxa" w:w="3672"/>
            <w:tcMar>
              <w:top w:w="60" w:type="dxa"/>
              <w:left w:w="110" w:type="dxa"/>
              <w:bottom w:w="60" w:type="dxa"/>
              <w:right w:w="110" w:type="dxa"/>
            </w:tcMar>
            <w:shd w:val="clear" w:color="auto" w:fill="F5F7F5"/>
          </w:tcPr>
          <w:p>
            <w:pPr>
              <w:spacing w:after="0"/>
            </w:pPr>
            <w:r>
              <w:rPr>
                <w:b w:val="0"/>
                <w:i w:val="0"/>
                <w:color w:val="16261F"/>
                <w:sz w:val="18"/>
              </w:rPr>
              <w:t>Zero critical or serious violations on customer-facing pages</w:t>
            </w:r>
          </w:p>
        </w:tc>
        <w:tc>
          <w:tcPr>
            <w:tcW w:type="dxa" w:w="2304"/>
            <w:tcMar>
              <w:top w:w="60" w:type="dxa"/>
              <w:left w:w="110" w:type="dxa"/>
              <w:bottom w:w="60" w:type="dxa"/>
              <w:right w:w="110" w:type="dxa"/>
            </w:tcMar>
            <w:shd w:val="clear" w:color="auto" w:fill="F5F7F5"/>
          </w:tcPr>
          <w:p>
            <w:pPr>
              <w:spacing w:after="0"/>
            </w:pPr>
            <w:r>
              <w:rPr>
                <w:b w:val="0"/>
                <w:i w:val="0"/>
                <w:color w:val="16261F"/>
                <w:sz w:val="18"/>
              </w:rPr>
              <w:t>NFR-TST-006</w:t>
            </w:r>
          </w:p>
        </w:tc>
      </w:tr>
      <w:tr>
        <w:tc>
          <w:tcPr>
            <w:tcW w:type="dxa" w:w="3384"/>
            <w:tcMar>
              <w:top w:w="60" w:type="dxa"/>
              <w:left w:w="110" w:type="dxa"/>
              <w:bottom w:w="60" w:type="dxa"/>
              <w:right w:w="110" w:type="dxa"/>
            </w:tcMar>
          </w:tcPr>
          <w:p>
            <w:pPr>
              <w:spacing w:after="0"/>
            </w:pPr>
            <w:r>
              <w:rPr>
                <w:b w:val="0"/>
                <w:i w:val="0"/>
                <w:color w:val="16261F"/>
                <w:sz w:val="18"/>
              </w:rPr>
              <w:t>Dependency vulnerabilities</w:t>
            </w:r>
          </w:p>
        </w:tc>
        <w:tc>
          <w:tcPr>
            <w:tcW w:type="dxa" w:w="3672"/>
            <w:tcMar>
              <w:top w:w="60" w:type="dxa"/>
              <w:left w:w="110" w:type="dxa"/>
              <w:bottom w:w="60" w:type="dxa"/>
              <w:right w:w="110" w:type="dxa"/>
            </w:tcMar>
          </w:tcPr>
          <w:p>
            <w:pPr>
              <w:spacing w:after="0"/>
            </w:pPr>
            <w:r>
              <w:rPr>
                <w:b w:val="0"/>
                <w:i w:val="0"/>
                <w:color w:val="16261F"/>
                <w:sz w:val="18"/>
              </w:rPr>
              <w:t>Zero critical, zero high</w:t>
            </w:r>
          </w:p>
        </w:tc>
        <w:tc>
          <w:tcPr>
            <w:tcW w:type="dxa" w:w="2304"/>
            <w:tcMar>
              <w:top w:w="60" w:type="dxa"/>
              <w:left w:w="110" w:type="dxa"/>
              <w:bottom w:w="60" w:type="dxa"/>
              <w:right w:w="110" w:type="dxa"/>
            </w:tcMar>
          </w:tcPr>
          <w:p>
            <w:pPr>
              <w:spacing w:after="0"/>
            </w:pPr>
            <w:r>
              <w:rPr>
                <w:b w:val="0"/>
                <w:i w:val="0"/>
                <w:color w:val="16261F"/>
                <w:sz w:val="18"/>
              </w:rPr>
              <w:t>NFR-SEC-040</w:t>
            </w:r>
          </w:p>
        </w:tc>
      </w:tr>
      <w:tr>
        <w:tc>
          <w:tcPr>
            <w:tcW w:type="dxa" w:w="3384"/>
            <w:tcMar>
              <w:top w:w="60" w:type="dxa"/>
              <w:left w:w="110" w:type="dxa"/>
              <w:bottom w:w="60" w:type="dxa"/>
              <w:right w:w="110" w:type="dxa"/>
            </w:tcMar>
            <w:shd w:val="clear" w:color="auto" w:fill="F5F7F5"/>
          </w:tcPr>
          <w:p>
            <w:pPr>
              <w:spacing w:after="0"/>
            </w:pPr>
            <w:r>
              <w:rPr>
                <w:b w:val="0"/>
                <w:i w:val="0"/>
                <w:color w:val="16261F"/>
                <w:sz w:val="18"/>
              </w:rPr>
              <w:t>End-to-end</w:t>
            </w:r>
          </w:p>
        </w:tc>
        <w:tc>
          <w:tcPr>
            <w:tcW w:type="dxa" w:w="3672"/>
            <w:tcMar>
              <w:top w:w="60" w:type="dxa"/>
              <w:left w:w="110" w:type="dxa"/>
              <w:bottom w:w="60" w:type="dxa"/>
              <w:right w:w="110" w:type="dxa"/>
            </w:tcMar>
            <w:shd w:val="clear" w:color="auto" w:fill="F5F7F5"/>
          </w:tcPr>
          <w:p>
            <w:pPr>
              <w:spacing w:after="0"/>
            </w:pPr>
            <w:r>
              <w:rPr>
                <w:b w:val="0"/>
                <w:i w:val="0"/>
                <w:color w:val="16261F"/>
                <w:sz w:val="18"/>
              </w:rPr>
              <w:t>All pass</w:t>
            </w:r>
          </w:p>
        </w:tc>
        <w:tc>
          <w:tcPr>
            <w:tcW w:type="dxa" w:w="2304"/>
            <w:tcMar>
              <w:top w:w="60" w:type="dxa"/>
              <w:left w:w="110" w:type="dxa"/>
              <w:bottom w:w="60" w:type="dxa"/>
              <w:right w:w="110" w:type="dxa"/>
            </w:tcMar>
            <w:shd w:val="clear" w:color="auto" w:fill="F5F7F5"/>
          </w:tcPr>
          <w:p>
            <w:pPr>
              <w:spacing w:after="0"/>
            </w:pPr>
            <w:r>
              <w:rPr>
                <w:b w:val="0"/>
                <w:i w:val="0"/>
                <w:color w:val="16261F"/>
                <w:sz w:val="18"/>
              </w:rPr>
              <w:t>NFR-TST-003</w:t>
            </w:r>
          </w:p>
        </w:tc>
      </w:tr>
    </w:tbl>
    <w:p>
      <w:pPr>
        <w:pStyle w:val="Heading2"/>
      </w:pPr>
      <w:r>
        <w:t>5.3 Pipeline runtime budget</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2880"/>
            <w:shd w:val="clear" w:color="auto" w:fill="16261F"/>
            <w:tcMar>
              <w:top w:w="70" w:type="dxa"/>
              <w:left w:w="110" w:type="dxa"/>
              <w:bottom w:w="70" w:type="dxa"/>
              <w:right w:w="110" w:type="dxa"/>
            </w:tcMar>
          </w:tcPr>
          <w:p>
            <w:pPr>
              <w:spacing w:after="0"/>
            </w:pPr>
            <w:r>
              <w:rPr>
                <w:rFonts w:ascii="Calibri" w:hAnsi="Calibri"/>
                <w:b/>
                <w:color w:val="FFFFFF"/>
                <w:sz w:val="17"/>
              </w:rPr>
              <w:t>Stage group</w:t>
            </w:r>
          </w:p>
        </w:tc>
        <w:tc>
          <w:tcPr>
            <w:tcW w:type="dxa" w:w="1872"/>
            <w:shd w:val="clear" w:color="auto" w:fill="16261F"/>
            <w:tcMar>
              <w:top w:w="70" w:type="dxa"/>
              <w:left w:w="110" w:type="dxa"/>
              <w:bottom w:w="70" w:type="dxa"/>
              <w:right w:w="110" w:type="dxa"/>
            </w:tcMar>
          </w:tcPr>
          <w:p>
            <w:pPr>
              <w:spacing w:after="0"/>
            </w:pPr>
            <w:r>
              <w:rPr>
                <w:rFonts w:ascii="Calibri" w:hAnsi="Calibri"/>
                <w:b/>
                <w:color w:val="FFFFFF"/>
                <w:sz w:val="17"/>
              </w:rPr>
              <w:t>Target</w:t>
            </w:r>
          </w:p>
        </w:tc>
        <w:tc>
          <w:tcPr>
            <w:tcW w:type="dxa" w:w="4608"/>
            <w:shd w:val="clear" w:color="auto" w:fill="16261F"/>
            <w:tcMar>
              <w:top w:w="70" w:type="dxa"/>
              <w:left w:w="110" w:type="dxa"/>
              <w:bottom w:w="70" w:type="dxa"/>
              <w:right w:w="110" w:type="dxa"/>
            </w:tcMar>
          </w:tcPr>
          <w:p>
            <w:pPr>
              <w:spacing w:after="0"/>
            </w:pPr>
            <w:r>
              <w:rPr>
                <w:rFonts w:ascii="Calibri" w:hAnsi="Calibri"/>
                <w:b/>
                <w:color w:val="FFFFFF"/>
                <w:sz w:val="17"/>
              </w:rPr>
              <w:t>Note</w:t>
            </w:r>
          </w:p>
        </w:tc>
      </w:tr>
      <w:tr>
        <w:tc>
          <w:tcPr>
            <w:tcW w:type="dxa" w:w="2880"/>
            <w:tcMar>
              <w:top w:w="60" w:type="dxa"/>
              <w:left w:w="110" w:type="dxa"/>
              <w:bottom w:w="60" w:type="dxa"/>
              <w:right w:w="110" w:type="dxa"/>
            </w:tcMar>
          </w:tcPr>
          <w:p>
            <w:pPr>
              <w:spacing w:after="0"/>
            </w:pPr>
            <w:r>
              <w:rPr>
                <w:b w:val="0"/>
                <w:i w:val="0"/>
                <w:color w:val="16261F"/>
                <w:sz w:val="18"/>
              </w:rPr>
              <w:t>Static and unit</w:t>
            </w:r>
          </w:p>
        </w:tc>
        <w:tc>
          <w:tcPr>
            <w:tcW w:type="dxa" w:w="1872"/>
            <w:tcMar>
              <w:top w:w="60" w:type="dxa"/>
              <w:left w:w="110" w:type="dxa"/>
              <w:bottom w:w="60" w:type="dxa"/>
              <w:right w:w="110" w:type="dxa"/>
            </w:tcMar>
          </w:tcPr>
          <w:p>
            <w:pPr>
              <w:spacing w:after="0"/>
            </w:pPr>
            <w:r>
              <w:rPr>
                <w:b w:val="0"/>
                <w:i w:val="0"/>
                <w:color w:val="16261F"/>
                <w:sz w:val="18"/>
              </w:rPr>
              <w:t>under 3 minutes</w:t>
            </w:r>
          </w:p>
        </w:tc>
        <w:tc>
          <w:tcPr>
            <w:tcW w:type="dxa" w:w="4608"/>
            <w:tcMar>
              <w:top w:w="60" w:type="dxa"/>
              <w:left w:w="110" w:type="dxa"/>
              <w:bottom w:w="60" w:type="dxa"/>
              <w:right w:w="110" w:type="dxa"/>
            </w:tcMar>
          </w:tcPr>
          <w:p>
            <w:pPr>
              <w:spacing w:after="0"/>
            </w:pPr>
            <w:r>
              <w:rPr>
                <w:b w:val="0"/>
                <w:i w:val="0"/>
                <w:color w:val="16261F"/>
                <w:sz w:val="18"/>
              </w:rPr>
              <w:t>Runs on every push; must stay fast enough that engineers do not learn to ignore it.</w:t>
            </w:r>
          </w:p>
        </w:tc>
      </w:tr>
      <w:tr>
        <w:tc>
          <w:tcPr>
            <w:tcW w:type="dxa" w:w="2880"/>
            <w:tcMar>
              <w:top w:w="60" w:type="dxa"/>
              <w:left w:w="110" w:type="dxa"/>
              <w:bottom w:w="60" w:type="dxa"/>
              <w:right w:w="110" w:type="dxa"/>
            </w:tcMar>
            <w:shd w:val="clear" w:color="auto" w:fill="F5F7F5"/>
          </w:tcPr>
          <w:p>
            <w:pPr>
              <w:spacing w:after="0"/>
            </w:pPr>
            <w:r>
              <w:rPr>
                <w:b w:val="0"/>
                <w:i w:val="0"/>
                <w:color w:val="16261F"/>
                <w:sz w:val="18"/>
              </w:rPr>
              <w:t>Integration and authorisation</w:t>
            </w:r>
          </w:p>
        </w:tc>
        <w:tc>
          <w:tcPr>
            <w:tcW w:type="dxa" w:w="1872"/>
            <w:tcMar>
              <w:top w:w="60" w:type="dxa"/>
              <w:left w:w="110" w:type="dxa"/>
              <w:bottom w:w="60" w:type="dxa"/>
              <w:right w:w="110" w:type="dxa"/>
            </w:tcMar>
            <w:shd w:val="clear" w:color="auto" w:fill="F5F7F5"/>
          </w:tcPr>
          <w:p>
            <w:pPr>
              <w:spacing w:after="0"/>
            </w:pPr>
            <w:r>
              <w:rPr>
                <w:b w:val="0"/>
                <w:i w:val="0"/>
                <w:color w:val="16261F"/>
                <w:sz w:val="18"/>
              </w:rPr>
              <w:t>under 5 minutes</w:t>
            </w:r>
          </w:p>
        </w:tc>
        <w:tc>
          <w:tcPr>
            <w:tcW w:type="dxa" w:w="4608"/>
            <w:tcMar>
              <w:top w:w="60" w:type="dxa"/>
              <w:left w:w="110" w:type="dxa"/>
              <w:bottom w:w="60" w:type="dxa"/>
              <w:right w:w="110" w:type="dxa"/>
            </w:tcMar>
            <w:shd w:val="clear" w:color="auto" w:fill="F5F7F5"/>
          </w:tcPr>
          <w:p>
            <w:pPr>
              <w:spacing w:after="0"/>
            </w:pPr>
            <w:r>
              <w:rPr>
                <w:b w:val="0"/>
                <w:i w:val="0"/>
                <w:color w:val="16261F"/>
                <w:sz w:val="18"/>
              </w:rPr>
              <w:t>Containers cached between runs.</w:t>
            </w:r>
          </w:p>
        </w:tc>
      </w:tr>
      <w:tr>
        <w:tc>
          <w:tcPr>
            <w:tcW w:type="dxa" w:w="2880"/>
            <w:tcMar>
              <w:top w:w="60" w:type="dxa"/>
              <w:left w:w="110" w:type="dxa"/>
              <w:bottom w:w="60" w:type="dxa"/>
              <w:right w:w="110" w:type="dxa"/>
            </w:tcMar>
          </w:tcPr>
          <w:p>
            <w:pPr>
              <w:spacing w:after="0"/>
            </w:pPr>
            <w:r>
              <w:rPr>
                <w:b w:val="0"/>
                <w:i w:val="0"/>
                <w:color w:val="16261F"/>
                <w:sz w:val="18"/>
              </w:rPr>
              <w:t>End-to-end and accessibility</w:t>
            </w:r>
          </w:p>
        </w:tc>
        <w:tc>
          <w:tcPr>
            <w:tcW w:type="dxa" w:w="1872"/>
            <w:tcMar>
              <w:top w:w="60" w:type="dxa"/>
              <w:left w:w="110" w:type="dxa"/>
              <w:bottom w:w="60" w:type="dxa"/>
              <w:right w:w="110" w:type="dxa"/>
            </w:tcMar>
          </w:tcPr>
          <w:p>
            <w:pPr>
              <w:spacing w:after="0"/>
            </w:pPr>
            <w:r>
              <w:rPr>
                <w:b w:val="0"/>
                <w:i w:val="0"/>
                <w:color w:val="16261F"/>
                <w:sz w:val="18"/>
              </w:rPr>
              <w:t>under 12 minutes</w:t>
            </w:r>
          </w:p>
        </w:tc>
        <w:tc>
          <w:tcPr>
            <w:tcW w:type="dxa" w:w="4608"/>
            <w:tcMar>
              <w:top w:w="60" w:type="dxa"/>
              <w:left w:w="110" w:type="dxa"/>
              <w:bottom w:w="60" w:type="dxa"/>
              <w:right w:w="110" w:type="dxa"/>
            </w:tcMar>
          </w:tcPr>
          <w:p>
            <w:pPr>
              <w:spacing w:after="0"/>
            </w:pPr>
            <w:r>
              <w:rPr>
                <w:b w:val="0"/>
                <w:i w:val="0"/>
                <w:color w:val="16261F"/>
                <w:sz w:val="18"/>
              </w:rPr>
              <w:t>Sharded across parallel runners.</w:t>
            </w:r>
          </w:p>
        </w:tc>
      </w:tr>
      <w:tr>
        <w:tc>
          <w:tcPr>
            <w:tcW w:type="dxa" w:w="2880"/>
            <w:tcMar>
              <w:top w:w="60" w:type="dxa"/>
              <w:left w:w="110" w:type="dxa"/>
              <w:bottom w:w="60" w:type="dxa"/>
              <w:right w:w="110" w:type="dxa"/>
            </w:tcMar>
            <w:shd w:val="clear" w:color="auto" w:fill="F5F7F5"/>
          </w:tcPr>
          <w:p>
            <w:pPr>
              <w:spacing w:after="0"/>
            </w:pPr>
            <w:r>
              <w:rPr>
                <w:b w:val="0"/>
                <w:i w:val="0"/>
                <w:color w:val="16261F"/>
                <w:sz w:val="18"/>
              </w:rPr>
              <w:t>Full pull request pipeline</w:t>
            </w:r>
          </w:p>
        </w:tc>
        <w:tc>
          <w:tcPr>
            <w:tcW w:type="dxa" w:w="1872"/>
            <w:tcMar>
              <w:top w:w="60" w:type="dxa"/>
              <w:left w:w="110" w:type="dxa"/>
              <w:bottom w:w="60" w:type="dxa"/>
              <w:right w:w="110" w:type="dxa"/>
            </w:tcMar>
            <w:shd w:val="clear" w:color="auto" w:fill="F5F7F5"/>
          </w:tcPr>
          <w:p>
            <w:pPr>
              <w:spacing w:after="0"/>
            </w:pPr>
            <w:r>
              <w:rPr>
                <w:b w:val="0"/>
                <w:i w:val="0"/>
                <w:color w:val="16261F"/>
                <w:sz w:val="18"/>
              </w:rPr>
              <w:t>under 20 minutes</w:t>
            </w:r>
          </w:p>
        </w:tc>
        <w:tc>
          <w:tcPr>
            <w:tcW w:type="dxa" w:w="4608"/>
            <w:tcMar>
              <w:top w:w="60" w:type="dxa"/>
              <w:left w:w="110" w:type="dxa"/>
              <w:bottom w:w="60" w:type="dxa"/>
              <w:right w:w="110" w:type="dxa"/>
            </w:tcMar>
            <w:shd w:val="clear" w:color="auto" w:fill="F5F7F5"/>
          </w:tcPr>
          <w:p>
            <w:pPr>
              <w:spacing w:after="0"/>
            </w:pPr>
            <w:r>
              <w:rPr>
                <w:b w:val="0"/>
                <w:i w:val="0"/>
                <w:color w:val="16261F"/>
                <w:sz w:val="18"/>
              </w:rPr>
              <w:t>Beyond this, engineers begin batching changes, which defeats the purpose.</w:t>
            </w:r>
          </w:p>
        </w:tc>
      </w:tr>
    </w:tbl>
    <w:p>
      <w:r>
        <w:br w:type="page"/>
      </w:r>
    </w:p>
    <w:p>
      <w:pPr>
        <w:pStyle w:val="Heading1"/>
      </w:pPr>
      <w:r>
        <w:t>6. Environment matrix</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1872"/>
        <w:gridCol w:w="1872"/>
        <w:gridCol w:w="1872"/>
        <w:gridCol w:w="1872"/>
        <w:gridCol w:w="1872"/>
      </w:tblGrid>
      <w:tr>
        <w:trPr>
          <w:tblHeader w:val="true"/>
        </w:trPr>
        <w:tc>
          <w:tcPr>
            <w:tcW w:type="dxa" w:w="1656"/>
            <w:shd w:val="clear" w:color="auto" w:fill="16261F"/>
            <w:tcMar>
              <w:top w:w="70" w:type="dxa"/>
              <w:left w:w="110" w:type="dxa"/>
              <w:bottom w:w="70" w:type="dxa"/>
              <w:right w:w="110" w:type="dxa"/>
            </w:tcMar>
          </w:tcPr>
          <w:p>
            <w:pPr>
              <w:spacing w:after="0"/>
            </w:pPr>
            <w:r>
              <w:rPr>
                <w:rFonts w:ascii="Calibri" w:hAnsi="Calibri"/>
                <w:b/>
                <w:color w:val="FFFFFF"/>
                <w:sz w:val="16"/>
              </w:rPr>
            </w:r>
          </w:p>
        </w:tc>
        <w:tc>
          <w:tcPr>
            <w:tcW w:type="dxa" w:w="1800"/>
            <w:shd w:val="clear" w:color="auto" w:fill="16261F"/>
            <w:tcMar>
              <w:top w:w="70" w:type="dxa"/>
              <w:left w:w="110" w:type="dxa"/>
              <w:bottom w:w="70" w:type="dxa"/>
              <w:right w:w="110" w:type="dxa"/>
            </w:tcMar>
          </w:tcPr>
          <w:p>
            <w:pPr>
              <w:spacing w:after="0"/>
            </w:pPr>
            <w:r>
              <w:rPr>
                <w:rFonts w:ascii="Calibri" w:hAnsi="Calibri"/>
                <w:b/>
                <w:color w:val="FFFFFF"/>
                <w:sz w:val="16"/>
              </w:rPr>
              <w:t>Local</w:t>
            </w:r>
          </w:p>
        </w:tc>
        <w:tc>
          <w:tcPr>
            <w:tcW w:type="dxa" w:w="1944"/>
            <w:shd w:val="clear" w:color="auto" w:fill="16261F"/>
            <w:tcMar>
              <w:top w:w="70" w:type="dxa"/>
              <w:left w:w="110" w:type="dxa"/>
              <w:bottom w:w="70" w:type="dxa"/>
              <w:right w:w="110" w:type="dxa"/>
            </w:tcMar>
          </w:tcPr>
          <w:p>
            <w:pPr>
              <w:spacing w:after="0"/>
            </w:pPr>
            <w:r>
              <w:rPr>
                <w:rFonts w:ascii="Calibri" w:hAnsi="Calibri"/>
                <w:b/>
                <w:color w:val="FFFFFF"/>
                <w:sz w:val="16"/>
              </w:rPr>
              <w:t>CI</w:t>
            </w:r>
          </w:p>
        </w:tc>
        <w:tc>
          <w:tcPr>
            <w:tcW w:type="dxa" w:w="2016"/>
            <w:shd w:val="clear" w:color="auto" w:fill="16261F"/>
            <w:tcMar>
              <w:top w:w="70" w:type="dxa"/>
              <w:left w:w="110" w:type="dxa"/>
              <w:bottom w:w="70" w:type="dxa"/>
              <w:right w:w="110" w:type="dxa"/>
            </w:tcMar>
          </w:tcPr>
          <w:p>
            <w:pPr>
              <w:spacing w:after="0"/>
            </w:pPr>
            <w:r>
              <w:rPr>
                <w:rFonts w:ascii="Calibri" w:hAnsi="Calibri"/>
                <w:b/>
                <w:color w:val="FFFFFF"/>
                <w:sz w:val="16"/>
              </w:rPr>
              <w:t>Staging</w:t>
            </w:r>
          </w:p>
        </w:tc>
        <w:tc>
          <w:tcPr>
            <w:tcW w:type="dxa" w:w="1944"/>
            <w:shd w:val="clear" w:color="auto" w:fill="16261F"/>
            <w:tcMar>
              <w:top w:w="70" w:type="dxa"/>
              <w:left w:w="110" w:type="dxa"/>
              <w:bottom w:w="70" w:type="dxa"/>
              <w:right w:w="110" w:type="dxa"/>
            </w:tcMar>
          </w:tcPr>
          <w:p>
            <w:pPr>
              <w:spacing w:after="0"/>
            </w:pPr>
            <w:r>
              <w:rPr>
                <w:rFonts w:ascii="Calibri" w:hAnsi="Calibri"/>
                <w:b/>
                <w:color w:val="FFFFFF"/>
                <w:sz w:val="16"/>
              </w:rPr>
              <w:t>Production</w:t>
            </w:r>
          </w:p>
        </w:tc>
      </w:tr>
      <w:tr>
        <w:tc>
          <w:tcPr>
            <w:tcW w:type="dxa" w:w="1656"/>
            <w:tcMar>
              <w:top w:w="60" w:type="dxa"/>
              <w:left w:w="110" w:type="dxa"/>
              <w:bottom w:w="60" w:type="dxa"/>
              <w:right w:w="110" w:type="dxa"/>
            </w:tcMar>
          </w:tcPr>
          <w:p>
            <w:pPr>
              <w:spacing w:after="0"/>
            </w:pPr>
            <w:r>
              <w:rPr>
                <w:b w:val="0"/>
                <w:i w:val="0"/>
                <w:color w:val="16261F"/>
                <w:sz w:val="17"/>
              </w:rPr>
              <w:t>Purpose</w:t>
            </w:r>
          </w:p>
        </w:tc>
        <w:tc>
          <w:tcPr>
            <w:tcW w:type="dxa" w:w="1800"/>
            <w:tcMar>
              <w:top w:w="60" w:type="dxa"/>
              <w:left w:w="110" w:type="dxa"/>
              <w:bottom w:w="60" w:type="dxa"/>
              <w:right w:w="110" w:type="dxa"/>
            </w:tcMar>
          </w:tcPr>
          <w:p>
            <w:pPr>
              <w:spacing w:after="0"/>
            </w:pPr>
            <w:r>
              <w:rPr>
                <w:b w:val="0"/>
                <w:i w:val="0"/>
                <w:color w:val="16261F"/>
                <w:sz w:val="17"/>
              </w:rPr>
              <w:t>Development</w:t>
            </w:r>
          </w:p>
        </w:tc>
        <w:tc>
          <w:tcPr>
            <w:tcW w:type="dxa" w:w="1944"/>
            <w:tcMar>
              <w:top w:w="60" w:type="dxa"/>
              <w:left w:w="110" w:type="dxa"/>
              <w:bottom w:w="60" w:type="dxa"/>
              <w:right w:w="110" w:type="dxa"/>
            </w:tcMar>
          </w:tcPr>
          <w:p>
            <w:pPr>
              <w:spacing w:after="0"/>
            </w:pPr>
            <w:r>
              <w:rPr>
                <w:b w:val="0"/>
                <w:i w:val="0"/>
                <w:color w:val="16261F"/>
                <w:sz w:val="17"/>
              </w:rPr>
              <w:t>Verification per commit</w:t>
            </w:r>
          </w:p>
        </w:tc>
        <w:tc>
          <w:tcPr>
            <w:tcW w:type="dxa" w:w="2016"/>
            <w:tcMar>
              <w:top w:w="60" w:type="dxa"/>
              <w:left w:w="110" w:type="dxa"/>
              <w:bottom w:w="60" w:type="dxa"/>
              <w:right w:w="110" w:type="dxa"/>
            </w:tcMar>
          </w:tcPr>
          <w:p>
            <w:pPr>
              <w:spacing w:after="0"/>
            </w:pPr>
            <w:r>
              <w:rPr>
                <w:b w:val="0"/>
                <w:i w:val="0"/>
                <w:color w:val="16261F"/>
                <w:sz w:val="17"/>
              </w:rPr>
              <w:t>UAT and pre-release</w:t>
            </w:r>
          </w:p>
        </w:tc>
        <w:tc>
          <w:tcPr>
            <w:tcW w:type="dxa" w:w="1944"/>
            <w:tcMar>
              <w:top w:w="60" w:type="dxa"/>
              <w:left w:w="110" w:type="dxa"/>
              <w:bottom w:w="60" w:type="dxa"/>
              <w:right w:w="110" w:type="dxa"/>
            </w:tcMar>
          </w:tcPr>
          <w:p>
            <w:pPr>
              <w:spacing w:after="0"/>
            </w:pPr>
            <w:r>
              <w:rPr>
                <w:b w:val="0"/>
                <w:i w:val="0"/>
                <w:color w:val="16261F"/>
                <w:sz w:val="17"/>
              </w:rPr>
              <w:t>Live service</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Data</w:t>
            </w:r>
          </w:p>
        </w:tc>
        <w:tc>
          <w:tcPr>
            <w:tcW w:type="dxa" w:w="1800"/>
            <w:tcMar>
              <w:top w:w="60" w:type="dxa"/>
              <w:left w:w="110" w:type="dxa"/>
              <w:bottom w:w="60" w:type="dxa"/>
              <w:right w:w="110" w:type="dxa"/>
            </w:tcMar>
            <w:shd w:val="clear" w:color="auto" w:fill="F5F7F5"/>
          </w:tcPr>
          <w:p>
            <w:pPr>
              <w:spacing w:after="0"/>
            </w:pPr>
            <w:r>
              <w:rPr>
                <w:b w:val="0"/>
                <w:i w:val="0"/>
                <w:color w:val="16261F"/>
                <w:sz w:val="17"/>
              </w:rPr>
              <w:t>Synthetic seed</w:t>
            </w:r>
          </w:p>
        </w:tc>
        <w:tc>
          <w:tcPr>
            <w:tcW w:type="dxa" w:w="1944"/>
            <w:tcMar>
              <w:top w:w="60" w:type="dxa"/>
              <w:left w:w="110" w:type="dxa"/>
              <w:bottom w:w="60" w:type="dxa"/>
              <w:right w:w="110" w:type="dxa"/>
            </w:tcMar>
            <w:shd w:val="clear" w:color="auto" w:fill="F5F7F5"/>
          </w:tcPr>
          <w:p>
            <w:pPr>
              <w:spacing w:after="0"/>
            </w:pPr>
            <w:r>
              <w:rPr>
                <w:b w:val="0"/>
                <w:i w:val="0"/>
                <w:color w:val="16261F"/>
                <w:sz w:val="17"/>
              </w:rPr>
              <w:t>Ephemeral per run</w:t>
            </w:r>
          </w:p>
        </w:tc>
        <w:tc>
          <w:tcPr>
            <w:tcW w:type="dxa" w:w="2016"/>
            <w:tcMar>
              <w:top w:w="60" w:type="dxa"/>
              <w:left w:w="110" w:type="dxa"/>
              <w:bottom w:w="60" w:type="dxa"/>
              <w:right w:w="110" w:type="dxa"/>
            </w:tcMar>
            <w:shd w:val="clear" w:color="auto" w:fill="F5F7F5"/>
          </w:tcPr>
          <w:p>
            <w:pPr>
              <w:spacing w:after="0"/>
            </w:pPr>
            <w:r>
              <w:rPr>
                <w:b w:val="0"/>
                <w:i w:val="0"/>
                <w:color w:val="16261F"/>
                <w:sz w:val="17"/>
              </w:rPr>
              <w:t>Anonymised only</w:t>
            </w:r>
          </w:p>
        </w:tc>
        <w:tc>
          <w:tcPr>
            <w:tcW w:type="dxa" w:w="1944"/>
            <w:tcMar>
              <w:top w:w="60" w:type="dxa"/>
              <w:left w:w="110" w:type="dxa"/>
              <w:bottom w:w="60" w:type="dxa"/>
              <w:right w:w="110" w:type="dxa"/>
            </w:tcMar>
            <w:shd w:val="clear" w:color="auto" w:fill="F5F7F5"/>
          </w:tcPr>
          <w:p>
            <w:pPr>
              <w:spacing w:after="0"/>
            </w:pPr>
            <w:r>
              <w:rPr>
                <w:b w:val="0"/>
                <w:i w:val="0"/>
                <w:color w:val="16261F"/>
                <w:sz w:val="17"/>
              </w:rPr>
              <w:t>Live</w:t>
            </w:r>
          </w:p>
        </w:tc>
      </w:tr>
      <w:tr>
        <w:tc>
          <w:tcPr>
            <w:tcW w:type="dxa" w:w="1656"/>
            <w:tcMar>
              <w:top w:w="60" w:type="dxa"/>
              <w:left w:w="110" w:type="dxa"/>
              <w:bottom w:w="60" w:type="dxa"/>
              <w:right w:w="110" w:type="dxa"/>
            </w:tcMar>
          </w:tcPr>
          <w:p>
            <w:pPr>
              <w:spacing w:after="0"/>
            </w:pPr>
            <w:r>
              <w:rPr>
                <w:b w:val="0"/>
                <w:i w:val="0"/>
                <w:color w:val="16261F"/>
                <w:sz w:val="17"/>
              </w:rPr>
              <w:t>Gateway</w:t>
            </w:r>
          </w:p>
        </w:tc>
        <w:tc>
          <w:tcPr>
            <w:tcW w:type="dxa" w:w="1800"/>
            <w:tcMar>
              <w:top w:w="60" w:type="dxa"/>
              <w:left w:w="110" w:type="dxa"/>
              <w:bottom w:w="60" w:type="dxa"/>
              <w:right w:w="110" w:type="dxa"/>
            </w:tcMar>
          </w:tcPr>
          <w:p>
            <w:pPr>
              <w:spacing w:after="0"/>
            </w:pPr>
            <w:r>
              <w:rPr>
                <w:b w:val="0"/>
                <w:i w:val="0"/>
                <w:color w:val="16261F"/>
                <w:sz w:val="17"/>
              </w:rPr>
              <w:t>FakeGateway</w:t>
            </w:r>
          </w:p>
        </w:tc>
        <w:tc>
          <w:tcPr>
            <w:tcW w:type="dxa" w:w="1944"/>
            <w:tcMar>
              <w:top w:w="60" w:type="dxa"/>
              <w:left w:w="110" w:type="dxa"/>
              <w:bottom w:w="60" w:type="dxa"/>
              <w:right w:w="110" w:type="dxa"/>
            </w:tcMar>
          </w:tcPr>
          <w:p>
            <w:pPr>
              <w:spacing w:after="0"/>
            </w:pPr>
            <w:r>
              <w:rPr>
                <w:b w:val="0"/>
                <w:i w:val="0"/>
                <w:color w:val="16261F"/>
                <w:sz w:val="17"/>
              </w:rPr>
              <w:t>FakeGateway</w:t>
            </w:r>
          </w:p>
        </w:tc>
        <w:tc>
          <w:tcPr>
            <w:tcW w:type="dxa" w:w="2016"/>
            <w:tcMar>
              <w:top w:w="60" w:type="dxa"/>
              <w:left w:w="110" w:type="dxa"/>
              <w:bottom w:w="60" w:type="dxa"/>
              <w:right w:w="110" w:type="dxa"/>
            </w:tcMar>
          </w:tcPr>
          <w:p>
            <w:pPr>
              <w:spacing w:after="0"/>
            </w:pPr>
            <w:r>
              <w:rPr>
                <w:b w:val="0"/>
                <w:i w:val="0"/>
                <w:color w:val="16261F"/>
                <w:sz w:val="17"/>
              </w:rPr>
              <w:t>Numbers sandbox</w:t>
            </w:r>
          </w:p>
        </w:tc>
        <w:tc>
          <w:tcPr>
            <w:tcW w:type="dxa" w:w="1944"/>
            <w:tcMar>
              <w:top w:w="60" w:type="dxa"/>
              <w:left w:w="110" w:type="dxa"/>
              <w:bottom w:w="60" w:type="dxa"/>
              <w:right w:w="110" w:type="dxa"/>
            </w:tcMar>
          </w:tcPr>
          <w:p>
            <w:pPr>
              <w:spacing w:after="0"/>
            </w:pPr>
            <w:r>
              <w:rPr>
                <w:b w:val="0"/>
                <w:i w:val="0"/>
                <w:color w:val="16261F"/>
                <w:sz w:val="17"/>
              </w:rPr>
              <w:t>Numbers live</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Zoho</w:t>
            </w:r>
          </w:p>
        </w:tc>
        <w:tc>
          <w:tcPr>
            <w:tcW w:type="dxa" w:w="1800"/>
            <w:tcMar>
              <w:top w:w="60" w:type="dxa"/>
              <w:left w:w="110" w:type="dxa"/>
              <w:bottom w:w="60" w:type="dxa"/>
              <w:right w:w="110" w:type="dxa"/>
            </w:tcMar>
            <w:shd w:val="clear" w:color="auto" w:fill="F5F7F5"/>
          </w:tcPr>
          <w:p>
            <w:pPr>
              <w:spacing w:after="0"/>
            </w:pPr>
            <w:r>
              <w:rPr>
                <w:b w:val="0"/>
                <w:i w:val="0"/>
                <w:color w:val="16261F"/>
                <w:sz w:val="17"/>
              </w:rPr>
              <w:t>FakeAccounting</w:t>
            </w:r>
          </w:p>
        </w:tc>
        <w:tc>
          <w:tcPr>
            <w:tcW w:type="dxa" w:w="1944"/>
            <w:tcMar>
              <w:top w:w="60" w:type="dxa"/>
              <w:left w:w="110" w:type="dxa"/>
              <w:bottom w:w="60" w:type="dxa"/>
              <w:right w:w="110" w:type="dxa"/>
            </w:tcMar>
            <w:shd w:val="clear" w:color="auto" w:fill="F5F7F5"/>
          </w:tcPr>
          <w:p>
            <w:pPr>
              <w:spacing w:after="0"/>
            </w:pPr>
            <w:r>
              <w:rPr>
                <w:b w:val="0"/>
                <w:i w:val="0"/>
                <w:color w:val="16261F"/>
                <w:sz w:val="17"/>
              </w:rPr>
              <w:t>FakeAccounting</w:t>
            </w:r>
          </w:p>
        </w:tc>
        <w:tc>
          <w:tcPr>
            <w:tcW w:type="dxa" w:w="2016"/>
            <w:tcMar>
              <w:top w:w="60" w:type="dxa"/>
              <w:left w:w="110" w:type="dxa"/>
              <w:bottom w:w="60" w:type="dxa"/>
              <w:right w:w="110" w:type="dxa"/>
            </w:tcMar>
            <w:shd w:val="clear" w:color="auto" w:fill="F5F7F5"/>
          </w:tcPr>
          <w:p>
            <w:pPr>
              <w:spacing w:after="0"/>
            </w:pPr>
            <w:r>
              <w:rPr>
                <w:b w:val="0"/>
                <w:i w:val="0"/>
                <w:color w:val="16261F"/>
                <w:sz w:val="17"/>
              </w:rPr>
              <w:t>Zoho sandbox org</w:t>
            </w:r>
          </w:p>
        </w:tc>
        <w:tc>
          <w:tcPr>
            <w:tcW w:type="dxa" w:w="1944"/>
            <w:tcMar>
              <w:top w:w="60" w:type="dxa"/>
              <w:left w:w="110" w:type="dxa"/>
              <w:bottom w:w="60" w:type="dxa"/>
              <w:right w:w="110" w:type="dxa"/>
            </w:tcMar>
            <w:shd w:val="clear" w:color="auto" w:fill="F5F7F5"/>
          </w:tcPr>
          <w:p>
            <w:pPr>
              <w:spacing w:after="0"/>
            </w:pPr>
            <w:r>
              <w:rPr>
                <w:b w:val="0"/>
                <w:i w:val="0"/>
                <w:color w:val="16261F"/>
                <w:sz w:val="17"/>
              </w:rPr>
              <w:t>Zoho live org</w:t>
            </w:r>
          </w:p>
        </w:tc>
      </w:tr>
      <w:tr>
        <w:tc>
          <w:tcPr>
            <w:tcW w:type="dxa" w:w="1656"/>
            <w:tcMar>
              <w:top w:w="60" w:type="dxa"/>
              <w:left w:w="110" w:type="dxa"/>
              <w:bottom w:w="60" w:type="dxa"/>
              <w:right w:w="110" w:type="dxa"/>
            </w:tcMar>
          </w:tcPr>
          <w:p>
            <w:pPr>
              <w:spacing w:after="0"/>
            </w:pPr>
            <w:r>
              <w:rPr>
                <w:b w:val="0"/>
                <w:i w:val="0"/>
                <w:color w:val="16261F"/>
                <w:sz w:val="17"/>
              </w:rPr>
              <w:t>Email</w:t>
            </w:r>
          </w:p>
        </w:tc>
        <w:tc>
          <w:tcPr>
            <w:tcW w:type="dxa" w:w="1800"/>
            <w:tcMar>
              <w:top w:w="60" w:type="dxa"/>
              <w:left w:w="110" w:type="dxa"/>
              <w:bottom w:w="60" w:type="dxa"/>
              <w:right w:w="110" w:type="dxa"/>
            </w:tcMar>
          </w:tcPr>
          <w:p>
            <w:pPr>
              <w:spacing w:after="0"/>
            </w:pPr>
            <w:r>
              <w:rPr>
                <w:b w:val="0"/>
                <w:i w:val="0"/>
                <w:color w:val="16261F"/>
                <w:sz w:val="17"/>
              </w:rPr>
              <w:t>Mailcatcher</w:t>
            </w:r>
          </w:p>
        </w:tc>
        <w:tc>
          <w:tcPr>
            <w:tcW w:type="dxa" w:w="1944"/>
            <w:tcMar>
              <w:top w:w="60" w:type="dxa"/>
              <w:left w:w="110" w:type="dxa"/>
              <w:bottom w:w="60" w:type="dxa"/>
              <w:right w:w="110" w:type="dxa"/>
            </w:tcMar>
          </w:tcPr>
          <w:p>
            <w:pPr>
              <w:spacing w:after="0"/>
            </w:pPr>
            <w:r>
              <w:rPr>
                <w:b w:val="0"/>
                <w:i w:val="0"/>
                <w:color w:val="16261F"/>
                <w:sz w:val="17"/>
              </w:rPr>
              <w:t>Captured</w:t>
            </w:r>
          </w:p>
        </w:tc>
        <w:tc>
          <w:tcPr>
            <w:tcW w:type="dxa" w:w="2016"/>
            <w:tcMar>
              <w:top w:w="60" w:type="dxa"/>
              <w:left w:w="110" w:type="dxa"/>
              <w:bottom w:w="60" w:type="dxa"/>
              <w:right w:w="110" w:type="dxa"/>
            </w:tcMar>
          </w:tcPr>
          <w:p>
            <w:pPr>
              <w:spacing w:after="0"/>
            </w:pPr>
            <w:r>
              <w:rPr>
                <w:b w:val="0"/>
                <w:i w:val="0"/>
                <w:color w:val="16261F"/>
                <w:sz w:val="17"/>
              </w:rPr>
              <w:t>Provider test mode</w:t>
            </w:r>
          </w:p>
        </w:tc>
        <w:tc>
          <w:tcPr>
            <w:tcW w:type="dxa" w:w="1944"/>
            <w:tcMar>
              <w:top w:w="60" w:type="dxa"/>
              <w:left w:w="110" w:type="dxa"/>
              <w:bottom w:w="60" w:type="dxa"/>
              <w:right w:w="110" w:type="dxa"/>
            </w:tcMar>
          </w:tcPr>
          <w:p>
            <w:pPr>
              <w:spacing w:after="0"/>
            </w:pPr>
            <w:r>
              <w:rPr>
                <w:b w:val="0"/>
                <w:i w:val="0"/>
                <w:color w:val="16261F"/>
                <w:sz w:val="17"/>
              </w:rPr>
              <w:t>Provider live</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Storage</w:t>
            </w:r>
          </w:p>
        </w:tc>
        <w:tc>
          <w:tcPr>
            <w:tcW w:type="dxa" w:w="1800"/>
            <w:tcMar>
              <w:top w:w="60" w:type="dxa"/>
              <w:left w:w="110" w:type="dxa"/>
              <w:bottom w:w="60" w:type="dxa"/>
              <w:right w:w="110" w:type="dxa"/>
            </w:tcMar>
            <w:shd w:val="clear" w:color="auto" w:fill="F5F7F5"/>
          </w:tcPr>
          <w:p>
            <w:pPr>
              <w:spacing w:after="0"/>
            </w:pPr>
            <w:r>
              <w:rPr>
                <w:b w:val="0"/>
                <w:i w:val="0"/>
                <w:color w:val="16261F"/>
                <w:sz w:val="17"/>
              </w:rPr>
              <w:t>MinIO / disk</w:t>
            </w:r>
          </w:p>
        </w:tc>
        <w:tc>
          <w:tcPr>
            <w:tcW w:type="dxa" w:w="1944"/>
            <w:tcMar>
              <w:top w:w="60" w:type="dxa"/>
              <w:left w:w="110" w:type="dxa"/>
              <w:bottom w:w="60" w:type="dxa"/>
              <w:right w:w="110" w:type="dxa"/>
            </w:tcMar>
            <w:shd w:val="clear" w:color="auto" w:fill="F5F7F5"/>
          </w:tcPr>
          <w:p>
            <w:pPr>
              <w:spacing w:after="0"/>
            </w:pPr>
            <w:r>
              <w:rPr>
                <w:b w:val="0"/>
                <w:i w:val="0"/>
                <w:color w:val="16261F"/>
                <w:sz w:val="17"/>
              </w:rPr>
              <w:t>Ephemeral</w:t>
            </w:r>
          </w:p>
        </w:tc>
        <w:tc>
          <w:tcPr>
            <w:tcW w:type="dxa" w:w="2016"/>
            <w:tcMar>
              <w:top w:w="60" w:type="dxa"/>
              <w:left w:w="110" w:type="dxa"/>
              <w:bottom w:w="60" w:type="dxa"/>
              <w:right w:w="110" w:type="dxa"/>
            </w:tcMar>
            <w:shd w:val="clear" w:color="auto" w:fill="F5F7F5"/>
          </w:tcPr>
          <w:p>
            <w:pPr>
              <w:spacing w:after="0"/>
            </w:pPr>
            <w:r>
              <w:rPr>
                <w:b w:val="0"/>
                <w:i w:val="0"/>
                <w:color w:val="16261F"/>
                <w:sz w:val="17"/>
              </w:rPr>
              <w:t>Real bucket, separate</w:t>
            </w:r>
          </w:p>
        </w:tc>
        <w:tc>
          <w:tcPr>
            <w:tcW w:type="dxa" w:w="1944"/>
            <w:tcMar>
              <w:top w:w="60" w:type="dxa"/>
              <w:left w:w="110" w:type="dxa"/>
              <w:bottom w:w="60" w:type="dxa"/>
              <w:right w:w="110" w:type="dxa"/>
            </w:tcMar>
            <w:shd w:val="clear" w:color="auto" w:fill="F5F7F5"/>
          </w:tcPr>
          <w:p>
            <w:pPr>
              <w:spacing w:after="0"/>
            </w:pPr>
            <w:r>
              <w:rPr>
                <w:b w:val="0"/>
                <w:i w:val="0"/>
                <w:color w:val="16261F"/>
                <w:sz w:val="17"/>
              </w:rPr>
              <w:t>Real bucket</w:t>
            </w:r>
          </w:p>
        </w:tc>
      </w:tr>
      <w:tr>
        <w:tc>
          <w:tcPr>
            <w:tcW w:type="dxa" w:w="1656"/>
            <w:tcMar>
              <w:top w:w="60" w:type="dxa"/>
              <w:left w:w="110" w:type="dxa"/>
              <w:bottom w:w="60" w:type="dxa"/>
              <w:right w:w="110" w:type="dxa"/>
            </w:tcMar>
          </w:tcPr>
          <w:p>
            <w:pPr>
              <w:spacing w:after="0"/>
            </w:pPr>
            <w:r>
              <w:rPr>
                <w:b w:val="0"/>
                <w:i w:val="0"/>
                <w:color w:val="16261F"/>
                <w:sz w:val="17"/>
              </w:rPr>
              <w:t>Custom domains</w:t>
            </w:r>
          </w:p>
        </w:tc>
        <w:tc>
          <w:tcPr>
            <w:tcW w:type="dxa" w:w="1800"/>
            <w:tcMar>
              <w:top w:w="60" w:type="dxa"/>
              <w:left w:w="110" w:type="dxa"/>
              <w:bottom w:w="60" w:type="dxa"/>
              <w:right w:w="110" w:type="dxa"/>
            </w:tcMar>
          </w:tcPr>
          <w:p>
            <w:pPr>
              <w:spacing w:after="0"/>
            </w:pPr>
            <w:r>
              <w:rPr>
                <w:b w:val="0"/>
                <w:i w:val="0"/>
                <w:color w:val="16261F"/>
                <w:sz w:val="17"/>
              </w:rPr>
              <w:t>Not applicable</w:t>
            </w:r>
          </w:p>
        </w:tc>
        <w:tc>
          <w:tcPr>
            <w:tcW w:type="dxa" w:w="1944"/>
            <w:tcMar>
              <w:top w:w="60" w:type="dxa"/>
              <w:left w:w="110" w:type="dxa"/>
              <w:bottom w:w="60" w:type="dxa"/>
              <w:right w:w="110" w:type="dxa"/>
            </w:tcMar>
          </w:tcPr>
          <w:p>
            <w:pPr>
              <w:spacing w:after="0"/>
            </w:pPr>
            <w:r>
              <w:rPr>
                <w:b w:val="0"/>
                <w:i w:val="0"/>
                <w:color w:val="16261F"/>
                <w:sz w:val="17"/>
              </w:rPr>
              <w:t>Not applicable</w:t>
            </w:r>
          </w:p>
        </w:tc>
        <w:tc>
          <w:tcPr>
            <w:tcW w:type="dxa" w:w="2016"/>
            <w:tcMar>
              <w:top w:w="60" w:type="dxa"/>
              <w:left w:w="110" w:type="dxa"/>
              <w:bottom w:w="60" w:type="dxa"/>
              <w:right w:w="110" w:type="dxa"/>
            </w:tcMar>
          </w:tcPr>
          <w:p>
            <w:pPr>
              <w:spacing w:after="0"/>
            </w:pPr>
            <w:r>
              <w:rPr>
                <w:b w:val="0"/>
                <w:i w:val="0"/>
                <w:color w:val="16261F"/>
                <w:sz w:val="17"/>
              </w:rPr>
              <w:t>Test subdomain</w:t>
            </w:r>
          </w:p>
        </w:tc>
        <w:tc>
          <w:tcPr>
            <w:tcW w:type="dxa" w:w="1944"/>
            <w:tcMar>
              <w:top w:w="60" w:type="dxa"/>
              <w:left w:w="110" w:type="dxa"/>
              <w:bottom w:w="60" w:type="dxa"/>
              <w:right w:w="110" w:type="dxa"/>
            </w:tcMar>
          </w:tcPr>
          <w:p>
            <w:pPr>
              <w:spacing w:after="0"/>
            </w:pPr>
            <w:r>
              <w:rPr>
                <w:b w:val="0"/>
                <w:i w:val="0"/>
                <w:color w:val="16261F"/>
                <w:sz w:val="17"/>
              </w:rPr>
              <w:t>Brand domains</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Observability</w:t>
            </w:r>
          </w:p>
        </w:tc>
        <w:tc>
          <w:tcPr>
            <w:tcW w:type="dxa" w:w="1800"/>
            <w:tcMar>
              <w:top w:w="60" w:type="dxa"/>
              <w:left w:w="110" w:type="dxa"/>
              <w:bottom w:w="60" w:type="dxa"/>
              <w:right w:w="110" w:type="dxa"/>
            </w:tcMar>
            <w:shd w:val="clear" w:color="auto" w:fill="F5F7F5"/>
          </w:tcPr>
          <w:p>
            <w:pPr>
              <w:spacing w:after="0"/>
            </w:pPr>
            <w:r>
              <w:rPr>
                <w:b w:val="0"/>
                <w:i w:val="0"/>
                <w:color w:val="16261F"/>
                <w:sz w:val="17"/>
              </w:rPr>
              <w:t>Console</w:t>
            </w:r>
          </w:p>
        </w:tc>
        <w:tc>
          <w:tcPr>
            <w:tcW w:type="dxa" w:w="1944"/>
            <w:tcMar>
              <w:top w:w="60" w:type="dxa"/>
              <w:left w:w="110" w:type="dxa"/>
              <w:bottom w:w="60" w:type="dxa"/>
              <w:right w:w="110" w:type="dxa"/>
            </w:tcMar>
            <w:shd w:val="clear" w:color="auto" w:fill="F5F7F5"/>
          </w:tcPr>
          <w:p>
            <w:pPr>
              <w:spacing w:after="0"/>
            </w:pPr>
            <w:r>
              <w:rPr>
                <w:b w:val="0"/>
                <w:i w:val="0"/>
                <w:color w:val="16261F"/>
                <w:sz w:val="17"/>
              </w:rPr>
              <w:t>Pipeline artefacts</w:t>
            </w:r>
          </w:p>
        </w:tc>
        <w:tc>
          <w:tcPr>
            <w:tcW w:type="dxa" w:w="2016"/>
            <w:tcMar>
              <w:top w:w="60" w:type="dxa"/>
              <w:left w:w="110" w:type="dxa"/>
              <w:bottom w:w="60" w:type="dxa"/>
              <w:right w:w="110" w:type="dxa"/>
            </w:tcMar>
            <w:shd w:val="clear" w:color="auto" w:fill="F5F7F5"/>
          </w:tcPr>
          <w:p>
            <w:pPr>
              <w:spacing w:after="0"/>
            </w:pPr>
            <w:r>
              <w:rPr>
                <w:b w:val="0"/>
                <w:i w:val="0"/>
                <w:color w:val="16261F"/>
                <w:sz w:val="17"/>
              </w:rPr>
              <w:t>Full stack</w:t>
            </w:r>
          </w:p>
        </w:tc>
        <w:tc>
          <w:tcPr>
            <w:tcW w:type="dxa" w:w="1944"/>
            <w:tcMar>
              <w:top w:w="60" w:type="dxa"/>
              <w:left w:w="110" w:type="dxa"/>
              <w:bottom w:w="60" w:type="dxa"/>
              <w:right w:w="110" w:type="dxa"/>
            </w:tcMar>
            <w:shd w:val="clear" w:color="auto" w:fill="F5F7F5"/>
          </w:tcPr>
          <w:p>
            <w:pPr>
              <w:spacing w:after="0"/>
            </w:pPr>
            <w:r>
              <w:rPr>
                <w:b w:val="0"/>
                <w:i w:val="0"/>
                <w:color w:val="16261F"/>
                <w:sz w:val="17"/>
              </w:rPr>
              <w:t>Full stack + paging</w:t>
            </w:r>
          </w:p>
        </w:tc>
      </w:tr>
      <w:tr>
        <w:tc>
          <w:tcPr>
            <w:tcW w:type="dxa" w:w="1656"/>
            <w:tcMar>
              <w:top w:w="60" w:type="dxa"/>
              <w:left w:w="110" w:type="dxa"/>
              <w:bottom w:w="60" w:type="dxa"/>
              <w:right w:w="110" w:type="dxa"/>
            </w:tcMar>
          </w:tcPr>
          <w:p>
            <w:pPr>
              <w:spacing w:after="0"/>
            </w:pPr>
            <w:r>
              <w:rPr>
                <w:b w:val="0"/>
                <w:i w:val="0"/>
                <w:color w:val="16261F"/>
                <w:sz w:val="17"/>
              </w:rPr>
              <w:t>Who can access</w:t>
            </w:r>
          </w:p>
        </w:tc>
        <w:tc>
          <w:tcPr>
            <w:tcW w:type="dxa" w:w="1800"/>
            <w:tcMar>
              <w:top w:w="60" w:type="dxa"/>
              <w:left w:w="110" w:type="dxa"/>
              <w:bottom w:w="60" w:type="dxa"/>
              <w:right w:w="110" w:type="dxa"/>
            </w:tcMar>
          </w:tcPr>
          <w:p>
            <w:pPr>
              <w:spacing w:after="0"/>
            </w:pPr>
            <w:r>
              <w:rPr>
                <w:b w:val="0"/>
                <w:i w:val="0"/>
                <w:color w:val="16261F"/>
                <w:sz w:val="17"/>
              </w:rPr>
              <w:t>Engineer</w:t>
            </w:r>
          </w:p>
        </w:tc>
        <w:tc>
          <w:tcPr>
            <w:tcW w:type="dxa" w:w="1944"/>
            <w:tcMar>
              <w:top w:w="60" w:type="dxa"/>
              <w:left w:w="110" w:type="dxa"/>
              <w:bottom w:w="60" w:type="dxa"/>
              <w:right w:w="110" w:type="dxa"/>
            </w:tcMar>
          </w:tcPr>
          <w:p>
            <w:pPr>
              <w:spacing w:after="0"/>
            </w:pPr>
            <w:r>
              <w:rPr>
                <w:b w:val="0"/>
                <w:i w:val="0"/>
                <w:color w:val="16261F"/>
                <w:sz w:val="17"/>
              </w:rPr>
              <w:t>Automated</w:t>
            </w:r>
          </w:p>
        </w:tc>
        <w:tc>
          <w:tcPr>
            <w:tcW w:type="dxa" w:w="2016"/>
            <w:tcMar>
              <w:top w:w="60" w:type="dxa"/>
              <w:left w:w="110" w:type="dxa"/>
              <w:bottom w:w="60" w:type="dxa"/>
              <w:right w:w="110" w:type="dxa"/>
            </w:tcMar>
          </w:tcPr>
          <w:p>
            <w:pPr>
              <w:spacing w:after="0"/>
            </w:pPr>
            <w:r>
              <w:rPr>
                <w:b w:val="0"/>
                <w:i w:val="0"/>
                <w:color w:val="16261F"/>
                <w:sz w:val="17"/>
              </w:rPr>
              <w:t>Team + client UAT</w:t>
            </w:r>
          </w:p>
        </w:tc>
        <w:tc>
          <w:tcPr>
            <w:tcW w:type="dxa" w:w="1944"/>
            <w:tcMar>
              <w:top w:w="60" w:type="dxa"/>
              <w:left w:w="110" w:type="dxa"/>
              <w:bottom w:w="60" w:type="dxa"/>
              <w:right w:w="110" w:type="dxa"/>
            </w:tcMar>
          </w:tcPr>
          <w:p>
            <w:pPr>
              <w:spacing w:after="0"/>
            </w:pPr>
            <w:r>
              <w:rPr>
                <w:b w:val="0"/>
                <w:i w:val="0"/>
                <w:color w:val="16261F"/>
                <w:sz w:val="17"/>
              </w:rPr>
              <w:t>Named, time-bound, audited</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Deploys from</w:t>
            </w:r>
          </w:p>
        </w:tc>
        <w:tc>
          <w:tcPr>
            <w:tcW w:type="dxa" w:w="1800"/>
            <w:tcMar>
              <w:top w:w="60" w:type="dxa"/>
              <w:left w:w="110" w:type="dxa"/>
              <w:bottom w:w="60" w:type="dxa"/>
              <w:right w:w="110" w:type="dxa"/>
            </w:tcMar>
            <w:shd w:val="clear" w:color="auto" w:fill="F5F7F5"/>
          </w:tcPr>
          <w:p>
            <w:pPr>
              <w:spacing w:after="0"/>
            </w:pPr>
            <w:r>
              <w:rPr>
                <w:b w:val="0"/>
                <w:i w:val="0"/>
                <w:color w:val="16261F"/>
                <w:sz w:val="17"/>
              </w:rPr>
              <w:t>n/a</w:t>
            </w:r>
          </w:p>
        </w:tc>
        <w:tc>
          <w:tcPr>
            <w:tcW w:type="dxa" w:w="1944"/>
            <w:tcMar>
              <w:top w:w="60" w:type="dxa"/>
              <w:left w:w="110" w:type="dxa"/>
              <w:bottom w:w="60" w:type="dxa"/>
              <w:right w:w="110" w:type="dxa"/>
            </w:tcMar>
            <w:shd w:val="clear" w:color="auto" w:fill="F5F7F5"/>
          </w:tcPr>
          <w:p>
            <w:pPr>
              <w:spacing w:after="0"/>
            </w:pPr>
            <w:r>
              <w:rPr>
                <w:b w:val="0"/>
                <w:i w:val="0"/>
                <w:color w:val="16261F"/>
                <w:sz w:val="17"/>
              </w:rPr>
              <w:t>n/a</w:t>
            </w:r>
          </w:p>
        </w:tc>
        <w:tc>
          <w:tcPr>
            <w:tcW w:type="dxa" w:w="2016"/>
            <w:tcMar>
              <w:top w:w="60" w:type="dxa"/>
              <w:left w:w="110" w:type="dxa"/>
              <w:bottom w:w="60" w:type="dxa"/>
              <w:right w:w="110" w:type="dxa"/>
            </w:tcMar>
            <w:shd w:val="clear" w:color="auto" w:fill="F5F7F5"/>
          </w:tcPr>
          <w:p>
            <w:pPr>
              <w:spacing w:after="0"/>
            </w:pPr>
            <w:r>
              <w:rPr>
                <w:b w:val="0"/>
                <w:i w:val="0"/>
                <w:color w:val="16261F"/>
                <w:sz w:val="17"/>
              </w:rPr>
              <w:t>main, automatic</w:t>
            </w:r>
          </w:p>
        </w:tc>
        <w:tc>
          <w:tcPr>
            <w:tcW w:type="dxa" w:w="1944"/>
            <w:tcMar>
              <w:top w:w="60" w:type="dxa"/>
              <w:left w:w="110" w:type="dxa"/>
              <w:bottom w:w="60" w:type="dxa"/>
              <w:right w:w="110" w:type="dxa"/>
            </w:tcMar>
            <w:shd w:val="clear" w:color="auto" w:fill="F5F7F5"/>
          </w:tcPr>
          <w:p>
            <w:pPr>
              <w:spacing w:after="0"/>
            </w:pPr>
            <w:r>
              <w:rPr>
                <w:b w:val="0"/>
                <w:i w:val="0"/>
                <w:color w:val="16261F"/>
                <w:sz w:val="17"/>
              </w:rPr>
              <w:t>main, manual approval</w:t>
            </w:r>
          </w:p>
        </w:tc>
      </w:tr>
    </w:tbl>
    <w:p>
      <w:pPr>
        <w:pBdr>
          <w:left w:val="single" w:sz="18" w:space="10" w:color="C0473D"/>
        </w:pBdr>
        <w:shd w:val="clear" w:color="auto" w:fill="F9E7E5"/>
        <w:spacing w:before="160" w:after="180"/>
        <w:ind w:left="173"/>
      </w:pPr>
      <w:r>
        <w:rPr>
          <w:b/>
          <w:color w:val="C0473D"/>
          <w:sz w:val="17"/>
        </w:rPr>
        <w:t xml:space="preserve">TWO RULES THAT MUST NOT BE RELAXED  </w:t>
      </w:r>
      <w:r>
        <w:rPr>
          <w:color w:val="16261F"/>
          <w:sz w:val="20"/>
        </w:rPr>
        <w:t>Production data is never copied to staging without irreversible anonymisation (NFR-PRV-008). And staging must use provider sandboxes for every integration (NFR-TST-009) — a staging environment pointed at live Zoho or a live gateway will eventually issue a real invoice or move real money during a test.</w:t>
      </w:r>
    </w:p>
    <w:p>
      <w:r>
        <w:br w:type="page"/>
      </w:r>
    </w:p>
    <w:p>
      <w:pPr>
        <w:pStyle w:val="Heading1"/>
      </w:pPr>
      <w:r>
        <w:t>7. Third-party accounts to be provisioned</w:t>
      </w:r>
    </w:p>
    <w:p>
      <w:pPr>
        <w:spacing w:after="140"/>
      </w:pPr>
      <w:r>
        <w:rPr>
          <w:b w:val="0"/>
          <w:i w:val="0"/>
          <w:color w:val="16261F"/>
          <w:sz w:val="21"/>
        </w:rPr>
        <w:t>Each account below must exist, be paid for where applicable, and have credentials issued to the delivery team before the dependent work can begin.</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1872"/>
        <w:gridCol w:w="1872"/>
        <w:gridCol w:w="1872"/>
        <w:gridCol w:w="1872"/>
        <w:gridCol w:w="1872"/>
      </w:tblGrid>
      <w:tr>
        <w:trPr>
          <w:tblHeader w:val="true"/>
        </w:trPr>
        <w:tc>
          <w:tcPr>
            <w:tcW w:type="dxa" w:w="2952"/>
            <w:shd w:val="clear" w:color="auto" w:fill="16261F"/>
            <w:tcMar>
              <w:top w:w="70" w:type="dxa"/>
              <w:left w:w="110" w:type="dxa"/>
              <w:bottom w:w="70" w:type="dxa"/>
              <w:right w:w="110" w:type="dxa"/>
            </w:tcMar>
          </w:tcPr>
          <w:p>
            <w:pPr>
              <w:spacing w:after="0"/>
            </w:pPr>
            <w:r>
              <w:rPr>
                <w:rFonts w:ascii="Calibri" w:hAnsi="Calibri"/>
                <w:b/>
                <w:color w:val="FFFFFF"/>
                <w:sz w:val="16"/>
              </w:rPr>
              <w:t>Account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Owner</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Needed by</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6"/>
              </w:rPr>
              <w:t>Blocks</w:t>
            </w:r>
          </w:p>
        </w:tc>
        <w:tc>
          <w:tcPr>
            <w:tcW w:type="dxa" w:w="1512"/>
            <w:shd w:val="clear" w:color="auto" w:fill="16261F"/>
            <w:tcMar>
              <w:top w:w="70" w:type="dxa"/>
              <w:left w:w="110" w:type="dxa"/>
              <w:bottom w:w="70" w:type="dxa"/>
              <w:right w:w="110" w:type="dxa"/>
            </w:tcMar>
          </w:tcPr>
          <w:p>
            <w:pPr>
              <w:spacing w:after="0"/>
            </w:pPr>
            <w:r>
              <w:rPr>
                <w:rFonts w:ascii="Calibri" w:hAnsi="Calibri"/>
                <w:b/>
                <w:color w:val="FFFFFF"/>
                <w:sz w:val="16"/>
              </w:rPr>
              <w:t>Status</w:t>
            </w:r>
          </w:p>
        </w:tc>
      </w:tr>
      <w:tr>
        <w:tc>
          <w:tcPr>
            <w:tcW w:type="dxa" w:w="2952"/>
            <w:tcMar>
              <w:top w:w="60" w:type="dxa"/>
              <w:left w:w="110" w:type="dxa"/>
              <w:bottom w:w="60" w:type="dxa"/>
              <w:right w:w="110" w:type="dxa"/>
            </w:tcMar>
          </w:tcPr>
          <w:p>
            <w:pPr>
              <w:spacing w:after="0"/>
            </w:pPr>
            <w:r>
              <w:rPr>
                <w:b w:val="0"/>
                <w:i w:val="0"/>
                <w:color w:val="16261F"/>
                <w:sz w:val="17"/>
              </w:rPr>
              <w:t>Numbers Gateway — merchant account, API credentials, sandbox</w:t>
            </w:r>
          </w:p>
        </w:tc>
        <w:tc>
          <w:tcPr>
            <w:tcW w:type="dxa" w:w="1224"/>
            <w:tcMar>
              <w:top w:w="60" w:type="dxa"/>
              <w:left w:w="110" w:type="dxa"/>
              <w:bottom w:w="60" w:type="dxa"/>
              <w:right w:w="110" w:type="dxa"/>
            </w:tcMar>
          </w:tcPr>
          <w:p>
            <w:pPr>
              <w:spacing w:after="0"/>
            </w:pPr>
            <w:r>
              <w:rPr>
                <w:b/>
                <w:i w:val="0"/>
                <w:color w:val="16261F"/>
                <w:sz w:val="17"/>
              </w:rPr>
              <w:t>Client</w:t>
            </w:r>
          </w:p>
        </w:tc>
        <w:tc>
          <w:tcPr>
            <w:tcW w:type="dxa" w:w="1224"/>
            <w:tcMar>
              <w:top w:w="60" w:type="dxa"/>
              <w:left w:w="110" w:type="dxa"/>
              <w:bottom w:w="60" w:type="dxa"/>
              <w:right w:w="110" w:type="dxa"/>
            </w:tcMar>
          </w:tcPr>
          <w:p>
            <w:pPr>
              <w:spacing w:after="0"/>
            </w:pPr>
            <w:r>
              <w:rPr>
                <w:b w:val="0"/>
                <w:i w:val="0"/>
                <w:color w:val="16261F"/>
                <w:sz w:val="17"/>
              </w:rPr>
              <w:t>Sprint 1</w:t>
            </w:r>
          </w:p>
        </w:tc>
        <w:tc>
          <w:tcPr>
            <w:tcW w:type="dxa" w:w="2448"/>
            <w:tcMar>
              <w:top w:w="60" w:type="dxa"/>
              <w:left w:w="110" w:type="dxa"/>
              <w:bottom w:w="60" w:type="dxa"/>
              <w:right w:w="110" w:type="dxa"/>
            </w:tcMar>
          </w:tcPr>
          <w:p>
            <w:pPr>
              <w:spacing w:after="0"/>
            </w:pPr>
            <w:r>
              <w:rPr>
                <w:b w:val="0"/>
                <w:i w:val="0"/>
                <w:color w:val="16261F"/>
                <w:sz w:val="17"/>
              </w:rPr>
              <w:t>All payment work. DEP-01.</w:t>
            </w:r>
          </w:p>
        </w:tc>
        <w:tc>
          <w:tcPr>
            <w:tcW w:type="dxa" w:w="1512"/>
            <w:tcMar>
              <w:top w:w="60" w:type="dxa"/>
              <w:left w:w="110" w:type="dxa"/>
              <w:bottom w:w="60" w:type="dxa"/>
              <w:right w:w="110" w:type="dxa"/>
            </w:tcMar>
          </w:tcPr>
          <w:p>
            <w:pPr>
              <w:spacing w:after="0"/>
            </w:pPr>
            <w:r>
              <w:rPr>
                <w:b/>
                <w:i w:val="0"/>
                <w:color w:val="C0473D"/>
                <w:sz w:val="17"/>
              </w:rPr>
              <w:t>Outstanding</w:t>
            </w:r>
          </w:p>
        </w:tc>
      </w:tr>
      <w:tr>
        <w:tc>
          <w:tcPr>
            <w:tcW w:type="dxa" w:w="2952"/>
            <w:tcMar>
              <w:top w:w="60" w:type="dxa"/>
              <w:left w:w="110" w:type="dxa"/>
              <w:bottom w:w="60" w:type="dxa"/>
              <w:right w:w="110" w:type="dxa"/>
            </w:tcMar>
            <w:shd w:val="clear" w:color="auto" w:fill="F5F7F5"/>
          </w:tcPr>
          <w:p>
            <w:pPr>
              <w:spacing w:after="0"/>
            </w:pPr>
            <w:r>
              <w:rPr>
                <w:b w:val="0"/>
                <w:i w:val="0"/>
                <w:color w:val="16261F"/>
                <w:sz w:val="17"/>
              </w:rPr>
              <w:t>Numbers Gateway — API documentation access</w:t>
            </w:r>
          </w:p>
        </w:tc>
        <w:tc>
          <w:tcPr>
            <w:tcW w:type="dxa" w:w="1224"/>
            <w:tcMar>
              <w:top w:w="60" w:type="dxa"/>
              <w:left w:w="110" w:type="dxa"/>
              <w:bottom w:w="60" w:type="dxa"/>
              <w:right w:w="110" w:type="dxa"/>
            </w:tcMar>
            <w:shd w:val="clear" w:color="auto" w:fill="F5F7F5"/>
          </w:tcPr>
          <w:p>
            <w:pPr>
              <w:spacing w:after="0"/>
            </w:pPr>
            <w:r>
              <w:rPr>
                <w:b/>
                <w:i w:val="0"/>
                <w:color w:val="16261F"/>
                <w:sz w:val="17"/>
              </w:rPr>
              <w:t>Client</w:t>
            </w:r>
          </w:p>
        </w:tc>
        <w:tc>
          <w:tcPr>
            <w:tcW w:type="dxa" w:w="1224"/>
            <w:tcMar>
              <w:top w:w="60" w:type="dxa"/>
              <w:left w:w="110" w:type="dxa"/>
              <w:bottom w:w="60" w:type="dxa"/>
              <w:right w:w="110" w:type="dxa"/>
            </w:tcMar>
            <w:shd w:val="clear" w:color="auto" w:fill="F5F7F5"/>
          </w:tcPr>
          <w:p>
            <w:pPr>
              <w:spacing w:after="0"/>
            </w:pPr>
            <w:r>
              <w:rPr>
                <w:b w:val="0"/>
                <w:i w:val="0"/>
                <w:color w:val="16261F"/>
                <w:sz w:val="17"/>
              </w:rPr>
              <w:t>Immediately</w:t>
            </w:r>
          </w:p>
        </w:tc>
        <w:tc>
          <w:tcPr>
            <w:tcW w:type="dxa" w:w="2448"/>
            <w:tcMar>
              <w:top w:w="60" w:type="dxa"/>
              <w:left w:w="110" w:type="dxa"/>
              <w:bottom w:w="60" w:type="dxa"/>
              <w:right w:w="110" w:type="dxa"/>
            </w:tcMar>
            <w:shd w:val="clear" w:color="auto" w:fill="F5F7F5"/>
          </w:tcPr>
          <w:p>
            <w:pPr>
              <w:spacing w:after="0"/>
            </w:pPr>
            <w:r>
              <w:rPr>
                <w:b w:val="0"/>
                <w:i w:val="0"/>
                <w:color w:val="16261F"/>
                <w:sz w:val="17"/>
              </w:rPr>
              <w:t>Payment estimate, PCI scope, security architecture</w:t>
            </w:r>
          </w:p>
        </w:tc>
        <w:tc>
          <w:tcPr>
            <w:tcW w:type="dxa" w:w="1512"/>
            <w:tcMar>
              <w:top w:w="60" w:type="dxa"/>
              <w:left w:w="110" w:type="dxa"/>
              <w:bottom w:w="60" w:type="dxa"/>
              <w:right w:w="110" w:type="dxa"/>
            </w:tcMar>
            <w:shd w:val="clear" w:color="auto" w:fill="F5F7F5"/>
          </w:tcPr>
          <w:p>
            <w:pPr>
              <w:spacing w:after="0"/>
            </w:pPr>
            <w:r>
              <w:rPr>
                <w:b/>
                <w:i w:val="0"/>
                <w:color w:val="C0473D"/>
                <w:sz w:val="17"/>
              </w:rPr>
              <w:t>Outstanding</w:t>
            </w:r>
          </w:p>
        </w:tc>
      </w:tr>
      <w:tr>
        <w:tc>
          <w:tcPr>
            <w:tcW w:type="dxa" w:w="2952"/>
            <w:tcMar>
              <w:top w:w="60" w:type="dxa"/>
              <w:left w:w="110" w:type="dxa"/>
              <w:bottom w:w="60" w:type="dxa"/>
              <w:right w:w="110" w:type="dxa"/>
            </w:tcMar>
          </w:tcPr>
          <w:p>
            <w:pPr>
              <w:spacing w:after="0"/>
            </w:pPr>
            <w:r>
              <w:rPr>
                <w:b w:val="0"/>
                <w:i w:val="0"/>
                <w:color w:val="16261F"/>
                <w:sz w:val="17"/>
              </w:rPr>
              <w:t>Zoho Books — live organisation per brand</w:t>
            </w:r>
          </w:p>
        </w:tc>
        <w:tc>
          <w:tcPr>
            <w:tcW w:type="dxa" w:w="1224"/>
            <w:tcMar>
              <w:top w:w="60" w:type="dxa"/>
              <w:left w:w="110" w:type="dxa"/>
              <w:bottom w:w="60" w:type="dxa"/>
              <w:right w:w="110" w:type="dxa"/>
            </w:tcMar>
          </w:tcPr>
          <w:p>
            <w:pPr>
              <w:spacing w:after="0"/>
            </w:pPr>
            <w:r>
              <w:rPr>
                <w:b/>
                <w:i w:val="0"/>
                <w:color w:val="16261F"/>
                <w:sz w:val="17"/>
              </w:rPr>
              <w:t>Client</w:t>
            </w:r>
          </w:p>
        </w:tc>
        <w:tc>
          <w:tcPr>
            <w:tcW w:type="dxa" w:w="1224"/>
            <w:tcMar>
              <w:top w:w="60" w:type="dxa"/>
              <w:left w:w="110" w:type="dxa"/>
              <w:bottom w:w="60" w:type="dxa"/>
              <w:right w:w="110" w:type="dxa"/>
            </w:tcMar>
          </w:tcPr>
          <w:p>
            <w:pPr>
              <w:spacing w:after="0"/>
            </w:pPr>
            <w:r>
              <w:rPr>
                <w:b w:val="0"/>
                <w:i w:val="0"/>
                <w:color w:val="16261F"/>
                <w:sz w:val="17"/>
              </w:rPr>
              <w:t>Sprint 2</w:t>
            </w:r>
          </w:p>
        </w:tc>
        <w:tc>
          <w:tcPr>
            <w:tcW w:type="dxa" w:w="2448"/>
            <w:tcMar>
              <w:top w:w="60" w:type="dxa"/>
              <w:left w:w="110" w:type="dxa"/>
              <w:bottom w:w="60" w:type="dxa"/>
              <w:right w:w="110" w:type="dxa"/>
            </w:tcMar>
          </w:tcPr>
          <w:p>
            <w:pPr>
              <w:spacing w:after="0"/>
            </w:pPr>
            <w:r>
              <w:rPr>
                <w:b w:val="0"/>
                <w:i w:val="0"/>
                <w:color w:val="16261F"/>
                <w:sz w:val="17"/>
              </w:rPr>
              <w:t>Sync work. DEP-02.</w:t>
            </w:r>
          </w:p>
        </w:tc>
        <w:tc>
          <w:tcPr>
            <w:tcW w:type="dxa" w:w="1512"/>
            <w:tcMar>
              <w:top w:w="60" w:type="dxa"/>
              <w:left w:w="110" w:type="dxa"/>
              <w:bottom w:w="60" w:type="dxa"/>
              <w:right w:w="110" w:type="dxa"/>
            </w:tcMar>
          </w:tcPr>
          <w:p>
            <w:pPr>
              <w:spacing w:after="0"/>
            </w:pPr>
            <w:r>
              <w:rPr>
                <w:b/>
                <w:i w:val="0"/>
                <w:color w:val="C0473D"/>
                <w:sz w:val="17"/>
              </w:rPr>
              <w:t>Outstanding</w:t>
            </w:r>
          </w:p>
        </w:tc>
      </w:tr>
      <w:tr>
        <w:tc>
          <w:tcPr>
            <w:tcW w:type="dxa" w:w="2952"/>
            <w:tcMar>
              <w:top w:w="60" w:type="dxa"/>
              <w:left w:w="110" w:type="dxa"/>
              <w:bottom w:w="60" w:type="dxa"/>
              <w:right w:w="110" w:type="dxa"/>
            </w:tcMar>
            <w:shd w:val="clear" w:color="auto" w:fill="F5F7F5"/>
          </w:tcPr>
          <w:p>
            <w:pPr>
              <w:spacing w:after="0"/>
            </w:pPr>
            <w:r>
              <w:rPr>
                <w:b w:val="0"/>
                <w:i w:val="0"/>
                <w:color w:val="16261F"/>
                <w:sz w:val="17"/>
              </w:rPr>
              <w:t>Zoho Books — sandbox organisation</w:t>
            </w:r>
          </w:p>
        </w:tc>
        <w:tc>
          <w:tcPr>
            <w:tcW w:type="dxa" w:w="1224"/>
            <w:tcMar>
              <w:top w:w="60" w:type="dxa"/>
              <w:left w:w="110" w:type="dxa"/>
              <w:bottom w:w="60" w:type="dxa"/>
              <w:right w:w="110" w:type="dxa"/>
            </w:tcMar>
            <w:shd w:val="clear" w:color="auto" w:fill="F5F7F5"/>
          </w:tcPr>
          <w:p>
            <w:pPr>
              <w:spacing w:after="0"/>
            </w:pPr>
            <w:r>
              <w:rPr>
                <w:b/>
                <w:i w:val="0"/>
                <w:color w:val="16261F"/>
                <w:sz w:val="17"/>
              </w:rPr>
              <w:t>Client</w:t>
            </w:r>
          </w:p>
        </w:tc>
        <w:tc>
          <w:tcPr>
            <w:tcW w:type="dxa" w:w="1224"/>
            <w:tcMar>
              <w:top w:w="60" w:type="dxa"/>
              <w:left w:w="110" w:type="dxa"/>
              <w:bottom w:w="60" w:type="dxa"/>
              <w:right w:w="110" w:type="dxa"/>
            </w:tcMar>
            <w:shd w:val="clear" w:color="auto" w:fill="F5F7F5"/>
          </w:tcPr>
          <w:p>
            <w:pPr>
              <w:spacing w:after="0"/>
            </w:pPr>
            <w:r>
              <w:rPr>
                <w:b w:val="0"/>
                <w:i w:val="0"/>
                <w:color w:val="16261F"/>
                <w:sz w:val="17"/>
              </w:rPr>
              <w:t>Sprint 2</w:t>
            </w:r>
          </w:p>
        </w:tc>
        <w:tc>
          <w:tcPr>
            <w:tcW w:type="dxa" w:w="2448"/>
            <w:tcMar>
              <w:top w:w="60" w:type="dxa"/>
              <w:left w:w="110" w:type="dxa"/>
              <w:bottom w:w="60" w:type="dxa"/>
              <w:right w:w="110" w:type="dxa"/>
            </w:tcMar>
            <w:shd w:val="clear" w:color="auto" w:fill="F5F7F5"/>
          </w:tcPr>
          <w:p>
            <w:pPr>
              <w:spacing w:after="0"/>
            </w:pPr>
            <w:r>
              <w:rPr>
                <w:b w:val="0"/>
                <w:i w:val="0"/>
                <w:color w:val="16261F"/>
                <w:sz w:val="17"/>
              </w:rPr>
              <w:t>Integration testing</w:t>
            </w:r>
          </w:p>
        </w:tc>
        <w:tc>
          <w:tcPr>
            <w:tcW w:type="dxa" w:w="1512"/>
            <w:tcMar>
              <w:top w:w="60" w:type="dxa"/>
              <w:left w:w="110" w:type="dxa"/>
              <w:bottom w:w="60" w:type="dxa"/>
              <w:right w:w="110" w:type="dxa"/>
            </w:tcMar>
            <w:shd w:val="clear" w:color="auto" w:fill="F5F7F5"/>
          </w:tcPr>
          <w:p>
            <w:pPr>
              <w:spacing w:after="0"/>
            </w:pPr>
            <w:r>
              <w:rPr>
                <w:b/>
                <w:i w:val="0"/>
                <w:color w:val="C0473D"/>
                <w:sz w:val="17"/>
              </w:rPr>
              <w:t>Outstanding</w:t>
            </w:r>
          </w:p>
        </w:tc>
      </w:tr>
      <w:tr>
        <w:tc>
          <w:tcPr>
            <w:tcW w:type="dxa" w:w="2952"/>
            <w:tcMar>
              <w:top w:w="60" w:type="dxa"/>
              <w:left w:w="110" w:type="dxa"/>
              <w:bottom w:w="60" w:type="dxa"/>
              <w:right w:w="110" w:type="dxa"/>
            </w:tcMar>
          </w:tcPr>
          <w:p>
            <w:pPr>
              <w:spacing w:after="0"/>
            </w:pPr>
            <w:r>
              <w:rPr>
                <w:b w:val="0"/>
                <w:i w:val="0"/>
                <w:color w:val="16261F"/>
                <w:sz w:val="17"/>
              </w:rPr>
              <w:t>Zoho Developer Console — OAuth client</w:t>
            </w:r>
          </w:p>
        </w:tc>
        <w:tc>
          <w:tcPr>
            <w:tcW w:type="dxa" w:w="1224"/>
            <w:tcMar>
              <w:top w:w="60" w:type="dxa"/>
              <w:left w:w="110" w:type="dxa"/>
              <w:bottom w:w="60" w:type="dxa"/>
              <w:right w:w="110" w:type="dxa"/>
            </w:tcMar>
          </w:tcPr>
          <w:p>
            <w:pPr>
              <w:spacing w:after="0"/>
            </w:pPr>
            <w:r>
              <w:rPr>
                <w:b w:val="0"/>
                <w:i w:val="0"/>
                <w:color w:val="16261F"/>
                <w:sz w:val="17"/>
              </w:rPr>
              <w:t>Delivery team</w:t>
            </w:r>
          </w:p>
        </w:tc>
        <w:tc>
          <w:tcPr>
            <w:tcW w:type="dxa" w:w="1224"/>
            <w:tcMar>
              <w:top w:w="60" w:type="dxa"/>
              <w:left w:w="110" w:type="dxa"/>
              <w:bottom w:w="60" w:type="dxa"/>
              <w:right w:w="110" w:type="dxa"/>
            </w:tcMar>
          </w:tcPr>
          <w:p>
            <w:pPr>
              <w:spacing w:after="0"/>
            </w:pPr>
            <w:r>
              <w:rPr>
                <w:b w:val="0"/>
                <w:i w:val="0"/>
                <w:color w:val="16261F"/>
                <w:sz w:val="17"/>
              </w:rPr>
              <w:t>Sprint 2</w:t>
            </w:r>
          </w:p>
        </w:tc>
        <w:tc>
          <w:tcPr>
            <w:tcW w:type="dxa" w:w="2448"/>
            <w:tcMar>
              <w:top w:w="60" w:type="dxa"/>
              <w:left w:w="110" w:type="dxa"/>
              <w:bottom w:w="60" w:type="dxa"/>
              <w:right w:w="110" w:type="dxa"/>
            </w:tcMar>
          </w:tcPr>
          <w:p>
            <w:pPr>
              <w:spacing w:after="0"/>
            </w:pPr>
            <w:r>
              <w:rPr>
                <w:b w:val="0"/>
                <w:i w:val="0"/>
                <w:color w:val="16261F"/>
                <w:sz w:val="17"/>
              </w:rPr>
              <w:t>Zoho connection flow</w:t>
            </w:r>
          </w:p>
        </w:tc>
        <w:tc>
          <w:tcPr>
            <w:tcW w:type="dxa" w:w="1512"/>
            <w:tcMar>
              <w:top w:w="60" w:type="dxa"/>
              <w:left w:w="110" w:type="dxa"/>
              <w:bottom w:w="60" w:type="dxa"/>
              <w:right w:w="110" w:type="dxa"/>
            </w:tcMar>
          </w:tcPr>
          <w:p>
            <w:pPr>
              <w:spacing w:after="0"/>
            </w:pPr>
            <w:r>
              <w:rPr>
                <w:b/>
                <w:i w:val="0"/>
                <w:color w:val="C7862B"/>
                <w:sz w:val="17"/>
              </w:rPr>
              <w:t>Team action</w:t>
            </w:r>
          </w:p>
        </w:tc>
      </w:tr>
      <w:tr>
        <w:tc>
          <w:tcPr>
            <w:tcW w:type="dxa" w:w="2952"/>
            <w:tcMar>
              <w:top w:w="60" w:type="dxa"/>
              <w:left w:w="110" w:type="dxa"/>
              <w:bottom w:w="60" w:type="dxa"/>
              <w:right w:w="110" w:type="dxa"/>
            </w:tcMar>
            <w:shd w:val="clear" w:color="auto" w:fill="F5F7F5"/>
          </w:tcPr>
          <w:p>
            <w:pPr>
              <w:spacing w:after="0"/>
            </w:pPr>
            <w:r>
              <w:rPr>
                <w:b w:val="0"/>
                <w:i w:val="0"/>
                <w:color w:val="16261F"/>
                <w:sz w:val="17"/>
              </w:rPr>
              <w:t>GitHub organisation and private repository</w:t>
            </w:r>
          </w:p>
        </w:tc>
        <w:tc>
          <w:tcPr>
            <w:tcW w:type="dxa" w:w="1224"/>
            <w:tcMar>
              <w:top w:w="60" w:type="dxa"/>
              <w:left w:w="110" w:type="dxa"/>
              <w:bottom w:w="60" w:type="dxa"/>
              <w:right w:w="110" w:type="dxa"/>
            </w:tcMar>
            <w:shd w:val="clear" w:color="auto" w:fill="F5F7F5"/>
          </w:tcPr>
          <w:p>
            <w:pPr>
              <w:spacing w:after="0"/>
            </w:pPr>
            <w:r>
              <w:rPr>
                <w:b w:val="0"/>
                <w:i w:val="0"/>
                <w:color w:val="16261F"/>
                <w:sz w:val="17"/>
              </w:rPr>
              <w:t>Delivery team</w:t>
            </w:r>
          </w:p>
        </w:tc>
        <w:tc>
          <w:tcPr>
            <w:tcW w:type="dxa" w:w="1224"/>
            <w:tcMar>
              <w:top w:w="60" w:type="dxa"/>
              <w:left w:w="110" w:type="dxa"/>
              <w:bottom w:w="60" w:type="dxa"/>
              <w:right w:w="110" w:type="dxa"/>
            </w:tcMar>
            <w:shd w:val="clear" w:color="auto" w:fill="F5F7F5"/>
          </w:tcPr>
          <w:p>
            <w:pPr>
              <w:spacing w:after="0"/>
            </w:pPr>
            <w:r>
              <w:rPr>
                <w:b w:val="0"/>
                <w:i w:val="0"/>
                <w:color w:val="16261F"/>
                <w:sz w:val="17"/>
              </w:rPr>
              <w:t>Sprint 0</w:t>
            </w:r>
          </w:p>
        </w:tc>
        <w:tc>
          <w:tcPr>
            <w:tcW w:type="dxa" w:w="2448"/>
            <w:tcMar>
              <w:top w:w="60" w:type="dxa"/>
              <w:left w:w="110" w:type="dxa"/>
              <w:bottom w:w="60" w:type="dxa"/>
              <w:right w:w="110" w:type="dxa"/>
            </w:tcMar>
            <w:shd w:val="clear" w:color="auto" w:fill="F5F7F5"/>
          </w:tcPr>
          <w:p>
            <w:pPr>
              <w:spacing w:after="0"/>
            </w:pPr>
            <w:r>
              <w:rPr>
                <w:b w:val="0"/>
                <w:i w:val="0"/>
                <w:color w:val="16261F"/>
                <w:sz w:val="17"/>
              </w:rPr>
              <w:t>Everything</w:t>
            </w:r>
          </w:p>
        </w:tc>
        <w:tc>
          <w:tcPr>
            <w:tcW w:type="dxa" w:w="1512"/>
            <w:tcMar>
              <w:top w:w="60" w:type="dxa"/>
              <w:left w:w="110" w:type="dxa"/>
              <w:bottom w:w="60" w:type="dxa"/>
              <w:right w:w="110" w:type="dxa"/>
            </w:tcMar>
            <w:shd w:val="clear" w:color="auto" w:fill="F5F7F5"/>
          </w:tcPr>
          <w:p>
            <w:pPr>
              <w:spacing w:after="0"/>
            </w:pPr>
            <w:r>
              <w:rPr>
                <w:b/>
                <w:i w:val="0"/>
                <w:color w:val="C7862B"/>
                <w:sz w:val="17"/>
              </w:rPr>
              <w:t>Team action</w:t>
            </w:r>
          </w:p>
        </w:tc>
      </w:tr>
      <w:tr>
        <w:tc>
          <w:tcPr>
            <w:tcW w:type="dxa" w:w="2952"/>
            <w:tcMar>
              <w:top w:w="60" w:type="dxa"/>
              <w:left w:w="110" w:type="dxa"/>
              <w:bottom w:w="60" w:type="dxa"/>
              <w:right w:w="110" w:type="dxa"/>
            </w:tcMar>
          </w:tcPr>
          <w:p>
            <w:pPr>
              <w:spacing w:after="0"/>
            </w:pPr>
            <w:r>
              <w:rPr>
                <w:b w:val="0"/>
                <w:i w:val="0"/>
                <w:color w:val="16261F"/>
                <w:sz w:val="17"/>
              </w:rPr>
              <w:t>Cloud hosting account (Railway or AWS)</w:t>
            </w:r>
          </w:p>
        </w:tc>
        <w:tc>
          <w:tcPr>
            <w:tcW w:type="dxa" w:w="1224"/>
            <w:tcMar>
              <w:top w:w="60" w:type="dxa"/>
              <w:left w:w="110" w:type="dxa"/>
              <w:bottom w:w="60" w:type="dxa"/>
              <w:right w:w="110" w:type="dxa"/>
            </w:tcMar>
          </w:tcPr>
          <w:p>
            <w:pPr>
              <w:spacing w:after="0"/>
            </w:pPr>
            <w:r>
              <w:rPr>
                <w:b w:val="0"/>
                <w:i w:val="0"/>
                <w:color w:val="16261F"/>
                <w:sz w:val="17"/>
              </w:rPr>
              <w:t>Delivery team</w:t>
            </w:r>
          </w:p>
        </w:tc>
        <w:tc>
          <w:tcPr>
            <w:tcW w:type="dxa" w:w="1224"/>
            <w:tcMar>
              <w:top w:w="60" w:type="dxa"/>
              <w:left w:w="110" w:type="dxa"/>
              <w:bottom w:w="60" w:type="dxa"/>
              <w:right w:w="110" w:type="dxa"/>
            </w:tcMar>
          </w:tcPr>
          <w:p>
            <w:pPr>
              <w:spacing w:after="0"/>
            </w:pPr>
            <w:r>
              <w:rPr>
                <w:b w:val="0"/>
                <w:i w:val="0"/>
                <w:color w:val="16261F"/>
                <w:sz w:val="17"/>
              </w:rPr>
              <w:t>Sprint 1</w:t>
            </w:r>
          </w:p>
        </w:tc>
        <w:tc>
          <w:tcPr>
            <w:tcW w:type="dxa" w:w="2448"/>
            <w:tcMar>
              <w:top w:w="60" w:type="dxa"/>
              <w:left w:w="110" w:type="dxa"/>
              <w:bottom w:w="60" w:type="dxa"/>
              <w:right w:w="110" w:type="dxa"/>
            </w:tcMar>
          </w:tcPr>
          <w:p>
            <w:pPr>
              <w:spacing w:after="0"/>
            </w:pPr>
            <w:r>
              <w:rPr>
                <w:b w:val="0"/>
                <w:i w:val="0"/>
                <w:color w:val="16261F"/>
                <w:sz w:val="17"/>
              </w:rPr>
              <w:t>Staging and production</w:t>
            </w:r>
          </w:p>
        </w:tc>
        <w:tc>
          <w:tcPr>
            <w:tcW w:type="dxa" w:w="1512"/>
            <w:tcMar>
              <w:top w:w="60" w:type="dxa"/>
              <w:left w:w="110" w:type="dxa"/>
              <w:bottom w:w="60" w:type="dxa"/>
              <w:right w:w="110" w:type="dxa"/>
            </w:tcMar>
          </w:tcPr>
          <w:p>
            <w:pPr>
              <w:spacing w:after="0"/>
            </w:pPr>
            <w:r>
              <w:rPr>
                <w:b/>
                <w:i w:val="0"/>
                <w:color w:val="C7862B"/>
                <w:sz w:val="17"/>
              </w:rPr>
              <w:t>Team action</w:t>
            </w:r>
          </w:p>
        </w:tc>
      </w:tr>
      <w:tr>
        <w:tc>
          <w:tcPr>
            <w:tcW w:type="dxa" w:w="2952"/>
            <w:tcMar>
              <w:top w:w="60" w:type="dxa"/>
              <w:left w:w="110" w:type="dxa"/>
              <w:bottom w:w="60" w:type="dxa"/>
              <w:right w:w="110" w:type="dxa"/>
            </w:tcMar>
            <w:shd w:val="clear" w:color="auto" w:fill="F5F7F5"/>
          </w:tcPr>
          <w:p>
            <w:pPr>
              <w:spacing w:after="0"/>
            </w:pPr>
            <w:r>
              <w:rPr>
                <w:b w:val="0"/>
                <w:i w:val="0"/>
                <w:color w:val="16261F"/>
                <w:sz w:val="17"/>
              </w:rPr>
              <w:t>Cloudflare account</w:t>
            </w:r>
          </w:p>
        </w:tc>
        <w:tc>
          <w:tcPr>
            <w:tcW w:type="dxa" w:w="1224"/>
            <w:tcMar>
              <w:top w:w="60" w:type="dxa"/>
              <w:left w:w="110" w:type="dxa"/>
              <w:bottom w:w="60" w:type="dxa"/>
              <w:right w:w="110" w:type="dxa"/>
            </w:tcMar>
            <w:shd w:val="clear" w:color="auto" w:fill="F5F7F5"/>
          </w:tcPr>
          <w:p>
            <w:pPr>
              <w:spacing w:after="0"/>
            </w:pPr>
            <w:r>
              <w:rPr>
                <w:b w:val="0"/>
                <w:i w:val="0"/>
                <w:color w:val="16261F"/>
                <w:sz w:val="17"/>
              </w:rPr>
              <w:t>Delivery team</w:t>
            </w:r>
          </w:p>
        </w:tc>
        <w:tc>
          <w:tcPr>
            <w:tcW w:type="dxa" w:w="1224"/>
            <w:tcMar>
              <w:top w:w="60" w:type="dxa"/>
              <w:left w:w="110" w:type="dxa"/>
              <w:bottom w:w="60" w:type="dxa"/>
              <w:right w:w="110" w:type="dxa"/>
            </w:tcMar>
            <w:shd w:val="clear" w:color="auto" w:fill="F5F7F5"/>
          </w:tcPr>
          <w:p>
            <w:pPr>
              <w:spacing w:after="0"/>
            </w:pPr>
            <w:r>
              <w:rPr>
                <w:b w:val="0"/>
                <w:i w:val="0"/>
                <w:color w:val="16261F"/>
                <w:sz w:val="17"/>
              </w:rPr>
              <w:t>Sprint 1</w:t>
            </w:r>
          </w:p>
        </w:tc>
        <w:tc>
          <w:tcPr>
            <w:tcW w:type="dxa" w:w="2448"/>
            <w:tcMar>
              <w:top w:w="60" w:type="dxa"/>
              <w:left w:w="110" w:type="dxa"/>
              <w:bottom w:w="60" w:type="dxa"/>
              <w:right w:w="110" w:type="dxa"/>
            </w:tcMar>
            <w:shd w:val="clear" w:color="auto" w:fill="F5F7F5"/>
          </w:tcPr>
          <w:p>
            <w:pPr>
              <w:spacing w:after="0"/>
            </w:pPr>
            <w:r>
              <w:rPr>
                <w:b w:val="0"/>
                <w:i w:val="0"/>
                <w:color w:val="16261F"/>
                <w:sz w:val="17"/>
              </w:rPr>
              <w:t>CDN, WAF, custom domains</w:t>
            </w:r>
          </w:p>
        </w:tc>
        <w:tc>
          <w:tcPr>
            <w:tcW w:type="dxa" w:w="1512"/>
            <w:tcMar>
              <w:top w:w="60" w:type="dxa"/>
              <w:left w:w="110" w:type="dxa"/>
              <w:bottom w:w="60" w:type="dxa"/>
              <w:right w:w="110" w:type="dxa"/>
            </w:tcMar>
            <w:shd w:val="clear" w:color="auto" w:fill="F5F7F5"/>
          </w:tcPr>
          <w:p>
            <w:pPr>
              <w:spacing w:after="0"/>
            </w:pPr>
            <w:r>
              <w:rPr>
                <w:b/>
                <w:i w:val="0"/>
                <w:color w:val="C7862B"/>
                <w:sz w:val="17"/>
              </w:rPr>
              <w:t>Team action</w:t>
            </w:r>
          </w:p>
        </w:tc>
      </w:tr>
      <w:tr>
        <w:tc>
          <w:tcPr>
            <w:tcW w:type="dxa" w:w="2952"/>
            <w:tcMar>
              <w:top w:w="60" w:type="dxa"/>
              <w:left w:w="110" w:type="dxa"/>
              <w:bottom w:w="60" w:type="dxa"/>
              <w:right w:w="110" w:type="dxa"/>
            </w:tcMar>
          </w:tcPr>
          <w:p>
            <w:pPr>
              <w:spacing w:after="0"/>
            </w:pPr>
            <w:r>
              <w:rPr>
                <w:b w:val="0"/>
                <w:i w:val="0"/>
                <w:color w:val="16261F"/>
                <w:sz w:val="17"/>
              </w:rPr>
              <w:t>Email provider (Postmark)</w:t>
            </w:r>
          </w:p>
        </w:tc>
        <w:tc>
          <w:tcPr>
            <w:tcW w:type="dxa" w:w="1224"/>
            <w:tcMar>
              <w:top w:w="60" w:type="dxa"/>
              <w:left w:w="110" w:type="dxa"/>
              <w:bottom w:w="60" w:type="dxa"/>
              <w:right w:w="110" w:type="dxa"/>
            </w:tcMar>
          </w:tcPr>
          <w:p>
            <w:pPr>
              <w:spacing w:after="0"/>
            </w:pPr>
            <w:r>
              <w:rPr>
                <w:b w:val="0"/>
                <w:i w:val="0"/>
                <w:color w:val="16261F"/>
                <w:sz w:val="17"/>
              </w:rPr>
              <w:t>Delivery team</w:t>
            </w:r>
          </w:p>
        </w:tc>
        <w:tc>
          <w:tcPr>
            <w:tcW w:type="dxa" w:w="1224"/>
            <w:tcMar>
              <w:top w:w="60" w:type="dxa"/>
              <w:left w:w="110" w:type="dxa"/>
              <w:bottom w:w="60" w:type="dxa"/>
              <w:right w:w="110" w:type="dxa"/>
            </w:tcMar>
          </w:tcPr>
          <w:p>
            <w:pPr>
              <w:spacing w:after="0"/>
            </w:pPr>
            <w:r>
              <w:rPr>
                <w:b w:val="0"/>
                <w:i w:val="0"/>
                <w:color w:val="16261F"/>
                <w:sz w:val="17"/>
              </w:rPr>
              <w:t>Sprint 3</w:t>
            </w:r>
          </w:p>
        </w:tc>
        <w:tc>
          <w:tcPr>
            <w:tcW w:type="dxa" w:w="2448"/>
            <w:tcMar>
              <w:top w:w="60" w:type="dxa"/>
              <w:left w:w="110" w:type="dxa"/>
              <w:bottom w:w="60" w:type="dxa"/>
              <w:right w:w="110" w:type="dxa"/>
            </w:tcMar>
          </w:tcPr>
          <w:p>
            <w:pPr>
              <w:spacing w:after="0"/>
            </w:pPr>
            <w:r>
              <w:rPr>
                <w:b w:val="0"/>
                <w:i w:val="0"/>
                <w:color w:val="16261F"/>
                <w:sz w:val="17"/>
              </w:rPr>
              <w:t>Invoice delivery</w:t>
            </w:r>
          </w:p>
        </w:tc>
        <w:tc>
          <w:tcPr>
            <w:tcW w:type="dxa" w:w="1512"/>
            <w:tcMar>
              <w:top w:w="60" w:type="dxa"/>
              <w:left w:w="110" w:type="dxa"/>
              <w:bottom w:w="60" w:type="dxa"/>
              <w:right w:w="110" w:type="dxa"/>
            </w:tcMar>
          </w:tcPr>
          <w:p>
            <w:pPr>
              <w:spacing w:after="0"/>
            </w:pPr>
            <w:r>
              <w:rPr>
                <w:b/>
                <w:i w:val="0"/>
                <w:color w:val="C7862B"/>
                <w:sz w:val="17"/>
              </w:rPr>
              <w:t>Team action</w:t>
            </w:r>
          </w:p>
        </w:tc>
      </w:tr>
      <w:tr>
        <w:tc>
          <w:tcPr>
            <w:tcW w:type="dxa" w:w="2952"/>
            <w:tcMar>
              <w:top w:w="60" w:type="dxa"/>
              <w:left w:w="110" w:type="dxa"/>
              <w:bottom w:w="60" w:type="dxa"/>
              <w:right w:w="110" w:type="dxa"/>
            </w:tcMar>
            <w:shd w:val="clear" w:color="auto" w:fill="F5F7F5"/>
          </w:tcPr>
          <w:p>
            <w:pPr>
              <w:spacing w:after="0"/>
            </w:pPr>
            <w:r>
              <w:rPr>
                <w:b w:val="0"/>
                <w:i w:val="0"/>
                <w:color w:val="16261F"/>
                <w:sz w:val="17"/>
              </w:rPr>
              <w:t>Sending domain and DNS records</w:t>
            </w:r>
          </w:p>
        </w:tc>
        <w:tc>
          <w:tcPr>
            <w:tcW w:type="dxa" w:w="1224"/>
            <w:tcMar>
              <w:top w:w="60" w:type="dxa"/>
              <w:left w:w="110" w:type="dxa"/>
              <w:bottom w:w="60" w:type="dxa"/>
              <w:right w:w="110" w:type="dxa"/>
            </w:tcMar>
            <w:shd w:val="clear" w:color="auto" w:fill="F5F7F5"/>
          </w:tcPr>
          <w:p>
            <w:pPr>
              <w:spacing w:after="0"/>
            </w:pPr>
            <w:r>
              <w:rPr>
                <w:b/>
                <w:i w:val="0"/>
                <w:color w:val="16261F"/>
                <w:sz w:val="17"/>
              </w:rPr>
              <w:t>Client</w:t>
            </w:r>
          </w:p>
        </w:tc>
        <w:tc>
          <w:tcPr>
            <w:tcW w:type="dxa" w:w="1224"/>
            <w:tcMar>
              <w:top w:w="60" w:type="dxa"/>
              <w:left w:w="110" w:type="dxa"/>
              <w:bottom w:w="60" w:type="dxa"/>
              <w:right w:w="110" w:type="dxa"/>
            </w:tcMar>
            <w:shd w:val="clear" w:color="auto" w:fill="F5F7F5"/>
          </w:tcPr>
          <w:p>
            <w:pPr>
              <w:spacing w:after="0"/>
            </w:pPr>
            <w:r>
              <w:rPr>
                <w:b w:val="0"/>
                <w:i w:val="0"/>
                <w:color w:val="16261F"/>
                <w:sz w:val="17"/>
              </w:rPr>
              <w:t>Sprint 3</w:t>
            </w:r>
          </w:p>
        </w:tc>
        <w:tc>
          <w:tcPr>
            <w:tcW w:type="dxa" w:w="2448"/>
            <w:tcMar>
              <w:top w:w="60" w:type="dxa"/>
              <w:left w:w="110" w:type="dxa"/>
              <w:bottom w:w="60" w:type="dxa"/>
              <w:right w:w="110" w:type="dxa"/>
            </w:tcMar>
            <w:shd w:val="clear" w:color="auto" w:fill="F5F7F5"/>
          </w:tcPr>
          <w:p>
            <w:pPr>
              <w:spacing w:after="0"/>
            </w:pPr>
            <w:r>
              <w:rPr>
                <w:b w:val="0"/>
                <w:i w:val="0"/>
                <w:color w:val="16261F"/>
                <w:sz w:val="17"/>
              </w:rPr>
              <w:t>Deliverability. DEP-06.</w:t>
            </w:r>
          </w:p>
        </w:tc>
        <w:tc>
          <w:tcPr>
            <w:tcW w:type="dxa" w:w="1512"/>
            <w:tcMar>
              <w:top w:w="60" w:type="dxa"/>
              <w:left w:w="110" w:type="dxa"/>
              <w:bottom w:w="60" w:type="dxa"/>
              <w:right w:w="110" w:type="dxa"/>
            </w:tcMar>
            <w:shd w:val="clear" w:color="auto" w:fill="F5F7F5"/>
          </w:tcPr>
          <w:p>
            <w:pPr>
              <w:spacing w:after="0"/>
            </w:pPr>
            <w:r>
              <w:rPr>
                <w:b/>
                <w:i w:val="0"/>
                <w:color w:val="C0473D"/>
                <w:sz w:val="17"/>
              </w:rPr>
              <w:t>Outstanding</w:t>
            </w:r>
          </w:p>
        </w:tc>
      </w:tr>
      <w:tr>
        <w:tc>
          <w:tcPr>
            <w:tcW w:type="dxa" w:w="2952"/>
            <w:tcMar>
              <w:top w:w="60" w:type="dxa"/>
              <w:left w:w="110" w:type="dxa"/>
              <w:bottom w:w="60" w:type="dxa"/>
              <w:right w:w="110" w:type="dxa"/>
            </w:tcMar>
          </w:tcPr>
          <w:p>
            <w:pPr>
              <w:spacing w:after="0"/>
            </w:pPr>
            <w:r>
              <w:rPr>
                <w:b w:val="0"/>
                <w:i w:val="0"/>
                <w:color w:val="16261F"/>
                <w:sz w:val="17"/>
              </w:rPr>
              <w:t>Sentry</w:t>
            </w:r>
          </w:p>
        </w:tc>
        <w:tc>
          <w:tcPr>
            <w:tcW w:type="dxa" w:w="1224"/>
            <w:tcMar>
              <w:top w:w="60" w:type="dxa"/>
              <w:left w:w="110" w:type="dxa"/>
              <w:bottom w:w="60" w:type="dxa"/>
              <w:right w:w="110" w:type="dxa"/>
            </w:tcMar>
          </w:tcPr>
          <w:p>
            <w:pPr>
              <w:spacing w:after="0"/>
            </w:pPr>
            <w:r>
              <w:rPr>
                <w:b w:val="0"/>
                <w:i w:val="0"/>
                <w:color w:val="16261F"/>
                <w:sz w:val="17"/>
              </w:rPr>
              <w:t>Delivery team</w:t>
            </w:r>
          </w:p>
        </w:tc>
        <w:tc>
          <w:tcPr>
            <w:tcW w:type="dxa" w:w="1224"/>
            <w:tcMar>
              <w:top w:w="60" w:type="dxa"/>
              <w:left w:w="110" w:type="dxa"/>
              <w:bottom w:w="60" w:type="dxa"/>
              <w:right w:w="110" w:type="dxa"/>
            </w:tcMar>
          </w:tcPr>
          <w:p>
            <w:pPr>
              <w:spacing w:after="0"/>
            </w:pPr>
            <w:r>
              <w:rPr>
                <w:b w:val="0"/>
                <w:i w:val="0"/>
                <w:color w:val="16261F"/>
                <w:sz w:val="17"/>
              </w:rPr>
              <w:t>Sprint 2</w:t>
            </w:r>
          </w:p>
        </w:tc>
        <w:tc>
          <w:tcPr>
            <w:tcW w:type="dxa" w:w="2448"/>
            <w:tcMar>
              <w:top w:w="60" w:type="dxa"/>
              <w:left w:w="110" w:type="dxa"/>
              <w:bottom w:w="60" w:type="dxa"/>
              <w:right w:w="110" w:type="dxa"/>
            </w:tcMar>
          </w:tcPr>
          <w:p>
            <w:pPr>
              <w:spacing w:after="0"/>
            </w:pPr>
            <w:r>
              <w:rPr>
                <w:b w:val="0"/>
                <w:i w:val="0"/>
                <w:color w:val="16261F"/>
                <w:sz w:val="17"/>
              </w:rPr>
              <w:t>Error tracking</w:t>
            </w:r>
          </w:p>
        </w:tc>
        <w:tc>
          <w:tcPr>
            <w:tcW w:type="dxa" w:w="1512"/>
            <w:tcMar>
              <w:top w:w="60" w:type="dxa"/>
              <w:left w:w="110" w:type="dxa"/>
              <w:bottom w:w="60" w:type="dxa"/>
              <w:right w:w="110" w:type="dxa"/>
            </w:tcMar>
          </w:tcPr>
          <w:p>
            <w:pPr>
              <w:spacing w:after="0"/>
            </w:pPr>
            <w:r>
              <w:rPr>
                <w:b/>
                <w:i w:val="0"/>
                <w:color w:val="C7862B"/>
                <w:sz w:val="17"/>
              </w:rPr>
              <w:t>Team action</w:t>
            </w:r>
          </w:p>
        </w:tc>
      </w:tr>
      <w:tr>
        <w:tc>
          <w:tcPr>
            <w:tcW w:type="dxa" w:w="2952"/>
            <w:tcMar>
              <w:top w:w="60" w:type="dxa"/>
              <w:left w:w="110" w:type="dxa"/>
              <w:bottom w:w="60" w:type="dxa"/>
              <w:right w:w="110" w:type="dxa"/>
            </w:tcMar>
            <w:shd w:val="clear" w:color="auto" w:fill="F5F7F5"/>
          </w:tcPr>
          <w:p>
            <w:pPr>
              <w:spacing w:after="0"/>
            </w:pPr>
            <w:r>
              <w:rPr>
                <w:b w:val="0"/>
                <w:i w:val="0"/>
                <w:color w:val="16261F"/>
                <w:sz w:val="17"/>
              </w:rPr>
              <w:t>Observability vendor</w:t>
            </w:r>
          </w:p>
        </w:tc>
        <w:tc>
          <w:tcPr>
            <w:tcW w:type="dxa" w:w="1224"/>
            <w:tcMar>
              <w:top w:w="60" w:type="dxa"/>
              <w:left w:w="110" w:type="dxa"/>
              <w:bottom w:w="60" w:type="dxa"/>
              <w:right w:w="110" w:type="dxa"/>
            </w:tcMar>
            <w:shd w:val="clear" w:color="auto" w:fill="F5F7F5"/>
          </w:tcPr>
          <w:p>
            <w:pPr>
              <w:spacing w:after="0"/>
            </w:pPr>
            <w:r>
              <w:rPr>
                <w:b w:val="0"/>
                <w:i w:val="0"/>
                <w:color w:val="16261F"/>
                <w:sz w:val="17"/>
              </w:rPr>
              <w:t>Delivery team</w:t>
            </w:r>
          </w:p>
        </w:tc>
        <w:tc>
          <w:tcPr>
            <w:tcW w:type="dxa" w:w="1224"/>
            <w:tcMar>
              <w:top w:w="60" w:type="dxa"/>
              <w:left w:w="110" w:type="dxa"/>
              <w:bottom w:w="60" w:type="dxa"/>
              <w:right w:w="110" w:type="dxa"/>
            </w:tcMar>
            <w:shd w:val="clear" w:color="auto" w:fill="F5F7F5"/>
          </w:tcPr>
          <w:p>
            <w:pPr>
              <w:spacing w:after="0"/>
            </w:pPr>
            <w:r>
              <w:rPr>
                <w:b w:val="0"/>
                <w:i w:val="0"/>
                <w:color w:val="16261F"/>
                <w:sz w:val="17"/>
              </w:rPr>
              <w:t>Sprint 3</w:t>
            </w:r>
          </w:p>
        </w:tc>
        <w:tc>
          <w:tcPr>
            <w:tcW w:type="dxa" w:w="2448"/>
            <w:tcMar>
              <w:top w:w="60" w:type="dxa"/>
              <w:left w:w="110" w:type="dxa"/>
              <w:bottom w:w="60" w:type="dxa"/>
              <w:right w:w="110" w:type="dxa"/>
            </w:tcMar>
            <w:shd w:val="clear" w:color="auto" w:fill="F5F7F5"/>
          </w:tcPr>
          <w:p>
            <w:pPr>
              <w:spacing w:after="0"/>
            </w:pPr>
            <w:r>
              <w:rPr>
                <w:b w:val="0"/>
                <w:i w:val="0"/>
                <w:color w:val="16261F"/>
                <w:sz w:val="17"/>
              </w:rPr>
              <w:t>Metrics, logs, tracing</w:t>
            </w:r>
          </w:p>
        </w:tc>
        <w:tc>
          <w:tcPr>
            <w:tcW w:type="dxa" w:w="1512"/>
            <w:tcMar>
              <w:top w:w="60" w:type="dxa"/>
              <w:left w:w="110" w:type="dxa"/>
              <w:bottom w:w="60" w:type="dxa"/>
              <w:right w:w="110" w:type="dxa"/>
            </w:tcMar>
            <w:shd w:val="clear" w:color="auto" w:fill="F5F7F5"/>
          </w:tcPr>
          <w:p>
            <w:pPr>
              <w:spacing w:after="0"/>
            </w:pPr>
            <w:r>
              <w:rPr>
                <w:b/>
                <w:i w:val="0"/>
                <w:color w:val="C7862B"/>
                <w:sz w:val="17"/>
              </w:rPr>
              <w:t>Team action</w:t>
            </w:r>
          </w:p>
        </w:tc>
      </w:tr>
      <w:tr>
        <w:tc>
          <w:tcPr>
            <w:tcW w:type="dxa" w:w="2952"/>
            <w:tcMar>
              <w:top w:w="60" w:type="dxa"/>
              <w:left w:w="110" w:type="dxa"/>
              <w:bottom w:w="60" w:type="dxa"/>
              <w:right w:w="110" w:type="dxa"/>
            </w:tcMar>
          </w:tcPr>
          <w:p>
            <w:pPr>
              <w:spacing w:after="0"/>
            </w:pPr>
            <w:r>
              <w:rPr>
                <w:b w:val="0"/>
                <w:i w:val="0"/>
                <w:color w:val="16261F"/>
                <w:sz w:val="17"/>
              </w:rPr>
              <w:t>Bank verification provider (Phase 2)</w:t>
            </w:r>
          </w:p>
        </w:tc>
        <w:tc>
          <w:tcPr>
            <w:tcW w:type="dxa" w:w="1224"/>
            <w:tcMar>
              <w:top w:w="60" w:type="dxa"/>
              <w:left w:w="110" w:type="dxa"/>
              <w:bottom w:w="60" w:type="dxa"/>
              <w:right w:w="110" w:type="dxa"/>
            </w:tcMar>
          </w:tcPr>
          <w:p>
            <w:pPr>
              <w:spacing w:after="0"/>
            </w:pPr>
            <w:r>
              <w:rPr>
                <w:b/>
                <w:i w:val="0"/>
                <w:color w:val="16261F"/>
                <w:sz w:val="17"/>
              </w:rPr>
              <w:t>Client</w:t>
            </w:r>
          </w:p>
        </w:tc>
        <w:tc>
          <w:tcPr>
            <w:tcW w:type="dxa" w:w="1224"/>
            <w:tcMar>
              <w:top w:w="60" w:type="dxa"/>
              <w:left w:w="110" w:type="dxa"/>
              <w:bottom w:w="60" w:type="dxa"/>
              <w:right w:w="110" w:type="dxa"/>
            </w:tcMar>
          </w:tcPr>
          <w:p>
            <w:pPr>
              <w:spacing w:after="0"/>
            </w:pPr>
            <w:r>
              <w:rPr>
                <w:b w:val="0"/>
                <w:i w:val="0"/>
                <w:color w:val="16261F"/>
                <w:sz w:val="17"/>
              </w:rPr>
              <w:t>Phase 2</w:t>
            </w:r>
          </w:p>
        </w:tc>
        <w:tc>
          <w:tcPr>
            <w:tcW w:type="dxa" w:w="2448"/>
            <w:tcMar>
              <w:top w:w="60" w:type="dxa"/>
              <w:left w:w="110" w:type="dxa"/>
              <w:bottom w:w="60" w:type="dxa"/>
              <w:right w:w="110" w:type="dxa"/>
            </w:tcMar>
          </w:tcPr>
          <w:p>
            <w:pPr>
              <w:spacing w:after="0"/>
            </w:pPr>
            <w:r>
              <w:rPr>
                <w:b w:val="0"/>
                <w:i w:val="0"/>
                <w:color w:val="16261F"/>
                <w:sz w:val="17"/>
              </w:rPr>
              <w:t>ACH payment</w:t>
            </w:r>
          </w:p>
        </w:tc>
        <w:tc>
          <w:tcPr>
            <w:tcW w:type="dxa" w:w="1512"/>
            <w:tcMar>
              <w:top w:w="60" w:type="dxa"/>
              <w:left w:w="110" w:type="dxa"/>
              <w:bottom w:w="60" w:type="dxa"/>
              <w:right w:w="110" w:type="dxa"/>
            </w:tcMar>
          </w:tcPr>
          <w:p>
            <w:pPr>
              <w:spacing w:after="0"/>
            </w:pPr>
            <w:r>
              <w:rPr>
                <w:b/>
                <w:i w:val="0"/>
                <w:color w:val="5B6B63"/>
                <w:sz w:val="17"/>
              </w:rPr>
              <w:t>Deferred</w:t>
            </w:r>
          </w:p>
        </w:tc>
      </w:tr>
      <w:tr>
        <w:tc>
          <w:tcPr>
            <w:tcW w:type="dxa" w:w="2952"/>
            <w:tcMar>
              <w:top w:w="60" w:type="dxa"/>
              <w:left w:w="110" w:type="dxa"/>
              <w:bottom w:w="60" w:type="dxa"/>
              <w:right w:w="110" w:type="dxa"/>
            </w:tcMar>
            <w:shd w:val="clear" w:color="auto" w:fill="F5F7F5"/>
          </w:tcPr>
          <w:p>
            <w:pPr>
              <w:spacing w:after="0"/>
            </w:pPr>
            <w:r>
              <w:rPr>
                <w:b w:val="0"/>
                <w:i w:val="0"/>
                <w:color w:val="16261F"/>
                <w:sz w:val="17"/>
              </w:rPr>
              <w:t>Shopify partner account (Phase 2)</w:t>
            </w:r>
          </w:p>
        </w:tc>
        <w:tc>
          <w:tcPr>
            <w:tcW w:type="dxa" w:w="1224"/>
            <w:tcMar>
              <w:top w:w="60" w:type="dxa"/>
              <w:left w:w="110" w:type="dxa"/>
              <w:bottom w:w="60" w:type="dxa"/>
              <w:right w:w="110" w:type="dxa"/>
            </w:tcMar>
            <w:shd w:val="clear" w:color="auto" w:fill="F5F7F5"/>
          </w:tcPr>
          <w:p>
            <w:pPr>
              <w:spacing w:after="0"/>
            </w:pPr>
            <w:r>
              <w:rPr>
                <w:b/>
                <w:i w:val="0"/>
                <w:color w:val="16261F"/>
                <w:sz w:val="17"/>
              </w:rPr>
              <w:t>Client</w:t>
            </w:r>
          </w:p>
        </w:tc>
        <w:tc>
          <w:tcPr>
            <w:tcW w:type="dxa" w:w="1224"/>
            <w:tcMar>
              <w:top w:w="60" w:type="dxa"/>
              <w:left w:w="110" w:type="dxa"/>
              <w:bottom w:w="60" w:type="dxa"/>
              <w:right w:w="110" w:type="dxa"/>
            </w:tcMar>
            <w:shd w:val="clear" w:color="auto" w:fill="F5F7F5"/>
          </w:tcPr>
          <w:p>
            <w:pPr>
              <w:spacing w:after="0"/>
            </w:pPr>
            <w:r>
              <w:rPr>
                <w:b w:val="0"/>
                <w:i w:val="0"/>
                <w:color w:val="16261F"/>
                <w:sz w:val="17"/>
              </w:rPr>
              <w:t>Phase 2</w:t>
            </w:r>
          </w:p>
        </w:tc>
        <w:tc>
          <w:tcPr>
            <w:tcW w:type="dxa" w:w="2448"/>
            <w:tcMar>
              <w:top w:w="60" w:type="dxa"/>
              <w:left w:w="110" w:type="dxa"/>
              <w:bottom w:w="60" w:type="dxa"/>
              <w:right w:w="110" w:type="dxa"/>
            </w:tcMar>
            <w:shd w:val="clear" w:color="auto" w:fill="F5F7F5"/>
          </w:tcPr>
          <w:p>
            <w:pPr>
              <w:spacing w:after="0"/>
            </w:pPr>
            <w:r>
              <w:rPr>
                <w:b w:val="0"/>
                <w:i w:val="0"/>
                <w:color w:val="16261F"/>
                <w:sz w:val="17"/>
              </w:rPr>
              <w:t>Shopify integration</w:t>
            </w:r>
          </w:p>
        </w:tc>
        <w:tc>
          <w:tcPr>
            <w:tcW w:type="dxa" w:w="1512"/>
            <w:tcMar>
              <w:top w:w="60" w:type="dxa"/>
              <w:left w:w="110" w:type="dxa"/>
              <w:bottom w:w="60" w:type="dxa"/>
              <w:right w:w="110" w:type="dxa"/>
            </w:tcMar>
            <w:shd w:val="clear" w:color="auto" w:fill="F5F7F5"/>
          </w:tcPr>
          <w:p>
            <w:pPr>
              <w:spacing w:after="0"/>
            </w:pPr>
            <w:r>
              <w:rPr>
                <w:b/>
                <w:i w:val="0"/>
                <w:color w:val="5B6B63"/>
                <w:sz w:val="17"/>
              </w:rPr>
              <w:t>Deferred</w:t>
            </w:r>
          </w:p>
        </w:tc>
      </w:tr>
      <w:tr>
        <w:tc>
          <w:tcPr>
            <w:tcW w:type="dxa" w:w="2952"/>
            <w:tcMar>
              <w:top w:w="60" w:type="dxa"/>
              <w:left w:w="110" w:type="dxa"/>
              <w:bottom w:w="60" w:type="dxa"/>
              <w:right w:w="110" w:type="dxa"/>
            </w:tcMar>
          </w:tcPr>
          <w:p>
            <w:pPr>
              <w:spacing w:after="0"/>
            </w:pPr>
            <w:r>
              <w:rPr>
                <w:b w:val="0"/>
                <w:i w:val="0"/>
                <w:color w:val="16261F"/>
                <w:sz w:val="17"/>
              </w:rPr>
              <w:t>AI model provider (Phase 2)</w:t>
            </w:r>
          </w:p>
        </w:tc>
        <w:tc>
          <w:tcPr>
            <w:tcW w:type="dxa" w:w="1224"/>
            <w:tcMar>
              <w:top w:w="60" w:type="dxa"/>
              <w:left w:w="110" w:type="dxa"/>
              <w:bottom w:w="60" w:type="dxa"/>
              <w:right w:w="110" w:type="dxa"/>
            </w:tcMar>
          </w:tcPr>
          <w:p>
            <w:pPr>
              <w:spacing w:after="0"/>
            </w:pPr>
            <w:r>
              <w:rPr>
                <w:b w:val="0"/>
                <w:i w:val="0"/>
                <w:color w:val="16261F"/>
                <w:sz w:val="17"/>
              </w:rPr>
              <w:t>Delivery team</w:t>
            </w:r>
          </w:p>
        </w:tc>
        <w:tc>
          <w:tcPr>
            <w:tcW w:type="dxa" w:w="1224"/>
            <w:tcMar>
              <w:top w:w="60" w:type="dxa"/>
              <w:left w:w="110" w:type="dxa"/>
              <w:bottom w:w="60" w:type="dxa"/>
              <w:right w:w="110" w:type="dxa"/>
            </w:tcMar>
          </w:tcPr>
          <w:p>
            <w:pPr>
              <w:spacing w:after="0"/>
            </w:pPr>
            <w:r>
              <w:rPr>
                <w:b w:val="0"/>
                <w:i w:val="0"/>
                <w:color w:val="16261F"/>
                <w:sz w:val="17"/>
              </w:rPr>
              <w:t>Phase 2</w:t>
            </w:r>
          </w:p>
        </w:tc>
        <w:tc>
          <w:tcPr>
            <w:tcW w:type="dxa" w:w="2448"/>
            <w:tcMar>
              <w:top w:w="60" w:type="dxa"/>
              <w:left w:w="110" w:type="dxa"/>
              <w:bottom w:w="60" w:type="dxa"/>
              <w:right w:w="110" w:type="dxa"/>
            </w:tcMar>
          </w:tcPr>
          <w:p>
            <w:pPr>
              <w:spacing w:after="0"/>
            </w:pPr>
            <w:r>
              <w:rPr>
                <w:b w:val="0"/>
                <w:i w:val="0"/>
                <w:color w:val="16261F"/>
                <w:sz w:val="17"/>
              </w:rPr>
              <w:t>Insights, page designer</w:t>
            </w:r>
          </w:p>
        </w:tc>
        <w:tc>
          <w:tcPr>
            <w:tcW w:type="dxa" w:w="1512"/>
            <w:tcMar>
              <w:top w:w="60" w:type="dxa"/>
              <w:left w:w="110" w:type="dxa"/>
              <w:bottom w:w="60" w:type="dxa"/>
              <w:right w:w="110" w:type="dxa"/>
            </w:tcMar>
          </w:tcPr>
          <w:p>
            <w:pPr>
              <w:spacing w:after="0"/>
            </w:pPr>
            <w:r>
              <w:rPr>
                <w:b/>
                <w:i w:val="0"/>
                <w:color w:val="5B6B63"/>
                <w:sz w:val="17"/>
              </w:rPr>
              <w:t>Deferred</w:t>
            </w:r>
          </w:p>
        </w:tc>
      </w:tr>
      <w:tr>
        <w:tc>
          <w:tcPr>
            <w:tcW w:type="dxa" w:w="2952"/>
            <w:tcMar>
              <w:top w:w="60" w:type="dxa"/>
              <w:left w:w="110" w:type="dxa"/>
              <w:bottom w:w="60" w:type="dxa"/>
              <w:right w:w="110" w:type="dxa"/>
            </w:tcMar>
            <w:shd w:val="clear" w:color="auto" w:fill="F5F7F5"/>
          </w:tcPr>
          <w:p>
            <w:pPr>
              <w:spacing w:after="0"/>
            </w:pPr>
            <w:r>
              <w:rPr>
                <w:b w:val="0"/>
                <w:i w:val="0"/>
                <w:color w:val="16261F"/>
                <w:sz w:val="17"/>
              </w:rPr>
              <w:t>Penetration testing vendor</w:t>
            </w:r>
          </w:p>
        </w:tc>
        <w:tc>
          <w:tcPr>
            <w:tcW w:type="dxa" w:w="1224"/>
            <w:tcMar>
              <w:top w:w="60" w:type="dxa"/>
              <w:left w:w="110" w:type="dxa"/>
              <w:bottom w:w="60" w:type="dxa"/>
              <w:right w:w="110" w:type="dxa"/>
            </w:tcMar>
            <w:shd w:val="clear" w:color="auto" w:fill="F5F7F5"/>
          </w:tcPr>
          <w:p>
            <w:pPr>
              <w:spacing w:after="0"/>
            </w:pPr>
            <w:r>
              <w:rPr>
                <w:b/>
                <w:i w:val="0"/>
                <w:color w:val="16261F"/>
                <w:sz w:val="17"/>
              </w:rPr>
              <w:t>Client</w:t>
            </w:r>
          </w:p>
        </w:tc>
        <w:tc>
          <w:tcPr>
            <w:tcW w:type="dxa" w:w="1224"/>
            <w:tcMar>
              <w:top w:w="60" w:type="dxa"/>
              <w:left w:w="110" w:type="dxa"/>
              <w:bottom w:w="60" w:type="dxa"/>
              <w:right w:w="110" w:type="dxa"/>
            </w:tcMar>
            <w:shd w:val="clear" w:color="auto" w:fill="F5F7F5"/>
          </w:tcPr>
          <w:p>
            <w:pPr>
              <w:spacing w:after="0"/>
            </w:pPr>
            <w:r>
              <w:rPr>
                <w:b w:val="0"/>
                <w:i w:val="0"/>
                <w:color w:val="16261F"/>
                <w:sz w:val="17"/>
              </w:rPr>
              <w:t>Pre-launch</w:t>
            </w:r>
          </w:p>
        </w:tc>
        <w:tc>
          <w:tcPr>
            <w:tcW w:type="dxa" w:w="2448"/>
            <w:tcMar>
              <w:top w:w="60" w:type="dxa"/>
              <w:left w:w="110" w:type="dxa"/>
              <w:bottom w:w="60" w:type="dxa"/>
              <w:right w:w="110" w:type="dxa"/>
            </w:tcMar>
            <w:shd w:val="clear" w:color="auto" w:fill="F5F7F5"/>
          </w:tcPr>
          <w:p>
            <w:pPr>
              <w:spacing w:after="0"/>
            </w:pPr>
            <w:r>
              <w:rPr>
                <w:b w:val="0"/>
                <w:i w:val="0"/>
                <w:color w:val="16261F"/>
                <w:sz w:val="17"/>
              </w:rPr>
              <w:t>Go-live. NFR-SEC-042.</w:t>
            </w:r>
          </w:p>
        </w:tc>
        <w:tc>
          <w:tcPr>
            <w:tcW w:type="dxa" w:w="1512"/>
            <w:tcMar>
              <w:top w:w="60" w:type="dxa"/>
              <w:left w:w="110" w:type="dxa"/>
              <w:bottom w:w="60" w:type="dxa"/>
              <w:right w:w="110" w:type="dxa"/>
            </w:tcMar>
            <w:shd w:val="clear" w:color="auto" w:fill="F5F7F5"/>
          </w:tcPr>
          <w:p>
            <w:pPr>
              <w:spacing w:after="0"/>
            </w:pPr>
            <w:r>
              <w:rPr>
                <w:b/>
                <w:i w:val="0"/>
                <w:color w:val="C0473D"/>
                <w:sz w:val="17"/>
              </w:rPr>
              <w:t>Outstanding</w:t>
            </w:r>
          </w:p>
        </w:tc>
      </w:tr>
      <w:tr>
        <w:tc>
          <w:tcPr>
            <w:tcW w:type="dxa" w:w="2952"/>
            <w:tcMar>
              <w:top w:w="60" w:type="dxa"/>
              <w:left w:w="110" w:type="dxa"/>
              <w:bottom w:w="60" w:type="dxa"/>
              <w:right w:w="110" w:type="dxa"/>
            </w:tcMar>
          </w:tcPr>
          <w:p>
            <w:pPr>
              <w:spacing w:after="0"/>
            </w:pPr>
            <w:r>
              <w:rPr>
                <w:b w:val="0"/>
                <w:i w:val="0"/>
                <w:color w:val="16261F"/>
                <w:sz w:val="17"/>
              </w:rPr>
              <w:t>Email client testing (Litmus)</w:t>
            </w:r>
          </w:p>
        </w:tc>
        <w:tc>
          <w:tcPr>
            <w:tcW w:type="dxa" w:w="1224"/>
            <w:tcMar>
              <w:top w:w="60" w:type="dxa"/>
              <w:left w:w="110" w:type="dxa"/>
              <w:bottom w:w="60" w:type="dxa"/>
              <w:right w:w="110" w:type="dxa"/>
            </w:tcMar>
          </w:tcPr>
          <w:p>
            <w:pPr>
              <w:spacing w:after="0"/>
            </w:pPr>
            <w:r>
              <w:rPr>
                <w:b w:val="0"/>
                <w:i w:val="0"/>
                <w:color w:val="16261F"/>
                <w:sz w:val="17"/>
              </w:rPr>
              <w:t>Delivery team</w:t>
            </w:r>
          </w:p>
        </w:tc>
        <w:tc>
          <w:tcPr>
            <w:tcW w:type="dxa" w:w="1224"/>
            <w:tcMar>
              <w:top w:w="60" w:type="dxa"/>
              <w:left w:w="110" w:type="dxa"/>
              <w:bottom w:w="60" w:type="dxa"/>
              <w:right w:w="110" w:type="dxa"/>
            </w:tcMar>
          </w:tcPr>
          <w:p>
            <w:pPr>
              <w:spacing w:after="0"/>
            </w:pPr>
            <w:r>
              <w:rPr>
                <w:b w:val="0"/>
                <w:i w:val="0"/>
                <w:color w:val="16261F"/>
                <w:sz w:val="17"/>
              </w:rPr>
              <w:t>Sprint 4</w:t>
            </w:r>
          </w:p>
        </w:tc>
        <w:tc>
          <w:tcPr>
            <w:tcW w:type="dxa" w:w="2448"/>
            <w:tcMar>
              <w:top w:w="60" w:type="dxa"/>
              <w:left w:w="110" w:type="dxa"/>
              <w:bottom w:w="60" w:type="dxa"/>
              <w:right w:w="110" w:type="dxa"/>
            </w:tcMar>
          </w:tcPr>
          <w:p>
            <w:pPr>
              <w:spacing w:after="0"/>
            </w:pPr>
            <w:r>
              <w:rPr>
                <w:b w:val="0"/>
                <w:i w:val="0"/>
                <w:color w:val="16261F"/>
                <w:sz w:val="17"/>
              </w:rPr>
              <w:t>NFR-CMP-005 verification</w:t>
            </w:r>
          </w:p>
        </w:tc>
        <w:tc>
          <w:tcPr>
            <w:tcW w:type="dxa" w:w="1512"/>
            <w:tcMar>
              <w:top w:w="60" w:type="dxa"/>
              <w:left w:w="110" w:type="dxa"/>
              <w:bottom w:w="60" w:type="dxa"/>
              <w:right w:w="110" w:type="dxa"/>
            </w:tcMar>
          </w:tcPr>
          <w:p>
            <w:pPr>
              <w:spacing w:after="0"/>
            </w:pPr>
            <w:r>
              <w:rPr>
                <w:b/>
                <w:i w:val="0"/>
                <w:color w:val="C7862B"/>
                <w:sz w:val="17"/>
              </w:rPr>
              <w:t>Team action</w:t>
            </w:r>
          </w:p>
        </w:tc>
      </w:tr>
    </w:tbl>
    <w:p>
      <w:r>
        <w:br w:type="page"/>
      </w:r>
    </w:p>
    <w:p>
      <w:pPr>
        <w:pStyle w:val="Heading1"/>
      </w:pPr>
      <w:r>
        <w:t>8. Licence and subscription register</w:t>
      </w:r>
    </w:p>
    <w:p>
      <w:pPr>
        <w:spacing w:after="140"/>
      </w:pPr>
      <w:r>
        <w:rPr>
          <w:b w:val="0"/>
          <w:i w:val="0"/>
          <w:color w:val="16261F"/>
          <w:sz w:val="21"/>
        </w:rPr>
        <w:t>Recurring tooling cost, separate from the hosting cost modelled in TSD-001 section 14. Figures are monthly in USD at list price for a team of six.</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1872"/>
        <w:gridCol w:w="1872"/>
        <w:gridCol w:w="1872"/>
        <w:gridCol w:w="1872"/>
        <w:gridCol w:w="1872"/>
      </w:tblGrid>
      <w:tr>
        <w:trPr>
          <w:tblHeader w:val="true"/>
        </w:trPr>
        <w:tc>
          <w:tcPr>
            <w:tcW w:type="dxa" w:w="2160"/>
            <w:shd w:val="clear" w:color="auto" w:fill="16261F"/>
            <w:tcMar>
              <w:top w:w="70" w:type="dxa"/>
              <w:left w:w="110" w:type="dxa"/>
              <w:bottom w:w="70" w:type="dxa"/>
              <w:right w:w="110" w:type="dxa"/>
            </w:tcMar>
          </w:tcPr>
          <w:p>
            <w:pPr>
              <w:spacing w:after="0"/>
            </w:pPr>
            <w:r>
              <w:rPr>
                <w:rFonts w:ascii="Calibri" w:hAnsi="Calibri"/>
                <w:b/>
                <w:color w:val="FFFFFF"/>
                <w:sz w:val="16"/>
              </w:rPr>
              <w:t>Item</w:t>
            </w:r>
          </w:p>
        </w:tc>
        <w:tc>
          <w:tcPr>
            <w:tcW w:type="dxa" w:w="1440"/>
            <w:shd w:val="clear" w:color="auto" w:fill="16261F"/>
            <w:tcMar>
              <w:top w:w="70" w:type="dxa"/>
              <w:left w:w="110" w:type="dxa"/>
              <w:bottom w:w="70" w:type="dxa"/>
              <w:right w:w="110" w:type="dxa"/>
            </w:tcMar>
          </w:tcPr>
          <w:p>
            <w:pPr>
              <w:spacing w:after="0"/>
            </w:pPr>
            <w:r>
              <w:rPr>
                <w:rFonts w:ascii="Calibri" w:hAnsi="Calibri"/>
                <w:b/>
                <w:color w:val="FFFFFF"/>
                <w:sz w:val="16"/>
              </w:rPr>
              <w:t>Basis</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At launch</w:t>
            </w:r>
          </w:p>
        </w:tc>
        <w:tc>
          <w:tcPr>
            <w:tcW w:type="dxa" w:w="1512"/>
            <w:shd w:val="clear" w:color="auto" w:fill="16261F"/>
            <w:tcMar>
              <w:top w:w="70" w:type="dxa"/>
              <w:left w:w="110" w:type="dxa"/>
              <w:bottom w:w="70" w:type="dxa"/>
              <w:right w:w="110" w:type="dxa"/>
            </w:tcMar>
          </w:tcPr>
          <w:p>
            <w:pPr>
              <w:spacing w:after="0"/>
            </w:pPr>
            <w:r>
              <w:rPr>
                <w:rFonts w:ascii="Calibri" w:hAnsi="Calibri"/>
                <w:b/>
                <w:color w:val="FFFFFF"/>
                <w:sz w:val="16"/>
              </w:rPr>
              <w:t>Month 12</w:t>
            </w:r>
          </w:p>
        </w:tc>
        <w:tc>
          <w:tcPr>
            <w:tcW w:type="dxa" w:w="3024"/>
            <w:shd w:val="clear" w:color="auto" w:fill="16261F"/>
            <w:tcMar>
              <w:top w:w="70" w:type="dxa"/>
              <w:left w:w="110" w:type="dxa"/>
              <w:bottom w:w="70" w:type="dxa"/>
              <w:right w:w="110" w:type="dxa"/>
            </w:tcMar>
          </w:tcPr>
          <w:p>
            <w:pPr>
              <w:spacing w:after="0"/>
            </w:pPr>
            <w:r>
              <w:rPr>
                <w:rFonts w:ascii="Calibri" w:hAnsi="Calibri"/>
                <w:b/>
                <w:color w:val="FFFFFF"/>
                <w:sz w:val="16"/>
              </w:rPr>
              <w:t>Notes</w:t>
            </w:r>
          </w:p>
        </w:tc>
      </w:tr>
      <w:tr>
        <w:tc>
          <w:tcPr>
            <w:tcW w:type="dxa" w:w="2160"/>
            <w:tcMar>
              <w:top w:w="60" w:type="dxa"/>
              <w:left w:w="110" w:type="dxa"/>
              <w:bottom w:w="60" w:type="dxa"/>
              <w:right w:w="110" w:type="dxa"/>
            </w:tcMar>
          </w:tcPr>
          <w:p>
            <w:pPr>
              <w:spacing w:after="0"/>
            </w:pPr>
            <w:r>
              <w:rPr>
                <w:b w:val="0"/>
                <w:i w:val="0"/>
                <w:color w:val="16261F"/>
                <w:sz w:val="17"/>
              </w:rPr>
              <w:t>GitHub Team</w:t>
            </w:r>
          </w:p>
        </w:tc>
        <w:tc>
          <w:tcPr>
            <w:tcW w:type="dxa" w:w="1440"/>
            <w:tcMar>
              <w:top w:w="60" w:type="dxa"/>
              <w:left w:w="110" w:type="dxa"/>
              <w:bottom w:w="60" w:type="dxa"/>
              <w:right w:w="110" w:type="dxa"/>
            </w:tcMar>
          </w:tcPr>
          <w:p>
            <w:pPr>
              <w:spacing w:after="0"/>
            </w:pPr>
            <w:r>
              <w:rPr>
                <w:b w:val="0"/>
                <w:i w:val="0"/>
                <w:color w:val="16261F"/>
                <w:sz w:val="17"/>
              </w:rPr>
              <w:t>Per user</w:t>
            </w:r>
          </w:p>
        </w:tc>
        <w:tc>
          <w:tcPr>
            <w:tcW w:type="dxa" w:w="1224"/>
            <w:tcMar>
              <w:top w:w="60" w:type="dxa"/>
              <w:left w:w="110" w:type="dxa"/>
              <w:bottom w:w="60" w:type="dxa"/>
              <w:right w:w="110" w:type="dxa"/>
            </w:tcMar>
          </w:tcPr>
          <w:p>
            <w:pPr>
              <w:spacing w:after="0"/>
            </w:pPr>
            <w:r>
              <w:rPr>
                <w:b w:val="0"/>
                <w:i w:val="0"/>
                <w:color w:val="16261F"/>
                <w:sz w:val="17"/>
              </w:rPr>
              <w:t>24</w:t>
            </w:r>
          </w:p>
        </w:tc>
        <w:tc>
          <w:tcPr>
            <w:tcW w:type="dxa" w:w="1512"/>
            <w:tcMar>
              <w:top w:w="60" w:type="dxa"/>
              <w:left w:w="110" w:type="dxa"/>
              <w:bottom w:w="60" w:type="dxa"/>
              <w:right w:w="110" w:type="dxa"/>
            </w:tcMar>
          </w:tcPr>
          <w:p>
            <w:pPr>
              <w:spacing w:after="0"/>
            </w:pPr>
            <w:r>
              <w:rPr>
                <w:b w:val="0"/>
                <w:i w:val="0"/>
                <w:color w:val="16261F"/>
                <w:sz w:val="17"/>
              </w:rPr>
              <w:t>24</w:t>
            </w:r>
          </w:p>
        </w:tc>
        <w:tc>
          <w:tcPr>
            <w:tcW w:type="dxa" w:w="3024"/>
            <w:tcMar>
              <w:top w:w="60" w:type="dxa"/>
              <w:left w:w="110" w:type="dxa"/>
              <w:bottom w:w="60" w:type="dxa"/>
              <w:right w:w="110" w:type="dxa"/>
            </w:tcMar>
          </w:tcPr>
          <w:p>
            <w:pPr>
              <w:spacing w:after="0"/>
            </w:pPr>
            <w:r>
              <w:rPr>
                <w:b w:val="0"/>
                <w:i w:val="0"/>
                <w:color w:val="16261F"/>
                <w:sz w:val="17"/>
              </w:rPr>
              <w:t>Actions minutes included; overage possible at higher build volume</w:t>
            </w:r>
          </w:p>
        </w:tc>
      </w:tr>
      <w:tr>
        <w:tc>
          <w:tcPr>
            <w:tcW w:type="dxa" w:w="2160"/>
            <w:tcMar>
              <w:top w:w="60" w:type="dxa"/>
              <w:left w:w="110" w:type="dxa"/>
              <w:bottom w:w="60" w:type="dxa"/>
              <w:right w:w="110" w:type="dxa"/>
            </w:tcMar>
            <w:shd w:val="clear" w:color="auto" w:fill="F5F7F5"/>
          </w:tcPr>
          <w:p>
            <w:pPr>
              <w:spacing w:after="0"/>
            </w:pPr>
            <w:r>
              <w:rPr>
                <w:b w:val="0"/>
                <w:i w:val="0"/>
                <w:color w:val="16261F"/>
                <w:sz w:val="17"/>
              </w:rPr>
              <w:t>GitHub Actions overage</w:t>
            </w:r>
          </w:p>
        </w:tc>
        <w:tc>
          <w:tcPr>
            <w:tcW w:type="dxa" w:w="1440"/>
            <w:tcMar>
              <w:top w:w="60" w:type="dxa"/>
              <w:left w:w="110" w:type="dxa"/>
              <w:bottom w:w="60" w:type="dxa"/>
              <w:right w:w="110" w:type="dxa"/>
            </w:tcMar>
            <w:shd w:val="clear" w:color="auto" w:fill="F5F7F5"/>
          </w:tcPr>
          <w:p>
            <w:pPr>
              <w:spacing w:after="0"/>
            </w:pPr>
            <w:r>
              <w:rPr>
                <w:b w:val="0"/>
                <w:i w:val="0"/>
                <w:color w:val="16261F"/>
                <w:sz w:val="17"/>
              </w:rPr>
              <w:t>Per minute</w:t>
            </w:r>
          </w:p>
        </w:tc>
        <w:tc>
          <w:tcPr>
            <w:tcW w:type="dxa" w:w="1224"/>
            <w:tcMar>
              <w:top w:w="60" w:type="dxa"/>
              <w:left w:w="110" w:type="dxa"/>
              <w:bottom w:w="60" w:type="dxa"/>
              <w:right w:w="110" w:type="dxa"/>
            </w:tcMar>
            <w:shd w:val="clear" w:color="auto" w:fill="F5F7F5"/>
          </w:tcPr>
          <w:p>
            <w:pPr>
              <w:spacing w:after="0"/>
            </w:pPr>
            <w:r>
              <w:rPr>
                <w:b w:val="0"/>
                <w:i w:val="0"/>
                <w:color w:val="16261F"/>
                <w:sz w:val="17"/>
              </w:rPr>
              <w:t>0</w:t>
            </w:r>
          </w:p>
        </w:tc>
        <w:tc>
          <w:tcPr>
            <w:tcW w:type="dxa" w:w="1512"/>
            <w:tcMar>
              <w:top w:w="60" w:type="dxa"/>
              <w:left w:w="110" w:type="dxa"/>
              <w:bottom w:w="60" w:type="dxa"/>
              <w:right w:w="110" w:type="dxa"/>
            </w:tcMar>
            <w:shd w:val="clear" w:color="auto" w:fill="F5F7F5"/>
          </w:tcPr>
          <w:p>
            <w:pPr>
              <w:spacing w:after="0"/>
            </w:pPr>
            <w:r>
              <w:rPr>
                <w:b w:val="0"/>
                <w:i w:val="0"/>
                <w:color w:val="16261F"/>
                <w:sz w:val="17"/>
              </w:rPr>
              <w:t>40</w:t>
            </w:r>
          </w:p>
        </w:tc>
        <w:tc>
          <w:tcPr>
            <w:tcW w:type="dxa" w:w="3024"/>
            <w:tcMar>
              <w:top w:w="60" w:type="dxa"/>
              <w:left w:w="110" w:type="dxa"/>
              <w:bottom w:w="60" w:type="dxa"/>
              <w:right w:w="110" w:type="dxa"/>
            </w:tcMar>
            <w:shd w:val="clear" w:color="auto" w:fill="F5F7F5"/>
          </w:tcPr>
          <w:p>
            <w:pPr>
              <w:spacing w:after="0"/>
            </w:pPr>
            <w:r>
              <w:rPr>
                <w:b w:val="0"/>
                <w:i w:val="0"/>
                <w:color w:val="16261F"/>
                <w:sz w:val="17"/>
              </w:rPr>
              <w:t>Depends on pipeline frequency</w:t>
            </w:r>
          </w:p>
        </w:tc>
      </w:tr>
      <w:tr>
        <w:tc>
          <w:tcPr>
            <w:tcW w:type="dxa" w:w="2160"/>
            <w:tcMar>
              <w:top w:w="60" w:type="dxa"/>
              <w:left w:w="110" w:type="dxa"/>
              <w:bottom w:w="60" w:type="dxa"/>
              <w:right w:w="110" w:type="dxa"/>
            </w:tcMar>
          </w:tcPr>
          <w:p>
            <w:pPr>
              <w:spacing w:after="0"/>
            </w:pPr>
            <w:r>
              <w:rPr>
                <w:b w:val="0"/>
                <w:i w:val="0"/>
                <w:color w:val="16261F"/>
                <w:sz w:val="17"/>
              </w:rPr>
              <w:t>Docker Desktop</w:t>
            </w:r>
          </w:p>
        </w:tc>
        <w:tc>
          <w:tcPr>
            <w:tcW w:type="dxa" w:w="1440"/>
            <w:tcMar>
              <w:top w:w="60" w:type="dxa"/>
              <w:left w:w="110" w:type="dxa"/>
              <w:bottom w:w="60" w:type="dxa"/>
              <w:right w:w="110" w:type="dxa"/>
            </w:tcMar>
          </w:tcPr>
          <w:p>
            <w:pPr>
              <w:spacing w:after="0"/>
            </w:pPr>
            <w:r>
              <w:rPr>
                <w:b w:val="0"/>
                <w:i w:val="0"/>
                <w:color w:val="16261F"/>
                <w:sz w:val="17"/>
              </w:rPr>
              <w:t>Per user</w:t>
            </w:r>
          </w:p>
        </w:tc>
        <w:tc>
          <w:tcPr>
            <w:tcW w:type="dxa" w:w="1224"/>
            <w:tcMar>
              <w:top w:w="60" w:type="dxa"/>
              <w:left w:w="110" w:type="dxa"/>
              <w:bottom w:w="60" w:type="dxa"/>
              <w:right w:w="110" w:type="dxa"/>
            </w:tcMar>
          </w:tcPr>
          <w:p>
            <w:pPr>
              <w:spacing w:after="0"/>
            </w:pPr>
            <w:r>
              <w:rPr>
                <w:b w:val="0"/>
                <w:i w:val="0"/>
                <w:color w:val="16261F"/>
                <w:sz w:val="17"/>
              </w:rPr>
              <w:t>0</w:t>
            </w:r>
          </w:p>
        </w:tc>
        <w:tc>
          <w:tcPr>
            <w:tcW w:type="dxa" w:w="1512"/>
            <w:tcMar>
              <w:top w:w="60" w:type="dxa"/>
              <w:left w:w="110" w:type="dxa"/>
              <w:bottom w:w="60" w:type="dxa"/>
              <w:right w:w="110" w:type="dxa"/>
            </w:tcMar>
          </w:tcPr>
          <w:p>
            <w:pPr>
              <w:spacing w:after="0"/>
            </w:pPr>
            <w:r>
              <w:rPr>
                <w:b w:val="0"/>
                <w:i w:val="0"/>
                <w:color w:val="16261F"/>
                <w:sz w:val="17"/>
              </w:rPr>
              <w:t>0</w:t>
            </w:r>
          </w:p>
        </w:tc>
        <w:tc>
          <w:tcPr>
            <w:tcW w:type="dxa" w:w="3024"/>
            <w:tcMar>
              <w:top w:w="60" w:type="dxa"/>
              <w:left w:w="110" w:type="dxa"/>
              <w:bottom w:w="60" w:type="dxa"/>
              <w:right w:w="110" w:type="dxa"/>
            </w:tcMar>
          </w:tcPr>
          <w:p>
            <w:pPr>
              <w:spacing w:after="0"/>
            </w:pPr>
            <w:r>
              <w:rPr>
                <w:b w:val="0"/>
                <w:i w:val="0"/>
                <w:color w:val="16261F"/>
                <w:sz w:val="17"/>
              </w:rPr>
              <w:t>Free at this organisation size; Podman if that changes</w:t>
            </w:r>
          </w:p>
        </w:tc>
      </w:tr>
      <w:tr>
        <w:tc>
          <w:tcPr>
            <w:tcW w:type="dxa" w:w="2160"/>
            <w:tcMar>
              <w:top w:w="60" w:type="dxa"/>
              <w:left w:w="110" w:type="dxa"/>
              <w:bottom w:w="60" w:type="dxa"/>
              <w:right w:w="110" w:type="dxa"/>
            </w:tcMar>
            <w:shd w:val="clear" w:color="auto" w:fill="F5F7F5"/>
          </w:tcPr>
          <w:p>
            <w:pPr>
              <w:spacing w:after="0"/>
            </w:pPr>
            <w:r>
              <w:rPr>
                <w:b w:val="0"/>
                <w:i w:val="0"/>
                <w:color w:val="16261F"/>
                <w:sz w:val="17"/>
              </w:rPr>
              <w:t>Jira or Linear</w:t>
            </w:r>
          </w:p>
        </w:tc>
        <w:tc>
          <w:tcPr>
            <w:tcW w:type="dxa" w:w="1440"/>
            <w:tcMar>
              <w:top w:w="60" w:type="dxa"/>
              <w:left w:w="110" w:type="dxa"/>
              <w:bottom w:w="60" w:type="dxa"/>
              <w:right w:w="110" w:type="dxa"/>
            </w:tcMar>
            <w:shd w:val="clear" w:color="auto" w:fill="F5F7F5"/>
          </w:tcPr>
          <w:p>
            <w:pPr>
              <w:spacing w:after="0"/>
            </w:pPr>
            <w:r>
              <w:rPr>
                <w:b w:val="0"/>
                <w:i w:val="0"/>
                <w:color w:val="16261F"/>
                <w:sz w:val="17"/>
              </w:rPr>
              <w:t>Per user</w:t>
            </w:r>
          </w:p>
        </w:tc>
        <w:tc>
          <w:tcPr>
            <w:tcW w:type="dxa" w:w="1224"/>
            <w:tcMar>
              <w:top w:w="60" w:type="dxa"/>
              <w:left w:w="110" w:type="dxa"/>
              <w:bottom w:w="60" w:type="dxa"/>
              <w:right w:w="110" w:type="dxa"/>
            </w:tcMar>
            <w:shd w:val="clear" w:color="auto" w:fill="F5F7F5"/>
          </w:tcPr>
          <w:p>
            <w:pPr>
              <w:spacing w:after="0"/>
            </w:pPr>
            <w:r>
              <w:rPr>
                <w:b w:val="0"/>
                <w:i w:val="0"/>
                <w:color w:val="16261F"/>
                <w:sz w:val="17"/>
              </w:rPr>
              <w:t>48</w:t>
            </w:r>
          </w:p>
        </w:tc>
        <w:tc>
          <w:tcPr>
            <w:tcW w:type="dxa" w:w="1512"/>
            <w:tcMar>
              <w:top w:w="60" w:type="dxa"/>
              <w:left w:w="110" w:type="dxa"/>
              <w:bottom w:w="60" w:type="dxa"/>
              <w:right w:w="110" w:type="dxa"/>
            </w:tcMar>
            <w:shd w:val="clear" w:color="auto" w:fill="F5F7F5"/>
          </w:tcPr>
          <w:p>
            <w:pPr>
              <w:spacing w:after="0"/>
            </w:pPr>
            <w:r>
              <w:rPr>
                <w:b w:val="0"/>
                <w:i w:val="0"/>
                <w:color w:val="16261F"/>
                <w:sz w:val="17"/>
              </w:rPr>
              <w:t>48</w:t>
            </w:r>
          </w:p>
        </w:tc>
        <w:tc>
          <w:tcPr>
            <w:tcW w:type="dxa" w:w="3024"/>
            <w:tcMar>
              <w:top w:w="60" w:type="dxa"/>
              <w:left w:w="110" w:type="dxa"/>
              <w:bottom w:w="60" w:type="dxa"/>
              <w:right w:w="110" w:type="dxa"/>
            </w:tcMar>
            <w:shd w:val="clear" w:color="auto" w:fill="F5F7F5"/>
          </w:tcPr>
          <w:p>
            <w:pPr>
              <w:spacing w:after="0"/>
            </w:pPr>
            <w:r>
              <w:rPr>
                <w:b w:val="0"/>
                <w:i w:val="0"/>
                <w:color w:val="16261F"/>
                <w:sz w:val="17"/>
              </w:rPr>
              <w:t>Client preference may make this a client cost</w:t>
            </w:r>
          </w:p>
        </w:tc>
      </w:tr>
      <w:tr>
        <w:tc>
          <w:tcPr>
            <w:tcW w:type="dxa" w:w="2160"/>
            <w:tcMar>
              <w:top w:w="60" w:type="dxa"/>
              <w:left w:w="110" w:type="dxa"/>
              <w:bottom w:w="60" w:type="dxa"/>
              <w:right w:w="110" w:type="dxa"/>
            </w:tcMar>
          </w:tcPr>
          <w:p>
            <w:pPr>
              <w:spacing w:after="0"/>
            </w:pPr>
            <w:r>
              <w:rPr>
                <w:b w:val="0"/>
                <w:i w:val="0"/>
                <w:color w:val="16261F"/>
                <w:sz w:val="17"/>
              </w:rPr>
              <w:t>Sentry</w:t>
            </w:r>
          </w:p>
        </w:tc>
        <w:tc>
          <w:tcPr>
            <w:tcW w:type="dxa" w:w="1440"/>
            <w:tcMar>
              <w:top w:w="60" w:type="dxa"/>
              <w:left w:w="110" w:type="dxa"/>
              <w:bottom w:w="60" w:type="dxa"/>
              <w:right w:w="110" w:type="dxa"/>
            </w:tcMar>
          </w:tcPr>
          <w:p>
            <w:pPr>
              <w:spacing w:after="0"/>
            </w:pPr>
            <w:r>
              <w:rPr>
                <w:b w:val="0"/>
                <w:i w:val="0"/>
                <w:color w:val="16261F"/>
                <w:sz w:val="17"/>
              </w:rPr>
              <w:t>Event volume</w:t>
            </w:r>
          </w:p>
        </w:tc>
        <w:tc>
          <w:tcPr>
            <w:tcW w:type="dxa" w:w="1224"/>
            <w:tcMar>
              <w:top w:w="60" w:type="dxa"/>
              <w:left w:w="110" w:type="dxa"/>
              <w:bottom w:w="60" w:type="dxa"/>
              <w:right w:w="110" w:type="dxa"/>
            </w:tcMar>
          </w:tcPr>
          <w:p>
            <w:pPr>
              <w:spacing w:after="0"/>
            </w:pPr>
            <w:r>
              <w:rPr>
                <w:b w:val="0"/>
                <w:i w:val="0"/>
                <w:color w:val="16261F"/>
                <w:sz w:val="17"/>
              </w:rPr>
              <w:t>26</w:t>
            </w:r>
          </w:p>
        </w:tc>
        <w:tc>
          <w:tcPr>
            <w:tcW w:type="dxa" w:w="1512"/>
            <w:tcMar>
              <w:top w:w="60" w:type="dxa"/>
              <w:left w:w="110" w:type="dxa"/>
              <w:bottom w:w="60" w:type="dxa"/>
              <w:right w:w="110" w:type="dxa"/>
            </w:tcMar>
          </w:tcPr>
          <w:p>
            <w:pPr>
              <w:spacing w:after="0"/>
            </w:pPr>
            <w:r>
              <w:rPr>
                <w:b w:val="0"/>
                <w:i w:val="0"/>
                <w:color w:val="16261F"/>
                <w:sz w:val="17"/>
              </w:rPr>
              <w:t>80</w:t>
            </w:r>
          </w:p>
        </w:tc>
        <w:tc>
          <w:tcPr>
            <w:tcW w:type="dxa" w:w="3024"/>
            <w:tcMar>
              <w:top w:w="60" w:type="dxa"/>
              <w:left w:w="110" w:type="dxa"/>
              <w:bottom w:w="60" w:type="dxa"/>
              <w:right w:w="110" w:type="dxa"/>
            </w:tcMar>
          </w:tcPr>
          <w:p>
            <w:pPr>
              <w:spacing w:after="0"/>
            </w:pPr>
            <w:r>
              <w:rPr>
                <w:b w:val="0"/>
                <w:i w:val="0"/>
                <w:color w:val="16261F"/>
                <w:sz w:val="17"/>
              </w:rPr>
              <w:t>Team plan</w:t>
            </w:r>
          </w:p>
        </w:tc>
      </w:tr>
      <w:tr>
        <w:tc>
          <w:tcPr>
            <w:tcW w:type="dxa" w:w="2160"/>
            <w:tcMar>
              <w:top w:w="60" w:type="dxa"/>
              <w:left w:w="110" w:type="dxa"/>
              <w:bottom w:w="60" w:type="dxa"/>
              <w:right w:w="110" w:type="dxa"/>
            </w:tcMar>
            <w:shd w:val="clear" w:color="auto" w:fill="F5F7F5"/>
          </w:tcPr>
          <w:p>
            <w:pPr>
              <w:spacing w:after="0"/>
            </w:pPr>
            <w:r>
              <w:rPr>
                <w:b w:val="0"/>
                <w:i w:val="0"/>
                <w:color w:val="16261F"/>
                <w:sz w:val="17"/>
              </w:rPr>
              <w:t>Observability vendor</w:t>
            </w:r>
          </w:p>
        </w:tc>
        <w:tc>
          <w:tcPr>
            <w:tcW w:type="dxa" w:w="1440"/>
            <w:tcMar>
              <w:top w:w="60" w:type="dxa"/>
              <w:left w:w="110" w:type="dxa"/>
              <w:bottom w:w="60" w:type="dxa"/>
              <w:right w:w="110" w:type="dxa"/>
            </w:tcMar>
            <w:shd w:val="clear" w:color="auto" w:fill="F5F7F5"/>
          </w:tcPr>
          <w:p>
            <w:pPr>
              <w:spacing w:after="0"/>
            </w:pPr>
            <w:r>
              <w:rPr>
                <w:b w:val="0"/>
                <w:i w:val="0"/>
                <w:color w:val="16261F"/>
                <w:sz w:val="17"/>
              </w:rPr>
              <w:t>Host and volume</w:t>
            </w:r>
          </w:p>
        </w:tc>
        <w:tc>
          <w:tcPr>
            <w:tcW w:type="dxa" w:w="1224"/>
            <w:tcMar>
              <w:top w:w="60" w:type="dxa"/>
              <w:left w:w="110" w:type="dxa"/>
              <w:bottom w:w="60" w:type="dxa"/>
              <w:right w:w="110" w:type="dxa"/>
            </w:tcMar>
            <w:shd w:val="clear" w:color="auto" w:fill="F5F7F5"/>
          </w:tcPr>
          <w:p>
            <w:pPr>
              <w:spacing w:after="0"/>
            </w:pPr>
            <w:r>
              <w:rPr>
                <w:b w:val="0"/>
                <w:i w:val="0"/>
                <w:color w:val="16261F"/>
                <w:sz w:val="17"/>
              </w:rPr>
              <w:t>0</w:t>
            </w:r>
          </w:p>
        </w:tc>
        <w:tc>
          <w:tcPr>
            <w:tcW w:type="dxa" w:w="1512"/>
            <w:tcMar>
              <w:top w:w="60" w:type="dxa"/>
              <w:left w:w="110" w:type="dxa"/>
              <w:bottom w:w="60" w:type="dxa"/>
              <w:right w:w="110" w:type="dxa"/>
            </w:tcMar>
            <w:shd w:val="clear" w:color="auto" w:fill="F5F7F5"/>
          </w:tcPr>
          <w:p>
            <w:pPr>
              <w:spacing w:after="0"/>
            </w:pPr>
            <w:r>
              <w:rPr>
                <w:b w:val="0"/>
                <w:i w:val="0"/>
                <w:color w:val="16261F"/>
                <w:sz w:val="17"/>
              </w:rPr>
              <w:t>150 – 450</w:t>
            </w:r>
          </w:p>
        </w:tc>
        <w:tc>
          <w:tcPr>
            <w:tcW w:type="dxa" w:w="3024"/>
            <w:tcMar>
              <w:top w:w="60" w:type="dxa"/>
              <w:left w:w="110" w:type="dxa"/>
              <w:bottom w:w="60" w:type="dxa"/>
              <w:right w:w="110" w:type="dxa"/>
            </w:tcMar>
            <w:shd w:val="clear" w:color="auto" w:fill="F5F7F5"/>
          </w:tcPr>
          <w:p>
            <w:pPr>
              <w:spacing w:after="0"/>
            </w:pPr>
            <w:r>
              <w:rPr>
                <w:b w:val="0"/>
                <w:i w:val="0"/>
                <w:color w:val="16261F"/>
                <w:sz w:val="17"/>
              </w:rPr>
              <w:t>Grafana Cloud at the low end, Datadog at the high</w:t>
            </w:r>
          </w:p>
        </w:tc>
      </w:tr>
      <w:tr>
        <w:tc>
          <w:tcPr>
            <w:tcW w:type="dxa" w:w="2160"/>
            <w:tcMar>
              <w:top w:w="60" w:type="dxa"/>
              <w:left w:w="110" w:type="dxa"/>
              <w:bottom w:w="60" w:type="dxa"/>
              <w:right w:w="110" w:type="dxa"/>
            </w:tcMar>
          </w:tcPr>
          <w:p>
            <w:pPr>
              <w:spacing w:after="0"/>
            </w:pPr>
            <w:r>
              <w:rPr>
                <w:b w:val="0"/>
                <w:i w:val="0"/>
                <w:color w:val="16261F"/>
                <w:sz w:val="17"/>
              </w:rPr>
              <w:t>Uptime monitoring</w:t>
            </w:r>
          </w:p>
        </w:tc>
        <w:tc>
          <w:tcPr>
            <w:tcW w:type="dxa" w:w="1440"/>
            <w:tcMar>
              <w:top w:w="60" w:type="dxa"/>
              <w:left w:w="110" w:type="dxa"/>
              <w:bottom w:w="60" w:type="dxa"/>
              <w:right w:w="110" w:type="dxa"/>
            </w:tcMar>
          </w:tcPr>
          <w:p>
            <w:pPr>
              <w:spacing w:after="0"/>
            </w:pPr>
            <w:r>
              <w:rPr>
                <w:b w:val="0"/>
                <w:i w:val="0"/>
                <w:color w:val="16261F"/>
                <w:sz w:val="17"/>
              </w:rPr>
              <w:t>Per monitor</w:t>
            </w:r>
          </w:p>
        </w:tc>
        <w:tc>
          <w:tcPr>
            <w:tcW w:type="dxa" w:w="1224"/>
            <w:tcMar>
              <w:top w:w="60" w:type="dxa"/>
              <w:left w:w="110" w:type="dxa"/>
              <w:bottom w:w="60" w:type="dxa"/>
              <w:right w:w="110" w:type="dxa"/>
            </w:tcMar>
          </w:tcPr>
          <w:p>
            <w:pPr>
              <w:spacing w:after="0"/>
            </w:pPr>
            <w:r>
              <w:rPr>
                <w:b w:val="0"/>
                <w:i w:val="0"/>
                <w:color w:val="16261F"/>
                <w:sz w:val="17"/>
              </w:rPr>
              <w:t>0</w:t>
            </w:r>
          </w:p>
        </w:tc>
        <w:tc>
          <w:tcPr>
            <w:tcW w:type="dxa" w:w="1512"/>
            <w:tcMar>
              <w:top w:w="60" w:type="dxa"/>
              <w:left w:w="110" w:type="dxa"/>
              <w:bottom w:w="60" w:type="dxa"/>
              <w:right w:w="110" w:type="dxa"/>
            </w:tcMar>
          </w:tcPr>
          <w:p>
            <w:pPr>
              <w:spacing w:after="0"/>
            </w:pPr>
            <w:r>
              <w:rPr>
                <w:b w:val="0"/>
                <w:i w:val="0"/>
                <w:color w:val="16261F"/>
                <w:sz w:val="17"/>
              </w:rPr>
              <w:t>30</w:t>
            </w:r>
          </w:p>
        </w:tc>
        <w:tc>
          <w:tcPr>
            <w:tcW w:type="dxa" w:w="3024"/>
            <w:tcMar>
              <w:top w:w="60" w:type="dxa"/>
              <w:left w:w="110" w:type="dxa"/>
              <w:bottom w:w="60" w:type="dxa"/>
              <w:right w:w="110" w:type="dxa"/>
            </w:tcMar>
          </w:tcPr>
          <w:p>
            <w:pPr>
              <w:spacing w:after="0"/>
            </w:pPr>
            <w:r>
              <w:rPr>
                <w:b w:val="0"/>
                <w:i w:val="0"/>
                <w:color w:val="16261F"/>
                <w:sz w:val="17"/>
              </w:rPr>
              <w:t>External probes on payment pages</w:t>
            </w:r>
          </w:p>
        </w:tc>
      </w:tr>
      <w:tr>
        <w:tc>
          <w:tcPr>
            <w:tcW w:type="dxa" w:w="2160"/>
            <w:tcMar>
              <w:top w:w="60" w:type="dxa"/>
              <w:left w:w="110" w:type="dxa"/>
              <w:bottom w:w="60" w:type="dxa"/>
              <w:right w:w="110" w:type="dxa"/>
            </w:tcMar>
            <w:shd w:val="clear" w:color="auto" w:fill="F5F7F5"/>
          </w:tcPr>
          <w:p>
            <w:pPr>
              <w:spacing w:after="0"/>
            </w:pPr>
            <w:r>
              <w:rPr>
                <w:b w:val="0"/>
                <w:i w:val="0"/>
                <w:color w:val="16261F"/>
                <w:sz w:val="17"/>
              </w:rPr>
              <w:t>Doppler (secrets)</w:t>
            </w:r>
          </w:p>
        </w:tc>
        <w:tc>
          <w:tcPr>
            <w:tcW w:type="dxa" w:w="1440"/>
            <w:tcMar>
              <w:top w:w="60" w:type="dxa"/>
              <w:left w:w="110" w:type="dxa"/>
              <w:bottom w:w="60" w:type="dxa"/>
              <w:right w:w="110" w:type="dxa"/>
            </w:tcMar>
            <w:shd w:val="clear" w:color="auto" w:fill="F5F7F5"/>
          </w:tcPr>
          <w:p>
            <w:pPr>
              <w:spacing w:after="0"/>
            </w:pPr>
            <w:r>
              <w:rPr>
                <w:b w:val="0"/>
                <w:i w:val="0"/>
                <w:color w:val="16261F"/>
                <w:sz w:val="17"/>
              </w:rPr>
              <w:t>Per user</w:t>
            </w:r>
          </w:p>
        </w:tc>
        <w:tc>
          <w:tcPr>
            <w:tcW w:type="dxa" w:w="1224"/>
            <w:tcMar>
              <w:top w:w="60" w:type="dxa"/>
              <w:left w:w="110" w:type="dxa"/>
              <w:bottom w:w="60" w:type="dxa"/>
              <w:right w:w="110" w:type="dxa"/>
            </w:tcMar>
            <w:shd w:val="clear" w:color="auto" w:fill="F5F7F5"/>
          </w:tcPr>
          <w:p>
            <w:pPr>
              <w:spacing w:after="0"/>
            </w:pPr>
            <w:r>
              <w:rPr>
                <w:b w:val="0"/>
                <w:i w:val="0"/>
                <w:color w:val="16261F"/>
                <w:sz w:val="17"/>
              </w:rPr>
              <w:t>0</w:t>
            </w:r>
          </w:p>
        </w:tc>
        <w:tc>
          <w:tcPr>
            <w:tcW w:type="dxa" w:w="1512"/>
            <w:tcMar>
              <w:top w:w="60" w:type="dxa"/>
              <w:left w:w="110" w:type="dxa"/>
              <w:bottom w:w="60" w:type="dxa"/>
              <w:right w:w="110" w:type="dxa"/>
            </w:tcMar>
            <w:shd w:val="clear" w:color="auto" w:fill="F5F7F5"/>
          </w:tcPr>
          <w:p>
            <w:pPr>
              <w:spacing w:after="0"/>
            </w:pPr>
            <w:r>
              <w:rPr>
                <w:b w:val="0"/>
                <w:i w:val="0"/>
                <w:color w:val="16261F"/>
                <w:sz w:val="17"/>
              </w:rPr>
              <w:t>25</w:t>
            </w:r>
          </w:p>
        </w:tc>
        <w:tc>
          <w:tcPr>
            <w:tcW w:type="dxa" w:w="3024"/>
            <w:tcMar>
              <w:top w:w="60" w:type="dxa"/>
              <w:left w:w="110" w:type="dxa"/>
              <w:bottom w:w="60" w:type="dxa"/>
              <w:right w:w="110" w:type="dxa"/>
            </w:tcMar>
            <w:shd w:val="clear" w:color="auto" w:fill="F5F7F5"/>
          </w:tcPr>
          <w:p>
            <w:pPr>
              <w:spacing w:after="0"/>
            </w:pPr>
            <w:r>
              <w:rPr>
                <w:b w:val="0"/>
                <w:i w:val="0"/>
                <w:color w:val="16261F"/>
                <w:sz w:val="17"/>
              </w:rPr>
              <w:t>Path A only; AWS Secrets Manager on Path B</w:t>
            </w:r>
          </w:p>
        </w:tc>
      </w:tr>
      <w:tr>
        <w:tc>
          <w:tcPr>
            <w:tcW w:type="dxa" w:w="2160"/>
            <w:tcMar>
              <w:top w:w="60" w:type="dxa"/>
              <w:left w:w="110" w:type="dxa"/>
              <w:bottom w:w="60" w:type="dxa"/>
              <w:right w:w="110" w:type="dxa"/>
            </w:tcMar>
          </w:tcPr>
          <w:p>
            <w:pPr>
              <w:spacing w:after="0"/>
            </w:pPr>
            <w:r>
              <w:rPr>
                <w:b w:val="0"/>
                <w:i w:val="0"/>
                <w:color w:val="16261F"/>
                <w:sz w:val="17"/>
              </w:rPr>
              <w:t>Litmus or Email on Acid</w:t>
            </w:r>
          </w:p>
        </w:tc>
        <w:tc>
          <w:tcPr>
            <w:tcW w:type="dxa" w:w="1440"/>
            <w:tcMar>
              <w:top w:w="60" w:type="dxa"/>
              <w:left w:w="110" w:type="dxa"/>
              <w:bottom w:w="60" w:type="dxa"/>
              <w:right w:w="110" w:type="dxa"/>
            </w:tcMar>
          </w:tcPr>
          <w:p>
            <w:pPr>
              <w:spacing w:after="0"/>
            </w:pPr>
            <w:r>
              <w:rPr>
                <w:b w:val="0"/>
                <w:i w:val="0"/>
                <w:color w:val="16261F"/>
                <w:sz w:val="17"/>
              </w:rPr>
              <w:t>Flat</w:t>
            </w:r>
          </w:p>
        </w:tc>
        <w:tc>
          <w:tcPr>
            <w:tcW w:type="dxa" w:w="1224"/>
            <w:tcMar>
              <w:top w:w="60" w:type="dxa"/>
              <w:left w:w="110" w:type="dxa"/>
              <w:bottom w:w="60" w:type="dxa"/>
              <w:right w:w="110" w:type="dxa"/>
            </w:tcMar>
          </w:tcPr>
          <w:p>
            <w:pPr>
              <w:spacing w:after="0"/>
            </w:pPr>
            <w:r>
              <w:rPr>
                <w:b w:val="0"/>
                <w:i w:val="0"/>
                <w:color w:val="16261F"/>
                <w:sz w:val="17"/>
              </w:rPr>
              <w:t>0</w:t>
            </w:r>
          </w:p>
        </w:tc>
        <w:tc>
          <w:tcPr>
            <w:tcW w:type="dxa" w:w="1512"/>
            <w:tcMar>
              <w:top w:w="60" w:type="dxa"/>
              <w:left w:w="110" w:type="dxa"/>
              <w:bottom w:w="60" w:type="dxa"/>
              <w:right w:w="110" w:type="dxa"/>
            </w:tcMar>
          </w:tcPr>
          <w:p>
            <w:pPr>
              <w:spacing w:after="0"/>
            </w:pPr>
            <w:r>
              <w:rPr>
                <w:b w:val="0"/>
                <w:i w:val="0"/>
                <w:color w:val="16261F"/>
                <w:sz w:val="17"/>
              </w:rPr>
              <w:t>100</w:t>
            </w:r>
          </w:p>
        </w:tc>
        <w:tc>
          <w:tcPr>
            <w:tcW w:type="dxa" w:w="3024"/>
            <w:tcMar>
              <w:top w:w="60" w:type="dxa"/>
              <w:left w:w="110" w:type="dxa"/>
              <w:bottom w:w="60" w:type="dxa"/>
              <w:right w:w="110" w:type="dxa"/>
            </w:tcMar>
          </w:tcPr>
          <w:p>
            <w:pPr>
              <w:spacing w:after="0"/>
            </w:pPr>
            <w:r>
              <w:rPr>
                <w:b w:val="0"/>
                <w:i w:val="0"/>
                <w:color w:val="16261F"/>
                <w:sz w:val="17"/>
              </w:rPr>
              <w:t>Required for NFR-CMP-005</w:t>
            </w:r>
          </w:p>
        </w:tc>
      </w:tr>
      <w:tr>
        <w:tc>
          <w:tcPr>
            <w:tcW w:type="dxa" w:w="2160"/>
            <w:tcMar>
              <w:top w:w="60" w:type="dxa"/>
              <w:left w:w="110" w:type="dxa"/>
              <w:bottom w:w="60" w:type="dxa"/>
              <w:right w:w="110" w:type="dxa"/>
            </w:tcMar>
            <w:shd w:val="clear" w:color="auto" w:fill="F5F7F5"/>
          </w:tcPr>
          <w:p>
            <w:pPr>
              <w:spacing w:after="0"/>
            </w:pPr>
            <w:r>
              <w:rPr>
                <w:b w:val="0"/>
                <w:i w:val="0"/>
                <w:color w:val="16261F"/>
                <w:sz w:val="17"/>
              </w:rPr>
              <w:t>Snyk</w:t>
            </w:r>
          </w:p>
        </w:tc>
        <w:tc>
          <w:tcPr>
            <w:tcW w:type="dxa" w:w="1440"/>
            <w:tcMar>
              <w:top w:w="60" w:type="dxa"/>
              <w:left w:w="110" w:type="dxa"/>
              <w:bottom w:w="60" w:type="dxa"/>
              <w:right w:w="110" w:type="dxa"/>
            </w:tcMar>
            <w:shd w:val="clear" w:color="auto" w:fill="F5F7F5"/>
          </w:tcPr>
          <w:p>
            <w:pPr>
              <w:spacing w:after="0"/>
            </w:pPr>
            <w:r>
              <w:rPr>
                <w:b w:val="0"/>
                <w:i w:val="0"/>
                <w:color w:val="16261F"/>
                <w:sz w:val="17"/>
              </w:rPr>
              <w:t>Per contributor</w:t>
            </w:r>
          </w:p>
        </w:tc>
        <w:tc>
          <w:tcPr>
            <w:tcW w:type="dxa" w:w="1224"/>
            <w:tcMar>
              <w:top w:w="60" w:type="dxa"/>
              <w:left w:w="110" w:type="dxa"/>
              <w:bottom w:w="60" w:type="dxa"/>
              <w:right w:w="110" w:type="dxa"/>
            </w:tcMar>
            <w:shd w:val="clear" w:color="auto" w:fill="F5F7F5"/>
          </w:tcPr>
          <w:p>
            <w:pPr>
              <w:spacing w:after="0"/>
            </w:pPr>
            <w:r>
              <w:rPr>
                <w:b w:val="0"/>
                <w:i w:val="0"/>
                <w:color w:val="16261F"/>
                <w:sz w:val="17"/>
              </w:rPr>
              <w:t>0</w:t>
            </w:r>
          </w:p>
        </w:tc>
        <w:tc>
          <w:tcPr>
            <w:tcW w:type="dxa" w:w="1512"/>
            <w:tcMar>
              <w:top w:w="60" w:type="dxa"/>
              <w:left w:w="110" w:type="dxa"/>
              <w:bottom w:w="60" w:type="dxa"/>
              <w:right w:w="110" w:type="dxa"/>
            </w:tcMar>
            <w:shd w:val="clear" w:color="auto" w:fill="F5F7F5"/>
          </w:tcPr>
          <w:p>
            <w:pPr>
              <w:spacing w:after="0"/>
            </w:pPr>
            <w:r>
              <w:rPr>
                <w:b w:val="0"/>
                <w:i w:val="0"/>
                <w:color w:val="16261F"/>
                <w:sz w:val="17"/>
              </w:rPr>
              <w:t>0 – 150</w:t>
            </w:r>
          </w:p>
        </w:tc>
        <w:tc>
          <w:tcPr>
            <w:tcW w:type="dxa" w:w="3024"/>
            <w:tcMar>
              <w:top w:w="60" w:type="dxa"/>
              <w:left w:w="110" w:type="dxa"/>
              <w:bottom w:w="60" w:type="dxa"/>
              <w:right w:w="110" w:type="dxa"/>
            </w:tcMar>
            <w:shd w:val="clear" w:color="auto" w:fill="F5F7F5"/>
          </w:tcPr>
          <w:p>
            <w:pPr>
              <w:spacing w:after="0"/>
            </w:pPr>
            <w:r>
              <w:rPr>
                <w:b w:val="0"/>
                <w:i w:val="0"/>
                <w:color w:val="16261F"/>
                <w:sz w:val="17"/>
              </w:rPr>
              <w:t>Free tier may suffice; Dependabot is a no-cost alternative</w:t>
            </w:r>
          </w:p>
        </w:tc>
      </w:tr>
      <w:tr>
        <w:tc>
          <w:tcPr>
            <w:tcW w:type="dxa" w:w="2160"/>
            <w:tcMar>
              <w:top w:w="60" w:type="dxa"/>
              <w:left w:w="110" w:type="dxa"/>
              <w:bottom w:w="60" w:type="dxa"/>
              <w:right w:w="110" w:type="dxa"/>
            </w:tcMar>
          </w:tcPr>
          <w:p>
            <w:pPr>
              <w:spacing w:after="0"/>
            </w:pPr>
            <w:r>
              <w:rPr>
                <w:b w:val="0"/>
                <w:i w:val="0"/>
                <w:color w:val="16261F"/>
                <w:sz w:val="17"/>
              </w:rPr>
              <w:t>WebStorm</w:t>
            </w:r>
          </w:p>
        </w:tc>
        <w:tc>
          <w:tcPr>
            <w:tcW w:type="dxa" w:w="1440"/>
            <w:tcMar>
              <w:top w:w="60" w:type="dxa"/>
              <w:left w:w="110" w:type="dxa"/>
              <w:bottom w:w="60" w:type="dxa"/>
              <w:right w:w="110" w:type="dxa"/>
            </w:tcMar>
          </w:tcPr>
          <w:p>
            <w:pPr>
              <w:spacing w:after="0"/>
            </w:pPr>
            <w:r>
              <w:rPr>
                <w:b w:val="0"/>
                <w:i w:val="0"/>
                <w:color w:val="16261F"/>
                <w:sz w:val="17"/>
              </w:rPr>
              <w:t>Per user, optional</w:t>
            </w:r>
          </w:p>
        </w:tc>
        <w:tc>
          <w:tcPr>
            <w:tcW w:type="dxa" w:w="1224"/>
            <w:tcMar>
              <w:top w:w="60" w:type="dxa"/>
              <w:left w:w="110" w:type="dxa"/>
              <w:bottom w:w="60" w:type="dxa"/>
              <w:right w:w="110" w:type="dxa"/>
            </w:tcMar>
          </w:tcPr>
          <w:p>
            <w:pPr>
              <w:spacing w:after="0"/>
            </w:pPr>
            <w:r>
              <w:rPr>
                <w:b w:val="0"/>
                <w:i w:val="0"/>
                <w:color w:val="16261F"/>
                <w:sz w:val="17"/>
              </w:rPr>
              <w:t>0</w:t>
            </w:r>
          </w:p>
        </w:tc>
        <w:tc>
          <w:tcPr>
            <w:tcW w:type="dxa" w:w="1512"/>
            <w:tcMar>
              <w:top w:w="60" w:type="dxa"/>
              <w:left w:w="110" w:type="dxa"/>
              <w:bottom w:w="60" w:type="dxa"/>
              <w:right w:w="110" w:type="dxa"/>
            </w:tcMar>
          </w:tcPr>
          <w:p>
            <w:pPr>
              <w:spacing w:after="0"/>
            </w:pPr>
            <w:r>
              <w:rPr>
                <w:b w:val="0"/>
                <w:i w:val="0"/>
                <w:color w:val="16261F"/>
                <w:sz w:val="17"/>
              </w:rPr>
              <w:t>0 – 90</w:t>
            </w:r>
          </w:p>
        </w:tc>
        <w:tc>
          <w:tcPr>
            <w:tcW w:type="dxa" w:w="3024"/>
            <w:tcMar>
              <w:top w:w="60" w:type="dxa"/>
              <w:left w:w="110" w:type="dxa"/>
              <w:bottom w:w="60" w:type="dxa"/>
              <w:right w:w="110" w:type="dxa"/>
            </w:tcMar>
          </w:tcPr>
          <w:p>
            <w:pPr>
              <w:spacing w:after="0"/>
            </w:pPr>
            <w:r>
              <w:rPr>
                <w:b w:val="0"/>
                <w:i w:val="0"/>
                <w:color w:val="16261F"/>
                <w:sz w:val="17"/>
              </w:rPr>
              <w:t>Only if the team prefers it over VS Code</w:t>
            </w:r>
          </w:p>
        </w:tc>
      </w:tr>
      <w:tr>
        <w:tc>
          <w:tcPr>
            <w:tcW w:type="dxa" w:w="2160"/>
            <w:tcMar>
              <w:top w:w="60" w:type="dxa"/>
              <w:left w:w="110" w:type="dxa"/>
              <w:bottom w:w="60" w:type="dxa"/>
              <w:right w:w="110" w:type="dxa"/>
            </w:tcMar>
            <w:shd w:val="clear" w:color="auto" w:fill="F5F7F5"/>
          </w:tcPr>
          <w:p>
            <w:pPr>
              <w:spacing w:after="0"/>
            </w:pPr>
            <w:r>
              <w:rPr>
                <w:b/>
                <w:i w:val="0"/>
                <w:color w:val="16261F"/>
                <w:sz w:val="17"/>
              </w:rPr>
              <w:t>Total</w:t>
            </w:r>
          </w:p>
        </w:tc>
        <w:tc>
          <w:tcPr>
            <w:tcW w:type="dxa" w:w="1440"/>
            <w:tcMar>
              <w:top w:w="60" w:type="dxa"/>
              <w:left w:w="110" w:type="dxa"/>
              <w:bottom w:w="60" w:type="dxa"/>
              <w:right w:w="110" w:type="dxa"/>
            </w:tcMar>
            <w:shd w:val="clear" w:color="auto" w:fill="F5F7F5"/>
          </w:tcPr>
          <w:p>
            <w:pPr>
              <w:spacing w:after="0"/>
            </w:pPr>
            <w:r>
              <w:rPr>
                <w:b w:val="0"/>
                <w:i w:val="0"/>
                <w:color w:val="16261F"/>
                <w:sz w:val="17"/>
              </w:rPr>
            </w:r>
          </w:p>
        </w:tc>
        <w:tc>
          <w:tcPr>
            <w:tcW w:type="dxa" w:w="1224"/>
            <w:tcMar>
              <w:top w:w="60" w:type="dxa"/>
              <w:left w:w="110" w:type="dxa"/>
              <w:bottom w:w="60" w:type="dxa"/>
              <w:right w:w="110" w:type="dxa"/>
            </w:tcMar>
            <w:shd w:val="clear" w:color="auto" w:fill="F5F7F5"/>
          </w:tcPr>
          <w:p>
            <w:pPr>
              <w:spacing w:after="0"/>
            </w:pPr>
            <w:r>
              <w:rPr>
                <w:b/>
                <w:i w:val="0"/>
                <w:color w:val="16261F"/>
                <w:sz w:val="17"/>
              </w:rPr>
              <w:t>98</w:t>
            </w:r>
          </w:p>
        </w:tc>
        <w:tc>
          <w:tcPr>
            <w:tcW w:type="dxa" w:w="1512"/>
            <w:tcMar>
              <w:top w:w="60" w:type="dxa"/>
              <w:left w:w="110" w:type="dxa"/>
              <w:bottom w:w="60" w:type="dxa"/>
              <w:right w:w="110" w:type="dxa"/>
            </w:tcMar>
            <w:shd w:val="clear" w:color="auto" w:fill="F5F7F5"/>
          </w:tcPr>
          <w:p>
            <w:pPr>
              <w:spacing w:after="0"/>
            </w:pPr>
            <w:r>
              <w:rPr>
                <w:b/>
                <w:i w:val="0"/>
                <w:color w:val="16261F"/>
                <w:sz w:val="17"/>
              </w:rPr>
              <w:t>497 – 1,037</w:t>
            </w:r>
          </w:p>
        </w:tc>
        <w:tc>
          <w:tcPr>
            <w:tcW w:type="dxa" w:w="3024"/>
            <w:tcMar>
              <w:top w:w="60" w:type="dxa"/>
              <w:left w:w="110" w:type="dxa"/>
              <w:bottom w:w="60" w:type="dxa"/>
              <w:right w:w="110" w:type="dxa"/>
            </w:tcMar>
            <w:shd w:val="clear" w:color="auto" w:fill="F5F7F5"/>
          </w:tcPr>
          <w:p>
            <w:pPr>
              <w:spacing w:after="0"/>
            </w:pPr>
            <w:r>
              <w:rPr>
                <w:b w:val="0"/>
                <w:i w:val="0"/>
                <w:color w:val="16261F"/>
                <w:sz w:val="17"/>
              </w:rPr>
            </w:r>
          </w:p>
        </w:tc>
      </w:tr>
    </w:tbl>
    <w:p>
      <w:pPr>
        <w:pStyle w:val="Heading2"/>
      </w:pPr>
      <w:r>
        <w:t>8.1 One-off costs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2880"/>
            <w:shd w:val="clear" w:color="auto" w:fill="16261F"/>
            <w:tcMar>
              <w:top w:w="70" w:type="dxa"/>
              <w:left w:w="110" w:type="dxa"/>
              <w:bottom w:w="70" w:type="dxa"/>
              <w:right w:w="110" w:type="dxa"/>
            </w:tcMar>
          </w:tcPr>
          <w:p>
            <w:pPr>
              <w:spacing w:after="0"/>
            </w:pPr>
            <w:r>
              <w:rPr>
                <w:rFonts w:ascii="Calibri" w:hAnsi="Calibri"/>
                <w:b/>
                <w:color w:val="FFFFFF"/>
                <w:sz w:val="17"/>
              </w:rPr>
              <w:t>Item</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7"/>
              </w:rPr>
              <w:t>Timing</w:t>
            </w:r>
          </w:p>
        </w:tc>
        <w:tc>
          <w:tcPr>
            <w:tcW w:type="dxa" w:w="2304"/>
            <w:shd w:val="clear" w:color="auto" w:fill="16261F"/>
            <w:tcMar>
              <w:top w:w="70" w:type="dxa"/>
              <w:left w:w="110" w:type="dxa"/>
              <w:bottom w:w="70" w:type="dxa"/>
              <w:right w:w="110" w:type="dxa"/>
            </w:tcMar>
          </w:tcPr>
          <w:p>
            <w:pPr>
              <w:spacing w:after="0"/>
            </w:pPr>
            <w:r>
              <w:rPr>
                <w:rFonts w:ascii="Calibri" w:hAnsi="Calibri"/>
                <w:b/>
                <w:color w:val="FFFFFF"/>
                <w:sz w:val="17"/>
              </w:rPr>
              <w:t>Indicative</w:t>
            </w:r>
          </w:p>
        </w:tc>
        <w:tc>
          <w:tcPr>
            <w:tcW w:type="dxa" w:w="1728"/>
            <w:shd w:val="clear" w:color="auto" w:fill="16261F"/>
            <w:tcMar>
              <w:top w:w="70" w:type="dxa"/>
              <w:left w:w="110" w:type="dxa"/>
              <w:bottom w:w="70" w:type="dxa"/>
              <w:right w:w="110" w:type="dxa"/>
            </w:tcMar>
          </w:tcPr>
          <w:p>
            <w:pPr>
              <w:spacing w:after="0"/>
            </w:pPr>
            <w:r>
              <w:rPr>
                <w:rFonts w:ascii="Calibri" w:hAnsi="Calibri"/>
                <w:b/>
                <w:color w:val="FFFFFF"/>
                <w:sz w:val="17"/>
              </w:rPr>
              <w:t>Owner</w:t>
            </w:r>
          </w:p>
        </w:tc>
      </w:tr>
      <w:tr>
        <w:tc>
          <w:tcPr>
            <w:tcW w:type="dxa" w:w="2880"/>
            <w:tcMar>
              <w:top w:w="60" w:type="dxa"/>
              <w:left w:w="110" w:type="dxa"/>
              <w:bottom w:w="60" w:type="dxa"/>
              <w:right w:w="110" w:type="dxa"/>
            </w:tcMar>
          </w:tcPr>
          <w:p>
            <w:pPr>
              <w:spacing w:after="0"/>
            </w:pPr>
            <w:r>
              <w:rPr>
                <w:b w:val="0"/>
                <w:i w:val="0"/>
                <w:color w:val="16261F"/>
                <w:sz w:val="18"/>
              </w:rPr>
              <w:t>Penetration test — pre-launch</w:t>
            </w:r>
          </w:p>
        </w:tc>
        <w:tc>
          <w:tcPr>
            <w:tcW w:type="dxa" w:w="2448"/>
            <w:tcMar>
              <w:top w:w="60" w:type="dxa"/>
              <w:left w:w="110" w:type="dxa"/>
              <w:bottom w:w="60" w:type="dxa"/>
              <w:right w:w="110" w:type="dxa"/>
            </w:tcMar>
          </w:tcPr>
          <w:p>
            <w:pPr>
              <w:spacing w:after="0"/>
            </w:pPr>
            <w:r>
              <w:rPr>
                <w:b w:val="0"/>
                <w:i w:val="0"/>
                <w:color w:val="16261F"/>
                <w:sz w:val="18"/>
              </w:rPr>
              <w:t>Before go-live</w:t>
            </w:r>
          </w:p>
        </w:tc>
        <w:tc>
          <w:tcPr>
            <w:tcW w:type="dxa" w:w="2304"/>
            <w:tcMar>
              <w:top w:w="60" w:type="dxa"/>
              <w:left w:w="110" w:type="dxa"/>
              <w:bottom w:w="60" w:type="dxa"/>
              <w:right w:w="110" w:type="dxa"/>
            </w:tcMar>
          </w:tcPr>
          <w:p>
            <w:pPr>
              <w:spacing w:after="0"/>
            </w:pPr>
            <w:r>
              <w:rPr>
                <w:b w:val="0"/>
                <w:i w:val="0"/>
                <w:color w:val="16261F"/>
                <w:sz w:val="18"/>
              </w:rPr>
              <w:t>8,000 – 20,000</w:t>
            </w:r>
          </w:p>
        </w:tc>
        <w:tc>
          <w:tcPr>
            <w:tcW w:type="dxa" w:w="1728"/>
            <w:tcMar>
              <w:top w:w="60" w:type="dxa"/>
              <w:left w:w="110" w:type="dxa"/>
              <w:bottom w:w="60" w:type="dxa"/>
              <w:right w:w="110" w:type="dxa"/>
            </w:tcMar>
          </w:tcPr>
          <w:p>
            <w:pPr>
              <w:spacing w:after="0"/>
            </w:pPr>
            <w:r>
              <w:rPr>
                <w:b/>
                <w:i w:val="0"/>
                <w:color w:val="16261F"/>
                <w:sz w:val="18"/>
              </w:rPr>
              <w:t>Client</w:t>
            </w:r>
          </w:p>
        </w:tc>
      </w:tr>
      <w:tr>
        <w:tc>
          <w:tcPr>
            <w:tcW w:type="dxa" w:w="2880"/>
            <w:tcMar>
              <w:top w:w="60" w:type="dxa"/>
              <w:left w:w="110" w:type="dxa"/>
              <w:bottom w:w="60" w:type="dxa"/>
              <w:right w:w="110" w:type="dxa"/>
            </w:tcMar>
            <w:shd w:val="clear" w:color="auto" w:fill="F5F7F5"/>
          </w:tcPr>
          <w:p>
            <w:pPr>
              <w:spacing w:after="0"/>
            </w:pPr>
            <w:r>
              <w:rPr>
                <w:b w:val="0"/>
                <w:i w:val="0"/>
                <w:color w:val="16261F"/>
                <w:sz w:val="18"/>
              </w:rPr>
              <w:t>PCI SAQ A validation</w:t>
            </w:r>
          </w:p>
        </w:tc>
        <w:tc>
          <w:tcPr>
            <w:tcW w:type="dxa" w:w="2448"/>
            <w:tcMar>
              <w:top w:w="60" w:type="dxa"/>
              <w:left w:w="110" w:type="dxa"/>
              <w:bottom w:w="60" w:type="dxa"/>
              <w:right w:w="110" w:type="dxa"/>
            </w:tcMar>
            <w:shd w:val="clear" w:color="auto" w:fill="F5F7F5"/>
          </w:tcPr>
          <w:p>
            <w:pPr>
              <w:spacing w:after="0"/>
            </w:pPr>
            <w:r>
              <w:rPr>
                <w:b w:val="0"/>
                <w:i w:val="0"/>
                <w:color w:val="16261F"/>
                <w:sz w:val="18"/>
              </w:rPr>
              <w:t>Before first live transaction</w:t>
            </w:r>
          </w:p>
        </w:tc>
        <w:tc>
          <w:tcPr>
            <w:tcW w:type="dxa" w:w="2304"/>
            <w:tcMar>
              <w:top w:w="60" w:type="dxa"/>
              <w:left w:w="110" w:type="dxa"/>
              <w:bottom w:w="60" w:type="dxa"/>
              <w:right w:w="110" w:type="dxa"/>
            </w:tcMar>
            <w:shd w:val="clear" w:color="auto" w:fill="F5F7F5"/>
          </w:tcPr>
          <w:p>
            <w:pPr>
              <w:spacing w:after="0"/>
            </w:pPr>
            <w:r>
              <w:rPr>
                <w:b w:val="0"/>
                <w:i w:val="0"/>
                <w:color w:val="16261F"/>
                <w:sz w:val="18"/>
              </w:rPr>
              <w:t>0 – 2,500</w:t>
            </w:r>
          </w:p>
        </w:tc>
        <w:tc>
          <w:tcPr>
            <w:tcW w:type="dxa" w:w="1728"/>
            <w:tcMar>
              <w:top w:w="60" w:type="dxa"/>
              <w:left w:w="110" w:type="dxa"/>
              <w:bottom w:w="60" w:type="dxa"/>
              <w:right w:w="110" w:type="dxa"/>
            </w:tcMar>
            <w:shd w:val="clear" w:color="auto" w:fill="F5F7F5"/>
          </w:tcPr>
          <w:p>
            <w:pPr>
              <w:spacing w:after="0"/>
            </w:pPr>
            <w:r>
              <w:rPr>
                <w:b/>
                <w:i w:val="0"/>
                <w:color w:val="16261F"/>
                <w:sz w:val="18"/>
              </w:rPr>
              <w:t>Client</w:t>
            </w:r>
          </w:p>
        </w:tc>
      </w:tr>
      <w:tr>
        <w:tc>
          <w:tcPr>
            <w:tcW w:type="dxa" w:w="2880"/>
            <w:tcMar>
              <w:top w:w="60" w:type="dxa"/>
              <w:left w:w="110" w:type="dxa"/>
              <w:bottom w:w="60" w:type="dxa"/>
              <w:right w:w="110" w:type="dxa"/>
            </w:tcMar>
          </w:tcPr>
          <w:p>
            <w:pPr>
              <w:spacing w:after="0"/>
            </w:pPr>
            <w:r>
              <w:rPr>
                <w:b w:val="0"/>
                <w:i w:val="0"/>
                <w:color w:val="C0473D"/>
                <w:sz w:val="18"/>
              </w:rPr>
              <w:t>PCI SAQ D validation</w:t>
            </w:r>
          </w:p>
        </w:tc>
        <w:tc>
          <w:tcPr>
            <w:tcW w:type="dxa" w:w="2448"/>
            <w:tcMar>
              <w:top w:w="60" w:type="dxa"/>
              <w:left w:w="110" w:type="dxa"/>
              <w:bottom w:w="60" w:type="dxa"/>
              <w:right w:w="110" w:type="dxa"/>
            </w:tcMar>
          </w:tcPr>
          <w:p>
            <w:pPr>
              <w:spacing w:after="0"/>
            </w:pPr>
            <w:r>
              <w:rPr>
                <w:b w:val="0"/>
                <w:i w:val="0"/>
                <w:color w:val="16261F"/>
                <w:sz w:val="18"/>
              </w:rPr>
              <w:t>Only if DEP-01 lands badly</w:t>
            </w:r>
          </w:p>
        </w:tc>
        <w:tc>
          <w:tcPr>
            <w:tcW w:type="dxa" w:w="2304"/>
            <w:tcMar>
              <w:top w:w="60" w:type="dxa"/>
              <w:left w:w="110" w:type="dxa"/>
              <w:bottom w:w="60" w:type="dxa"/>
              <w:right w:w="110" w:type="dxa"/>
            </w:tcMar>
          </w:tcPr>
          <w:p>
            <w:pPr>
              <w:spacing w:after="0"/>
            </w:pPr>
            <w:r>
              <w:rPr>
                <w:b/>
                <w:i w:val="0"/>
                <w:color w:val="C0473D"/>
                <w:sz w:val="18"/>
              </w:rPr>
              <w:t>40,000 – 150,000+</w:t>
            </w:r>
          </w:p>
        </w:tc>
        <w:tc>
          <w:tcPr>
            <w:tcW w:type="dxa" w:w="1728"/>
            <w:tcMar>
              <w:top w:w="60" w:type="dxa"/>
              <w:left w:w="110" w:type="dxa"/>
              <w:bottom w:w="60" w:type="dxa"/>
              <w:right w:w="110" w:type="dxa"/>
            </w:tcMar>
          </w:tcPr>
          <w:p>
            <w:pPr>
              <w:spacing w:after="0"/>
            </w:pPr>
            <w:r>
              <w:rPr>
                <w:b/>
                <w:i w:val="0"/>
                <w:color w:val="16261F"/>
                <w:sz w:val="18"/>
              </w:rPr>
              <w:t>Client</w:t>
            </w:r>
          </w:p>
        </w:tc>
      </w:tr>
      <w:tr>
        <w:tc>
          <w:tcPr>
            <w:tcW w:type="dxa" w:w="2880"/>
            <w:tcMar>
              <w:top w:w="60" w:type="dxa"/>
              <w:left w:w="110" w:type="dxa"/>
              <w:bottom w:w="60" w:type="dxa"/>
              <w:right w:w="110" w:type="dxa"/>
            </w:tcMar>
            <w:shd w:val="clear" w:color="auto" w:fill="F5F7F5"/>
          </w:tcPr>
          <w:p>
            <w:pPr>
              <w:spacing w:after="0"/>
            </w:pPr>
            <w:r>
              <w:rPr>
                <w:b w:val="0"/>
                <w:i w:val="0"/>
                <w:color w:val="16261F"/>
                <w:sz w:val="18"/>
              </w:rPr>
              <w:t>Domain registrations</w:t>
            </w:r>
          </w:p>
        </w:tc>
        <w:tc>
          <w:tcPr>
            <w:tcW w:type="dxa" w:w="2448"/>
            <w:tcMar>
              <w:top w:w="60" w:type="dxa"/>
              <w:left w:w="110" w:type="dxa"/>
              <w:bottom w:w="60" w:type="dxa"/>
              <w:right w:w="110" w:type="dxa"/>
            </w:tcMar>
            <w:shd w:val="clear" w:color="auto" w:fill="F5F7F5"/>
          </w:tcPr>
          <w:p>
            <w:pPr>
              <w:spacing w:after="0"/>
            </w:pPr>
            <w:r>
              <w:rPr>
                <w:b w:val="0"/>
                <w:i w:val="0"/>
                <w:color w:val="16261F"/>
                <w:sz w:val="18"/>
              </w:rPr>
              <w:t>As brands require</w:t>
            </w:r>
          </w:p>
        </w:tc>
        <w:tc>
          <w:tcPr>
            <w:tcW w:type="dxa" w:w="2304"/>
            <w:tcMar>
              <w:top w:w="60" w:type="dxa"/>
              <w:left w:w="110" w:type="dxa"/>
              <w:bottom w:w="60" w:type="dxa"/>
              <w:right w:w="110" w:type="dxa"/>
            </w:tcMar>
            <w:shd w:val="clear" w:color="auto" w:fill="F5F7F5"/>
          </w:tcPr>
          <w:p>
            <w:pPr>
              <w:spacing w:after="0"/>
            </w:pPr>
            <w:r>
              <w:rPr>
                <w:b w:val="0"/>
                <w:i w:val="0"/>
                <w:color w:val="16261F"/>
                <w:sz w:val="18"/>
              </w:rPr>
              <w:t>Client cost</w:t>
            </w:r>
          </w:p>
        </w:tc>
        <w:tc>
          <w:tcPr>
            <w:tcW w:type="dxa" w:w="1728"/>
            <w:tcMar>
              <w:top w:w="60" w:type="dxa"/>
              <w:left w:w="110" w:type="dxa"/>
              <w:bottom w:w="60" w:type="dxa"/>
              <w:right w:w="110" w:type="dxa"/>
            </w:tcMar>
            <w:shd w:val="clear" w:color="auto" w:fill="F5F7F5"/>
          </w:tcPr>
          <w:p>
            <w:pPr>
              <w:spacing w:after="0"/>
            </w:pPr>
            <w:r>
              <w:rPr>
                <w:b/>
                <w:i w:val="0"/>
                <w:color w:val="16261F"/>
                <w:sz w:val="18"/>
              </w:rPr>
              <w:t>Client</w:t>
            </w:r>
          </w:p>
        </w:tc>
      </w:tr>
    </w:tbl>
    <w:p>
      <w:r>
        <w:br w:type="page"/>
      </w:r>
    </w:p>
    <w:p>
      <w:pPr>
        <w:pStyle w:val="Heading1"/>
      </w:pPr>
      <w:r>
        <w:t>9. Access and credential management</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2520"/>
            <w:shd w:val="clear" w:color="auto" w:fill="16261F"/>
            <w:tcMar>
              <w:top w:w="70" w:type="dxa"/>
              <w:left w:w="110" w:type="dxa"/>
              <w:bottom w:w="70" w:type="dxa"/>
              <w:right w:w="110" w:type="dxa"/>
            </w:tcMar>
          </w:tcPr>
          <w:p>
            <w:pPr>
              <w:spacing w:after="0"/>
            </w:pPr>
            <w:r>
              <w:rPr>
                <w:rFonts w:ascii="Calibri" w:hAnsi="Calibri"/>
                <w:b/>
                <w:color w:val="FFFFFF"/>
                <w:sz w:val="17"/>
              </w:rPr>
              <w:t>Principle</w:t>
            </w:r>
          </w:p>
        </w:tc>
        <w:tc>
          <w:tcPr>
            <w:tcW w:type="dxa" w:w="6840"/>
            <w:shd w:val="clear" w:color="auto" w:fill="16261F"/>
            <w:tcMar>
              <w:top w:w="70" w:type="dxa"/>
              <w:left w:w="110" w:type="dxa"/>
              <w:bottom w:w="70" w:type="dxa"/>
              <w:right w:w="110" w:type="dxa"/>
            </w:tcMar>
          </w:tcPr>
          <w:p>
            <w:pPr>
              <w:spacing w:after="0"/>
            </w:pPr>
            <w:r>
              <w:rPr>
                <w:rFonts w:ascii="Calibri" w:hAnsi="Calibri"/>
                <w:b/>
                <w:color w:val="FFFFFF"/>
                <w:sz w:val="17"/>
              </w:rPr>
              <w:t>Implementation</w:t>
            </w:r>
          </w:p>
        </w:tc>
      </w:tr>
      <w:tr>
        <w:tc>
          <w:tcPr>
            <w:tcW w:type="dxa" w:w="2520"/>
            <w:tcMar>
              <w:top w:w="60" w:type="dxa"/>
              <w:left w:w="110" w:type="dxa"/>
              <w:bottom w:w="60" w:type="dxa"/>
              <w:right w:w="110" w:type="dxa"/>
            </w:tcMar>
          </w:tcPr>
          <w:p>
            <w:pPr>
              <w:spacing w:after="0"/>
            </w:pPr>
            <w:r>
              <w:rPr>
                <w:b w:val="0"/>
                <w:i w:val="0"/>
                <w:color w:val="16261F"/>
                <w:sz w:val="18"/>
              </w:rPr>
              <w:t>No shared accounts</w:t>
            </w:r>
          </w:p>
        </w:tc>
        <w:tc>
          <w:tcPr>
            <w:tcW w:type="dxa" w:w="6840"/>
            <w:tcMar>
              <w:top w:w="60" w:type="dxa"/>
              <w:left w:w="110" w:type="dxa"/>
              <w:bottom w:w="60" w:type="dxa"/>
              <w:right w:w="110" w:type="dxa"/>
            </w:tcMar>
          </w:tcPr>
          <w:p>
            <w:pPr>
              <w:spacing w:after="0"/>
            </w:pPr>
            <w:r>
              <w:rPr>
                <w:b w:val="0"/>
                <w:i w:val="0"/>
                <w:color w:val="16261F"/>
                <w:sz w:val="18"/>
              </w:rPr>
              <w:t>Every person authenticates as themselves against every tool. Shared logins make the audit trail worthless.</w:t>
            </w:r>
          </w:p>
        </w:tc>
      </w:tr>
      <w:tr>
        <w:tc>
          <w:tcPr>
            <w:tcW w:type="dxa" w:w="2520"/>
            <w:tcMar>
              <w:top w:w="60" w:type="dxa"/>
              <w:left w:w="110" w:type="dxa"/>
              <w:bottom w:w="60" w:type="dxa"/>
              <w:right w:w="110" w:type="dxa"/>
            </w:tcMar>
            <w:shd w:val="clear" w:color="auto" w:fill="F5F7F5"/>
          </w:tcPr>
          <w:p>
            <w:pPr>
              <w:spacing w:after="0"/>
            </w:pPr>
            <w:r>
              <w:rPr>
                <w:b w:val="0"/>
                <w:i w:val="0"/>
                <w:color w:val="16261F"/>
                <w:sz w:val="18"/>
              </w:rPr>
              <w:t>Least privilege</w:t>
            </w:r>
          </w:p>
        </w:tc>
        <w:tc>
          <w:tcPr>
            <w:tcW w:type="dxa" w:w="6840"/>
            <w:tcMar>
              <w:top w:w="60" w:type="dxa"/>
              <w:left w:w="110" w:type="dxa"/>
              <w:bottom w:w="60" w:type="dxa"/>
              <w:right w:w="110" w:type="dxa"/>
            </w:tcMar>
            <w:shd w:val="clear" w:color="auto" w:fill="F5F7F5"/>
          </w:tcPr>
          <w:p>
            <w:pPr>
              <w:spacing w:after="0"/>
            </w:pPr>
            <w:r>
              <w:rPr>
                <w:b w:val="0"/>
                <w:i w:val="0"/>
                <w:color w:val="16261F"/>
                <w:sz w:val="18"/>
              </w:rPr>
              <w:t>Access is granted per role and reviewed quarterly. Production database access is read-only by default.</w:t>
            </w:r>
          </w:p>
        </w:tc>
      </w:tr>
      <w:tr>
        <w:tc>
          <w:tcPr>
            <w:tcW w:type="dxa" w:w="2520"/>
            <w:tcMar>
              <w:top w:w="60" w:type="dxa"/>
              <w:left w:w="110" w:type="dxa"/>
              <w:bottom w:w="60" w:type="dxa"/>
              <w:right w:w="110" w:type="dxa"/>
            </w:tcMar>
          </w:tcPr>
          <w:p>
            <w:pPr>
              <w:spacing w:after="0"/>
            </w:pPr>
            <w:r>
              <w:rPr>
                <w:b w:val="0"/>
                <w:i w:val="0"/>
                <w:color w:val="16261F"/>
                <w:sz w:val="18"/>
              </w:rPr>
              <w:t>Time-bound production access</w:t>
            </w:r>
          </w:p>
        </w:tc>
        <w:tc>
          <w:tcPr>
            <w:tcW w:type="dxa" w:w="6840"/>
            <w:tcMar>
              <w:top w:w="60" w:type="dxa"/>
              <w:left w:w="110" w:type="dxa"/>
              <w:bottom w:w="60" w:type="dxa"/>
              <w:right w:w="110" w:type="dxa"/>
            </w:tcMar>
          </w:tcPr>
          <w:p>
            <w:pPr>
              <w:spacing w:after="0"/>
            </w:pPr>
            <w:r>
              <w:rPr>
                <w:b w:val="0"/>
                <w:i w:val="0"/>
                <w:color w:val="16261F"/>
                <w:sz w:val="18"/>
              </w:rPr>
              <w:t>Write access to production data is requested, justified, granted for a fixed window and logged (NFR-SEC-044).</w:t>
            </w:r>
          </w:p>
        </w:tc>
      </w:tr>
      <w:tr>
        <w:tc>
          <w:tcPr>
            <w:tcW w:type="dxa" w:w="2520"/>
            <w:tcMar>
              <w:top w:w="60" w:type="dxa"/>
              <w:left w:w="110" w:type="dxa"/>
              <w:bottom w:w="60" w:type="dxa"/>
              <w:right w:w="110" w:type="dxa"/>
            </w:tcMar>
            <w:shd w:val="clear" w:color="auto" w:fill="F5F7F5"/>
          </w:tcPr>
          <w:p>
            <w:pPr>
              <w:spacing w:after="0"/>
            </w:pPr>
            <w:r>
              <w:rPr>
                <w:b w:val="0"/>
                <w:i w:val="0"/>
                <w:color w:val="16261F"/>
                <w:sz w:val="18"/>
              </w:rPr>
              <w:t>Two-factor everywhere</w:t>
            </w:r>
          </w:p>
        </w:tc>
        <w:tc>
          <w:tcPr>
            <w:tcW w:type="dxa" w:w="6840"/>
            <w:tcMar>
              <w:top w:w="60" w:type="dxa"/>
              <w:left w:w="110" w:type="dxa"/>
              <w:bottom w:w="60" w:type="dxa"/>
              <w:right w:w="110" w:type="dxa"/>
            </w:tcMar>
            <w:shd w:val="clear" w:color="auto" w:fill="F5F7F5"/>
          </w:tcPr>
          <w:p>
            <w:pPr>
              <w:spacing w:after="0"/>
            </w:pPr>
            <w:r>
              <w:rPr>
                <w:b w:val="0"/>
                <w:i w:val="0"/>
                <w:color w:val="16261F"/>
                <w:sz w:val="18"/>
              </w:rPr>
              <w:t>Mandatory on GitHub, the cloud provider, the gateway account and the accounting system.</w:t>
            </w:r>
          </w:p>
        </w:tc>
      </w:tr>
      <w:tr>
        <w:tc>
          <w:tcPr>
            <w:tcW w:type="dxa" w:w="2520"/>
            <w:tcMar>
              <w:top w:w="60" w:type="dxa"/>
              <w:left w:w="110" w:type="dxa"/>
              <w:bottom w:w="60" w:type="dxa"/>
              <w:right w:w="110" w:type="dxa"/>
            </w:tcMar>
          </w:tcPr>
          <w:p>
            <w:pPr>
              <w:spacing w:after="0"/>
            </w:pPr>
            <w:r>
              <w:rPr>
                <w:b w:val="0"/>
                <w:i w:val="0"/>
                <w:color w:val="16261F"/>
                <w:sz w:val="18"/>
              </w:rPr>
              <w:t>Credentials never in the repository</w:t>
            </w:r>
          </w:p>
        </w:tc>
        <w:tc>
          <w:tcPr>
            <w:tcW w:type="dxa" w:w="6840"/>
            <w:tcMar>
              <w:top w:w="60" w:type="dxa"/>
              <w:left w:w="110" w:type="dxa"/>
              <w:bottom w:w="60" w:type="dxa"/>
              <w:right w:w="110" w:type="dxa"/>
            </w:tcMar>
          </w:tcPr>
          <w:p>
            <w:pPr>
              <w:spacing w:after="0"/>
            </w:pPr>
            <w:r>
              <w:rPr>
                <w:b w:val="0"/>
                <w:i w:val="0"/>
                <w:color w:val="16261F"/>
                <w:sz w:val="18"/>
              </w:rPr>
              <w:t>All secrets live in the secret manager. gitleaks and push protection enforce this mechanically (NFR-SEC-006).</w:t>
            </w:r>
          </w:p>
        </w:tc>
      </w:tr>
      <w:tr>
        <w:tc>
          <w:tcPr>
            <w:tcW w:type="dxa" w:w="2520"/>
            <w:tcMar>
              <w:top w:w="60" w:type="dxa"/>
              <w:left w:w="110" w:type="dxa"/>
              <w:bottom w:w="60" w:type="dxa"/>
              <w:right w:w="110" w:type="dxa"/>
            </w:tcMar>
            <w:shd w:val="clear" w:color="auto" w:fill="F5F7F5"/>
          </w:tcPr>
          <w:p>
            <w:pPr>
              <w:spacing w:after="0"/>
            </w:pPr>
            <w:r>
              <w:rPr>
                <w:b w:val="0"/>
                <w:i w:val="0"/>
                <w:color w:val="16261F"/>
                <w:sz w:val="18"/>
              </w:rPr>
              <w:t>Credentials never in chat</w:t>
            </w:r>
          </w:p>
        </w:tc>
        <w:tc>
          <w:tcPr>
            <w:tcW w:type="dxa" w:w="6840"/>
            <w:tcMar>
              <w:top w:w="60" w:type="dxa"/>
              <w:left w:w="110" w:type="dxa"/>
              <w:bottom w:w="60" w:type="dxa"/>
              <w:right w:w="110" w:type="dxa"/>
            </w:tcMar>
            <w:shd w:val="clear" w:color="auto" w:fill="F5F7F5"/>
          </w:tcPr>
          <w:p>
            <w:pPr>
              <w:spacing w:after="0"/>
            </w:pPr>
            <w:r>
              <w:rPr>
                <w:b w:val="0"/>
                <w:i w:val="0"/>
                <w:color w:val="16261F"/>
                <w:sz w:val="18"/>
              </w:rPr>
              <w:t>Provider credentials are shared through the secret manager or a one-time secret link, never pasted into Slack or email.</w:t>
            </w:r>
          </w:p>
        </w:tc>
      </w:tr>
      <w:tr>
        <w:tc>
          <w:tcPr>
            <w:tcW w:type="dxa" w:w="2520"/>
            <w:tcMar>
              <w:top w:w="60" w:type="dxa"/>
              <w:left w:w="110" w:type="dxa"/>
              <w:bottom w:w="60" w:type="dxa"/>
              <w:right w:w="110" w:type="dxa"/>
            </w:tcMar>
          </w:tcPr>
          <w:p>
            <w:pPr>
              <w:spacing w:after="0"/>
            </w:pPr>
            <w:r>
              <w:rPr>
                <w:b w:val="0"/>
                <w:i w:val="0"/>
                <w:color w:val="16261F"/>
                <w:sz w:val="18"/>
              </w:rPr>
              <w:t>Offboarding within 24 hours</w:t>
            </w:r>
          </w:p>
        </w:tc>
        <w:tc>
          <w:tcPr>
            <w:tcW w:type="dxa" w:w="6840"/>
            <w:tcMar>
              <w:top w:w="60" w:type="dxa"/>
              <w:left w:w="110" w:type="dxa"/>
              <w:bottom w:w="60" w:type="dxa"/>
              <w:right w:w="110" w:type="dxa"/>
            </w:tcMar>
          </w:tcPr>
          <w:p>
            <w:pPr>
              <w:spacing w:after="0"/>
            </w:pPr>
            <w:r>
              <w:rPr>
                <w:b w:val="0"/>
                <w:i w:val="0"/>
                <w:color w:val="16261F"/>
                <w:sz w:val="18"/>
              </w:rPr>
              <w:t>A documented checklist revokes every access on departure. Reviewed against the access register quarterly.</w:t>
            </w:r>
          </w:p>
        </w:tc>
      </w:tr>
      <w:tr>
        <w:tc>
          <w:tcPr>
            <w:tcW w:type="dxa" w:w="2520"/>
            <w:tcMar>
              <w:top w:w="60" w:type="dxa"/>
              <w:left w:w="110" w:type="dxa"/>
              <w:bottom w:w="60" w:type="dxa"/>
              <w:right w:w="110" w:type="dxa"/>
            </w:tcMar>
            <w:shd w:val="clear" w:color="auto" w:fill="F5F7F5"/>
          </w:tcPr>
          <w:p>
            <w:pPr>
              <w:spacing w:after="0"/>
            </w:pPr>
            <w:r>
              <w:rPr>
                <w:b w:val="0"/>
                <w:i w:val="0"/>
                <w:color w:val="16261F"/>
                <w:sz w:val="18"/>
              </w:rPr>
              <w:t>Rotation on departure</w:t>
            </w:r>
          </w:p>
        </w:tc>
        <w:tc>
          <w:tcPr>
            <w:tcW w:type="dxa" w:w="6840"/>
            <w:tcMar>
              <w:top w:w="60" w:type="dxa"/>
              <w:left w:w="110" w:type="dxa"/>
              <w:bottom w:w="60" w:type="dxa"/>
              <w:right w:w="110" w:type="dxa"/>
            </w:tcMar>
            <w:shd w:val="clear" w:color="auto" w:fill="F5F7F5"/>
          </w:tcPr>
          <w:p>
            <w:pPr>
              <w:spacing w:after="0"/>
            </w:pPr>
            <w:r>
              <w:rPr>
                <w:b w:val="0"/>
                <w:i w:val="0"/>
                <w:color w:val="16261F"/>
                <w:sz w:val="18"/>
              </w:rPr>
              <w:t>Any shared infrastructure credential a departing engineer could have seen is rotated, regardless of suspicion.</w:t>
            </w:r>
          </w:p>
        </w:tc>
      </w:tr>
    </w:tbl>
    <w:p>
      <w:pPr>
        <w:pBdr>
          <w:left w:val="single" w:sz="18" w:space="10" w:color="C0473D"/>
        </w:pBdr>
        <w:shd w:val="clear" w:color="auto" w:fill="F9E7E5"/>
        <w:spacing w:before="160" w:after="180"/>
        <w:ind w:left="173"/>
      </w:pPr>
      <w:r>
        <w:rPr>
          <w:b/>
          <w:color w:val="C0473D"/>
          <w:sz w:val="17"/>
        </w:rPr>
        <w:t xml:space="preserve">RELEVANT TO THIS PROJECT SPECIFICALLY  </w:t>
      </w:r>
      <w:r>
        <w:rPr>
          <w:color w:val="16261F"/>
          <w:sz w:val="20"/>
        </w:rPr>
        <w:t>The Numbers Gateway credentials move real money and the Zoho credentials reach the client's accounting system. These two are the highest-value secrets in the project and should be issued to the smallest possible number of people, through the secret manager, with rotation on any team change.</w:t>
      </w:r>
    </w:p>
    <w:p>
      <w:r>
        <w:br w:type="page"/>
      </w:r>
    </w:p>
    <w:p>
      <w:pPr>
        <w:pStyle w:val="Heading1"/>
      </w:pPr>
      <w:r>
        <w:t>10. Procurement checklist and owners</w:t>
      </w:r>
    </w:p>
    <w:p>
      <w:pPr>
        <w:spacing w:after="140"/>
      </w:pPr>
      <w:r>
        <w:rPr>
          <w:b w:val="0"/>
          <w:i w:val="0"/>
          <w:color w:val="16261F"/>
          <w:sz w:val="21"/>
        </w:rPr>
        <w:t>Consolidated action list. Items owned by the client are the critical path — the delivery team cannot progress them.</w:t>
      </w:r>
    </w:p>
    <w:p>
      <w:pPr>
        <w:pStyle w:val="Heading2"/>
      </w:pPr>
      <w:r>
        <w:t>10.1 Client actions — blocking</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4104"/>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3168"/>
            <w:shd w:val="clear" w:color="auto" w:fill="16261F"/>
            <w:tcMar>
              <w:top w:w="70" w:type="dxa"/>
              <w:left w:w="110" w:type="dxa"/>
              <w:bottom w:w="70" w:type="dxa"/>
              <w:right w:w="110" w:type="dxa"/>
            </w:tcMar>
          </w:tcPr>
          <w:p>
            <w:pPr>
              <w:spacing w:after="0"/>
            </w:pPr>
            <w:r>
              <w:rPr>
                <w:rFonts w:ascii="Calibri" w:hAnsi="Calibri"/>
                <w:b/>
                <w:color w:val="FFFFFF"/>
                <w:sz w:val="16"/>
              </w:rPr>
              <w:t>Unblocks</w:t>
            </w:r>
          </w:p>
        </w:tc>
        <w:tc>
          <w:tcPr>
            <w:tcW w:type="dxa" w:w="1584"/>
            <w:shd w:val="clear" w:color="auto" w:fill="16261F"/>
            <w:tcMar>
              <w:top w:w="70" w:type="dxa"/>
              <w:left w:w="110" w:type="dxa"/>
              <w:bottom w:w="70" w:type="dxa"/>
              <w:right w:w="110" w:type="dxa"/>
            </w:tcMar>
          </w:tcPr>
          <w:p>
            <w:pPr>
              <w:spacing w:after="0"/>
            </w:pPr>
            <w:r>
              <w:rPr>
                <w:rFonts w:ascii="Calibri" w:hAnsi="Calibri"/>
                <w:b/>
                <w:color w:val="FFFFFF"/>
                <w:sz w:val="16"/>
              </w:rPr>
              <w:t>Urgency</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4104"/>
            <w:tcMar>
              <w:top w:w="60" w:type="dxa"/>
              <w:left w:w="110" w:type="dxa"/>
              <w:bottom w:w="60" w:type="dxa"/>
              <w:right w:w="110" w:type="dxa"/>
            </w:tcMar>
          </w:tcPr>
          <w:p>
            <w:pPr>
              <w:spacing w:after="0"/>
            </w:pPr>
            <w:r>
              <w:rPr>
                <w:b w:val="0"/>
                <w:i w:val="0"/>
                <w:color w:val="16261F"/>
                <w:sz w:val="17"/>
              </w:rPr>
              <w:t>Provide Numbers Gateway API documentation, or arrange access to it.</w:t>
            </w:r>
          </w:p>
        </w:tc>
        <w:tc>
          <w:tcPr>
            <w:tcW w:type="dxa" w:w="3168"/>
            <w:tcMar>
              <w:top w:w="60" w:type="dxa"/>
              <w:left w:w="110" w:type="dxa"/>
              <w:bottom w:w="60" w:type="dxa"/>
              <w:right w:w="110" w:type="dxa"/>
            </w:tcMar>
          </w:tcPr>
          <w:p>
            <w:pPr>
              <w:spacing w:after="0"/>
            </w:pPr>
            <w:r>
              <w:rPr>
                <w:b w:val="0"/>
                <w:i w:val="0"/>
                <w:color w:val="16261F"/>
                <w:sz w:val="17"/>
              </w:rPr>
              <w:t>Payment estimate, PCI scope decision, security architecture, hosting path choice</w:t>
            </w:r>
          </w:p>
        </w:tc>
        <w:tc>
          <w:tcPr>
            <w:tcW w:type="dxa" w:w="1584"/>
            <w:tcMar>
              <w:top w:w="60" w:type="dxa"/>
              <w:left w:w="110" w:type="dxa"/>
              <w:bottom w:w="60" w:type="dxa"/>
              <w:right w:w="110" w:type="dxa"/>
            </w:tcMar>
          </w:tcPr>
          <w:p>
            <w:pPr>
              <w:spacing w:after="0"/>
            </w:pPr>
            <w:r>
              <w:rPr>
                <w:b/>
                <w:i w:val="0"/>
                <w:color w:val="C0473D"/>
                <w:sz w:val="17"/>
              </w:rPr>
              <w:t>Immediate</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4104"/>
            <w:tcMar>
              <w:top w:w="60" w:type="dxa"/>
              <w:left w:w="110" w:type="dxa"/>
              <w:bottom w:w="60" w:type="dxa"/>
              <w:right w:w="110" w:type="dxa"/>
            </w:tcMar>
            <w:shd w:val="clear" w:color="auto" w:fill="F5F7F5"/>
          </w:tcPr>
          <w:p>
            <w:pPr>
              <w:spacing w:after="0"/>
            </w:pPr>
            <w:r>
              <w:rPr>
                <w:b w:val="0"/>
                <w:i w:val="0"/>
                <w:color w:val="16261F"/>
                <w:sz w:val="17"/>
              </w:rPr>
              <w:t>Confirm whether Numbers Gateway offers hosted card fields or a hosted checkout page.</w:t>
            </w:r>
          </w:p>
        </w:tc>
        <w:tc>
          <w:tcPr>
            <w:tcW w:type="dxa" w:w="3168"/>
            <w:tcMar>
              <w:top w:w="60" w:type="dxa"/>
              <w:left w:w="110" w:type="dxa"/>
              <w:bottom w:w="60" w:type="dxa"/>
              <w:right w:w="110" w:type="dxa"/>
            </w:tcMar>
            <w:shd w:val="clear" w:color="auto" w:fill="F5F7F5"/>
          </w:tcPr>
          <w:p>
            <w:pPr>
              <w:spacing w:after="0"/>
            </w:pPr>
            <w:r>
              <w:rPr>
                <w:b w:val="0"/>
                <w:i w:val="0"/>
                <w:color w:val="16261F"/>
                <w:sz w:val="17"/>
              </w:rPr>
              <w:t>PCI SAQ A versus SAQ D — the largest cost variable in the project</w:t>
            </w:r>
          </w:p>
        </w:tc>
        <w:tc>
          <w:tcPr>
            <w:tcW w:type="dxa" w:w="1584"/>
            <w:tcMar>
              <w:top w:w="60" w:type="dxa"/>
              <w:left w:w="110" w:type="dxa"/>
              <w:bottom w:w="60" w:type="dxa"/>
              <w:right w:w="110" w:type="dxa"/>
            </w:tcMar>
            <w:shd w:val="clear" w:color="auto" w:fill="F5F7F5"/>
          </w:tcPr>
          <w:p>
            <w:pPr>
              <w:spacing w:after="0"/>
            </w:pPr>
            <w:r>
              <w:rPr>
                <w:b/>
                <w:i w:val="0"/>
                <w:color w:val="C0473D"/>
                <w:sz w:val="17"/>
              </w:rPr>
              <w:t>Immediate</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4104"/>
            <w:tcMar>
              <w:top w:w="60" w:type="dxa"/>
              <w:left w:w="110" w:type="dxa"/>
              <w:bottom w:w="60" w:type="dxa"/>
              <w:right w:w="110" w:type="dxa"/>
            </w:tcMar>
          </w:tcPr>
          <w:p>
            <w:pPr>
              <w:spacing w:after="0"/>
            </w:pPr>
            <w:r>
              <w:rPr>
                <w:b w:val="0"/>
                <w:i w:val="0"/>
                <w:color w:val="16261F"/>
                <w:sz w:val="17"/>
              </w:rPr>
              <w:t>Provide Numbers Gateway sandbox credentials.</w:t>
            </w:r>
          </w:p>
        </w:tc>
        <w:tc>
          <w:tcPr>
            <w:tcW w:type="dxa" w:w="3168"/>
            <w:tcMar>
              <w:top w:w="60" w:type="dxa"/>
              <w:left w:w="110" w:type="dxa"/>
              <w:bottom w:w="60" w:type="dxa"/>
              <w:right w:w="110" w:type="dxa"/>
            </w:tcMar>
          </w:tcPr>
          <w:p>
            <w:pPr>
              <w:spacing w:after="0"/>
            </w:pPr>
            <w:r>
              <w:rPr>
                <w:b w:val="0"/>
                <w:i w:val="0"/>
                <w:color w:val="16261F"/>
                <w:sz w:val="17"/>
              </w:rPr>
              <w:t>Integration development and contract testing</w:t>
            </w:r>
          </w:p>
        </w:tc>
        <w:tc>
          <w:tcPr>
            <w:tcW w:type="dxa" w:w="1584"/>
            <w:tcMar>
              <w:top w:w="60" w:type="dxa"/>
              <w:left w:w="110" w:type="dxa"/>
              <w:bottom w:w="60" w:type="dxa"/>
              <w:right w:w="110" w:type="dxa"/>
            </w:tcMar>
          </w:tcPr>
          <w:p>
            <w:pPr>
              <w:spacing w:after="0"/>
            </w:pPr>
            <w:r>
              <w:rPr>
                <w:b/>
                <w:i w:val="0"/>
                <w:color w:val="C0473D"/>
                <w:sz w:val="17"/>
              </w:rPr>
              <w:t>Sprint 1</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4104"/>
            <w:tcMar>
              <w:top w:w="60" w:type="dxa"/>
              <w:left w:w="110" w:type="dxa"/>
              <w:bottom w:w="60" w:type="dxa"/>
              <w:right w:w="110" w:type="dxa"/>
            </w:tcMar>
            <w:shd w:val="clear" w:color="auto" w:fill="F5F7F5"/>
          </w:tcPr>
          <w:p>
            <w:pPr>
              <w:spacing w:after="0"/>
            </w:pPr>
            <w:r>
              <w:rPr>
                <w:b w:val="0"/>
                <w:i w:val="0"/>
                <w:color w:val="16261F"/>
                <w:sz w:val="17"/>
              </w:rPr>
              <w:t>Provide Zoho Books organisation access and a sandbox organisation.</w:t>
            </w:r>
          </w:p>
        </w:tc>
        <w:tc>
          <w:tcPr>
            <w:tcW w:type="dxa" w:w="3168"/>
            <w:tcMar>
              <w:top w:w="60" w:type="dxa"/>
              <w:left w:w="110" w:type="dxa"/>
              <w:bottom w:w="60" w:type="dxa"/>
              <w:right w:w="110" w:type="dxa"/>
            </w:tcMar>
            <w:shd w:val="clear" w:color="auto" w:fill="F5F7F5"/>
          </w:tcPr>
          <w:p>
            <w:pPr>
              <w:spacing w:after="0"/>
            </w:pPr>
            <w:r>
              <w:rPr>
                <w:b w:val="0"/>
                <w:i w:val="0"/>
                <w:color w:val="16261F"/>
                <w:sz w:val="17"/>
              </w:rPr>
              <w:t>All synchronisation work</w:t>
            </w:r>
          </w:p>
        </w:tc>
        <w:tc>
          <w:tcPr>
            <w:tcW w:type="dxa" w:w="1584"/>
            <w:tcMar>
              <w:top w:w="60" w:type="dxa"/>
              <w:left w:w="110" w:type="dxa"/>
              <w:bottom w:w="60" w:type="dxa"/>
              <w:right w:w="110" w:type="dxa"/>
            </w:tcMar>
            <w:shd w:val="clear" w:color="auto" w:fill="F5F7F5"/>
          </w:tcPr>
          <w:p>
            <w:pPr>
              <w:spacing w:after="0"/>
            </w:pPr>
            <w:r>
              <w:rPr>
                <w:b/>
                <w:i w:val="0"/>
                <w:color w:val="C7862B"/>
                <w:sz w:val="17"/>
              </w:rPr>
              <w:t>Sprint 2</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4104"/>
            <w:tcMar>
              <w:top w:w="60" w:type="dxa"/>
              <w:left w:w="110" w:type="dxa"/>
              <w:bottom w:w="60" w:type="dxa"/>
              <w:right w:w="110" w:type="dxa"/>
            </w:tcMar>
          </w:tcPr>
          <w:p>
            <w:pPr>
              <w:spacing w:after="0"/>
            </w:pPr>
            <w:r>
              <w:rPr>
                <w:b w:val="0"/>
                <w:i w:val="0"/>
                <w:color w:val="16261F"/>
                <w:sz w:val="17"/>
              </w:rPr>
              <w:t>Confirm the acquirer and the required PCI SAQ level.</w:t>
            </w:r>
          </w:p>
        </w:tc>
        <w:tc>
          <w:tcPr>
            <w:tcW w:type="dxa" w:w="3168"/>
            <w:tcMar>
              <w:top w:w="60" w:type="dxa"/>
              <w:left w:w="110" w:type="dxa"/>
              <w:bottom w:w="60" w:type="dxa"/>
              <w:right w:w="110" w:type="dxa"/>
            </w:tcMar>
          </w:tcPr>
          <w:p>
            <w:pPr>
              <w:spacing w:after="0"/>
            </w:pPr>
            <w:r>
              <w:rPr>
                <w:b w:val="0"/>
                <w:i w:val="0"/>
                <w:color w:val="16261F"/>
                <w:sz w:val="17"/>
              </w:rPr>
              <w:t>Security architecture, audit budget, go-live</w:t>
            </w:r>
          </w:p>
        </w:tc>
        <w:tc>
          <w:tcPr>
            <w:tcW w:type="dxa" w:w="1584"/>
            <w:tcMar>
              <w:top w:w="60" w:type="dxa"/>
              <w:left w:w="110" w:type="dxa"/>
              <w:bottom w:w="60" w:type="dxa"/>
              <w:right w:w="110" w:type="dxa"/>
            </w:tcMar>
          </w:tcPr>
          <w:p>
            <w:pPr>
              <w:spacing w:after="0"/>
            </w:pPr>
            <w:r>
              <w:rPr>
                <w:b/>
                <w:i w:val="0"/>
                <w:color w:val="C0473D"/>
                <w:sz w:val="17"/>
              </w:rPr>
              <w:t>Sprint 1</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4104"/>
            <w:tcMar>
              <w:top w:w="60" w:type="dxa"/>
              <w:left w:w="110" w:type="dxa"/>
              <w:bottom w:w="60" w:type="dxa"/>
              <w:right w:w="110" w:type="dxa"/>
            </w:tcMar>
            <w:shd w:val="clear" w:color="auto" w:fill="F5F7F5"/>
          </w:tcPr>
          <w:p>
            <w:pPr>
              <w:spacing w:after="0"/>
            </w:pPr>
            <w:r>
              <w:rPr>
                <w:b w:val="0"/>
                <w:i w:val="0"/>
                <w:color w:val="16261F"/>
                <w:sz w:val="17"/>
              </w:rPr>
              <w:t>Answer Q-01: is the card fee absorbed or surcharged to the customer?</w:t>
            </w:r>
          </w:p>
        </w:tc>
        <w:tc>
          <w:tcPr>
            <w:tcW w:type="dxa" w:w="3168"/>
            <w:tcMar>
              <w:top w:w="60" w:type="dxa"/>
              <w:left w:w="110" w:type="dxa"/>
              <w:bottom w:w="60" w:type="dxa"/>
              <w:right w:w="110" w:type="dxa"/>
            </w:tcMar>
            <w:shd w:val="clear" w:color="auto" w:fill="F5F7F5"/>
          </w:tcPr>
          <w:p>
            <w:pPr>
              <w:spacing w:after="0"/>
            </w:pPr>
            <w:r>
              <w:rPr>
                <w:b w:val="0"/>
                <w:i w:val="0"/>
                <w:color w:val="16261F"/>
                <w:sz w:val="17"/>
              </w:rPr>
              <w:t>Tax and fee engine — regulated in some US states</w:t>
            </w:r>
          </w:p>
        </w:tc>
        <w:tc>
          <w:tcPr>
            <w:tcW w:type="dxa" w:w="1584"/>
            <w:tcMar>
              <w:top w:w="60" w:type="dxa"/>
              <w:left w:w="110" w:type="dxa"/>
              <w:bottom w:w="60" w:type="dxa"/>
              <w:right w:w="110" w:type="dxa"/>
            </w:tcMar>
            <w:shd w:val="clear" w:color="auto" w:fill="F5F7F5"/>
          </w:tcPr>
          <w:p>
            <w:pPr>
              <w:spacing w:after="0"/>
            </w:pPr>
            <w:r>
              <w:rPr>
                <w:b/>
                <w:i w:val="0"/>
                <w:color w:val="C0473D"/>
                <w:sz w:val="17"/>
              </w:rPr>
              <w:t>Sprint 1</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4104"/>
            <w:tcMar>
              <w:top w:w="60" w:type="dxa"/>
              <w:left w:w="110" w:type="dxa"/>
              <w:bottom w:w="60" w:type="dxa"/>
              <w:right w:w="110" w:type="dxa"/>
            </w:tcMar>
          </w:tcPr>
          <w:p>
            <w:pPr>
              <w:spacing w:after="0"/>
            </w:pPr>
            <w:r>
              <w:rPr>
                <w:b w:val="0"/>
                <w:i w:val="0"/>
                <w:color w:val="16261F"/>
                <w:sz w:val="17"/>
              </w:rPr>
              <w:t>Provide brand assets: legal names, tax identifiers, addresses, logos, sales contacts.</w:t>
            </w:r>
          </w:p>
        </w:tc>
        <w:tc>
          <w:tcPr>
            <w:tcW w:type="dxa" w:w="3168"/>
            <w:tcMar>
              <w:top w:w="60" w:type="dxa"/>
              <w:left w:w="110" w:type="dxa"/>
              <w:bottom w:w="60" w:type="dxa"/>
              <w:right w:w="110" w:type="dxa"/>
            </w:tcMar>
          </w:tcPr>
          <w:p>
            <w:pPr>
              <w:spacing w:after="0"/>
            </w:pPr>
            <w:r>
              <w:rPr>
                <w:b w:val="0"/>
                <w:i w:val="0"/>
                <w:color w:val="16261F"/>
                <w:sz w:val="17"/>
              </w:rPr>
              <w:t>Brand configuration, template setup, UAT data</w:t>
            </w:r>
          </w:p>
        </w:tc>
        <w:tc>
          <w:tcPr>
            <w:tcW w:type="dxa" w:w="1584"/>
            <w:tcMar>
              <w:top w:w="60" w:type="dxa"/>
              <w:left w:w="110" w:type="dxa"/>
              <w:bottom w:w="60" w:type="dxa"/>
              <w:right w:w="110" w:type="dxa"/>
            </w:tcMar>
          </w:tcPr>
          <w:p>
            <w:pPr>
              <w:spacing w:after="0"/>
            </w:pPr>
            <w:r>
              <w:rPr>
                <w:b/>
                <w:i w:val="0"/>
                <w:color w:val="C7862B"/>
                <w:sz w:val="17"/>
              </w:rPr>
              <w:t>Sprint 2</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4104"/>
            <w:tcMar>
              <w:top w:w="60" w:type="dxa"/>
              <w:left w:w="110" w:type="dxa"/>
              <w:bottom w:w="60" w:type="dxa"/>
              <w:right w:w="110" w:type="dxa"/>
            </w:tcMar>
            <w:shd w:val="clear" w:color="auto" w:fill="F5F7F5"/>
          </w:tcPr>
          <w:p>
            <w:pPr>
              <w:spacing w:after="0"/>
            </w:pPr>
            <w:r>
              <w:rPr>
                <w:b w:val="0"/>
                <w:i w:val="0"/>
                <w:color w:val="16261F"/>
                <w:sz w:val="17"/>
              </w:rPr>
              <w:t>Provide expected invoice volume at launch and at twelve months (Q-05).</w:t>
            </w:r>
          </w:p>
        </w:tc>
        <w:tc>
          <w:tcPr>
            <w:tcW w:type="dxa" w:w="3168"/>
            <w:tcMar>
              <w:top w:w="60" w:type="dxa"/>
              <w:left w:w="110" w:type="dxa"/>
              <w:bottom w:w="60" w:type="dxa"/>
              <w:right w:w="110" w:type="dxa"/>
            </w:tcMar>
            <w:shd w:val="clear" w:color="auto" w:fill="F5F7F5"/>
          </w:tcPr>
          <w:p>
            <w:pPr>
              <w:spacing w:after="0"/>
            </w:pPr>
            <w:r>
              <w:rPr>
                <w:b w:val="0"/>
                <w:i w:val="0"/>
                <w:color w:val="16261F"/>
                <w:sz w:val="17"/>
              </w:rPr>
              <w:t>Infrastructure sizing, load test targets</w:t>
            </w:r>
          </w:p>
        </w:tc>
        <w:tc>
          <w:tcPr>
            <w:tcW w:type="dxa" w:w="1584"/>
            <w:tcMar>
              <w:top w:w="60" w:type="dxa"/>
              <w:left w:w="110" w:type="dxa"/>
              <w:bottom w:w="60" w:type="dxa"/>
              <w:right w:w="110" w:type="dxa"/>
            </w:tcMar>
            <w:shd w:val="clear" w:color="auto" w:fill="F5F7F5"/>
          </w:tcPr>
          <w:p>
            <w:pPr>
              <w:spacing w:after="0"/>
            </w:pPr>
            <w:r>
              <w:rPr>
                <w:b/>
                <w:i w:val="0"/>
                <w:color w:val="C7862B"/>
                <w:sz w:val="17"/>
              </w:rPr>
              <w:t>Sprint 1</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4104"/>
            <w:tcMar>
              <w:top w:w="60" w:type="dxa"/>
              <w:left w:w="110" w:type="dxa"/>
              <w:bottom w:w="60" w:type="dxa"/>
              <w:right w:w="110" w:type="dxa"/>
            </w:tcMar>
          </w:tcPr>
          <w:p>
            <w:pPr>
              <w:spacing w:after="0"/>
            </w:pPr>
            <w:r>
              <w:rPr>
                <w:b w:val="0"/>
                <w:i w:val="0"/>
                <w:color w:val="16261F"/>
                <w:sz w:val="17"/>
              </w:rPr>
              <w:t>Confirm sending domain and publish email authentication DNS records.</w:t>
            </w:r>
          </w:p>
        </w:tc>
        <w:tc>
          <w:tcPr>
            <w:tcW w:type="dxa" w:w="3168"/>
            <w:tcMar>
              <w:top w:w="60" w:type="dxa"/>
              <w:left w:w="110" w:type="dxa"/>
              <w:bottom w:w="60" w:type="dxa"/>
              <w:right w:w="110" w:type="dxa"/>
            </w:tcMar>
          </w:tcPr>
          <w:p>
            <w:pPr>
              <w:spacing w:after="0"/>
            </w:pPr>
            <w:r>
              <w:rPr>
                <w:b w:val="0"/>
                <w:i w:val="0"/>
                <w:color w:val="16261F"/>
                <w:sz w:val="17"/>
              </w:rPr>
              <w:t>Deliverability — risk R-08</w:t>
            </w:r>
          </w:p>
        </w:tc>
        <w:tc>
          <w:tcPr>
            <w:tcW w:type="dxa" w:w="1584"/>
            <w:tcMar>
              <w:top w:w="60" w:type="dxa"/>
              <w:left w:w="110" w:type="dxa"/>
              <w:bottom w:w="60" w:type="dxa"/>
              <w:right w:w="110" w:type="dxa"/>
            </w:tcMar>
          </w:tcPr>
          <w:p>
            <w:pPr>
              <w:spacing w:after="0"/>
            </w:pPr>
            <w:r>
              <w:rPr>
                <w:b/>
                <w:i w:val="0"/>
                <w:color w:val="C7862B"/>
                <w:sz w:val="17"/>
              </w:rPr>
              <w:t>Sprint 3</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10</w:t>
            </w:r>
          </w:p>
        </w:tc>
        <w:tc>
          <w:tcPr>
            <w:tcW w:type="dxa" w:w="4104"/>
            <w:tcMar>
              <w:top w:w="60" w:type="dxa"/>
              <w:left w:w="110" w:type="dxa"/>
              <w:bottom w:w="60" w:type="dxa"/>
              <w:right w:w="110" w:type="dxa"/>
            </w:tcMar>
            <w:shd w:val="clear" w:color="auto" w:fill="F5F7F5"/>
          </w:tcPr>
          <w:p>
            <w:pPr>
              <w:spacing w:after="0"/>
            </w:pPr>
            <w:r>
              <w:rPr>
                <w:b w:val="0"/>
                <w:i w:val="0"/>
                <w:color w:val="16261F"/>
                <w:sz w:val="17"/>
              </w:rPr>
              <w:t>Confirm whether Phase 3 accounts payable is committed (Q-06).</w:t>
            </w:r>
          </w:p>
        </w:tc>
        <w:tc>
          <w:tcPr>
            <w:tcW w:type="dxa" w:w="3168"/>
            <w:tcMar>
              <w:top w:w="60" w:type="dxa"/>
              <w:left w:w="110" w:type="dxa"/>
              <w:bottom w:w="60" w:type="dxa"/>
              <w:right w:w="110" w:type="dxa"/>
            </w:tcMar>
            <w:shd w:val="clear" w:color="auto" w:fill="F5F7F5"/>
          </w:tcPr>
          <w:p>
            <w:pPr>
              <w:spacing w:after="0"/>
            </w:pPr>
            <w:r>
              <w:rPr>
                <w:b w:val="0"/>
                <w:i w:val="0"/>
                <w:color w:val="16261F"/>
                <w:sz w:val="17"/>
              </w:rPr>
              <w:t>Data model decisions taken during MVP</w:t>
            </w:r>
          </w:p>
        </w:tc>
        <w:tc>
          <w:tcPr>
            <w:tcW w:type="dxa" w:w="1584"/>
            <w:tcMar>
              <w:top w:w="60" w:type="dxa"/>
              <w:left w:w="110" w:type="dxa"/>
              <w:bottom w:w="60" w:type="dxa"/>
              <w:right w:w="110" w:type="dxa"/>
            </w:tcMar>
            <w:shd w:val="clear" w:color="auto" w:fill="F5F7F5"/>
          </w:tcPr>
          <w:p>
            <w:pPr>
              <w:spacing w:after="0"/>
            </w:pPr>
            <w:r>
              <w:rPr>
                <w:b/>
                <w:i w:val="0"/>
                <w:color w:val="C7862B"/>
                <w:sz w:val="17"/>
              </w:rPr>
              <w:t>Sprint 1</w:t>
            </w:r>
          </w:p>
        </w:tc>
      </w:tr>
      <w:tr>
        <w:tc>
          <w:tcPr>
            <w:tcW w:type="dxa" w:w="504"/>
            <w:tcMar>
              <w:top w:w="60" w:type="dxa"/>
              <w:left w:w="110" w:type="dxa"/>
              <w:bottom w:w="60" w:type="dxa"/>
              <w:right w:w="110" w:type="dxa"/>
            </w:tcMar>
          </w:tcPr>
          <w:p>
            <w:pPr>
              <w:spacing w:after="0"/>
            </w:pPr>
            <w:r>
              <w:rPr>
                <w:b w:val="0"/>
                <w:i w:val="0"/>
                <w:color w:val="16261F"/>
                <w:sz w:val="17"/>
              </w:rPr>
              <w:t>11</w:t>
            </w:r>
          </w:p>
        </w:tc>
        <w:tc>
          <w:tcPr>
            <w:tcW w:type="dxa" w:w="4104"/>
            <w:tcMar>
              <w:top w:w="60" w:type="dxa"/>
              <w:left w:w="110" w:type="dxa"/>
              <w:bottom w:w="60" w:type="dxa"/>
              <w:right w:w="110" w:type="dxa"/>
            </w:tcMar>
          </w:tcPr>
          <w:p>
            <w:pPr>
              <w:spacing w:after="0"/>
            </w:pPr>
            <w:r>
              <w:rPr>
                <w:b w:val="0"/>
                <w:i w:val="0"/>
                <w:color w:val="16261F"/>
                <w:sz w:val="17"/>
              </w:rPr>
              <w:t>Engage a penetration testing vendor.</w:t>
            </w:r>
          </w:p>
        </w:tc>
        <w:tc>
          <w:tcPr>
            <w:tcW w:type="dxa" w:w="3168"/>
            <w:tcMar>
              <w:top w:w="60" w:type="dxa"/>
              <w:left w:w="110" w:type="dxa"/>
              <w:bottom w:w="60" w:type="dxa"/>
              <w:right w:w="110" w:type="dxa"/>
            </w:tcMar>
          </w:tcPr>
          <w:p>
            <w:pPr>
              <w:spacing w:after="0"/>
            </w:pPr>
            <w:r>
              <w:rPr>
                <w:b w:val="0"/>
                <w:i w:val="0"/>
                <w:color w:val="16261F"/>
                <w:sz w:val="17"/>
              </w:rPr>
              <w:t>Go-live gate</w:t>
            </w:r>
          </w:p>
        </w:tc>
        <w:tc>
          <w:tcPr>
            <w:tcW w:type="dxa" w:w="1584"/>
            <w:tcMar>
              <w:top w:w="60" w:type="dxa"/>
              <w:left w:w="110" w:type="dxa"/>
              <w:bottom w:w="60" w:type="dxa"/>
              <w:right w:w="110" w:type="dxa"/>
            </w:tcMar>
          </w:tcPr>
          <w:p>
            <w:pPr>
              <w:spacing w:after="0"/>
            </w:pPr>
            <w:r>
              <w:rPr>
                <w:b/>
                <w:i w:val="0"/>
                <w:color w:val="5B6B63"/>
                <w:sz w:val="17"/>
              </w:rPr>
              <w:t>Sprint 6</w:t>
            </w:r>
          </w:p>
        </w:tc>
      </w:tr>
    </w:tbl>
    <w:p>
      <w:pPr>
        <w:pStyle w:val="Heading2"/>
      </w:pPr>
      <w:r>
        <w:t>10.2 Delivery team actions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7"/>
              </w:rPr>
              <w:t>#</w:t>
            </w:r>
          </w:p>
        </w:tc>
        <w:tc>
          <w:tcPr>
            <w:tcW w:type="dxa" w:w="6696"/>
            <w:shd w:val="clear" w:color="auto" w:fill="16261F"/>
            <w:tcMar>
              <w:top w:w="70" w:type="dxa"/>
              <w:left w:w="110" w:type="dxa"/>
              <w:bottom w:w="70" w:type="dxa"/>
              <w:right w:w="110" w:type="dxa"/>
            </w:tcMar>
          </w:tcPr>
          <w:p>
            <w:pPr>
              <w:spacing w:after="0"/>
            </w:pPr>
            <w:r>
              <w:rPr>
                <w:rFonts w:ascii="Calibri" w:hAnsi="Calibri"/>
                <w:b/>
                <w:color w:val="FFFFFF"/>
                <w:sz w:val="17"/>
              </w:rPr>
              <w:t>Action</w:t>
            </w:r>
          </w:p>
        </w:tc>
        <w:tc>
          <w:tcPr>
            <w:tcW w:type="dxa" w:w="2160"/>
            <w:shd w:val="clear" w:color="auto" w:fill="16261F"/>
            <w:tcMar>
              <w:top w:w="70" w:type="dxa"/>
              <w:left w:w="110" w:type="dxa"/>
              <w:bottom w:w="70" w:type="dxa"/>
              <w:right w:w="110" w:type="dxa"/>
            </w:tcMar>
          </w:tcPr>
          <w:p>
            <w:pPr>
              <w:spacing w:after="0"/>
            </w:pPr>
            <w:r>
              <w:rPr>
                <w:rFonts w:ascii="Calibri" w:hAnsi="Calibri"/>
                <w:b/>
                <w:color w:val="FFFFFF"/>
                <w:sz w:val="17"/>
              </w:rPr>
              <w:t>By</w:t>
            </w:r>
          </w:p>
        </w:tc>
      </w:tr>
      <w:tr>
        <w:tc>
          <w:tcPr>
            <w:tcW w:type="dxa" w:w="504"/>
            <w:tcMar>
              <w:top w:w="60" w:type="dxa"/>
              <w:left w:w="110" w:type="dxa"/>
              <w:bottom w:w="60" w:type="dxa"/>
              <w:right w:w="110" w:type="dxa"/>
            </w:tcMar>
          </w:tcPr>
          <w:p>
            <w:pPr>
              <w:spacing w:after="0"/>
            </w:pPr>
            <w:r>
              <w:rPr>
                <w:b w:val="0"/>
                <w:i w:val="0"/>
                <w:color w:val="16261F"/>
                <w:sz w:val="18"/>
              </w:rPr>
              <w:t>1</w:t>
            </w:r>
          </w:p>
        </w:tc>
        <w:tc>
          <w:tcPr>
            <w:tcW w:type="dxa" w:w="6696"/>
            <w:tcMar>
              <w:top w:w="60" w:type="dxa"/>
              <w:left w:w="110" w:type="dxa"/>
              <w:bottom w:w="60" w:type="dxa"/>
              <w:right w:w="110" w:type="dxa"/>
            </w:tcMar>
          </w:tcPr>
          <w:p>
            <w:pPr>
              <w:spacing w:after="0"/>
            </w:pPr>
            <w:r>
              <w:rPr>
                <w:b w:val="0"/>
                <w:i w:val="0"/>
                <w:color w:val="16261F"/>
                <w:sz w:val="18"/>
              </w:rPr>
              <w:t>Create GitHub organisation, repository, branch protection and CODEOWNERS.</w:t>
            </w:r>
          </w:p>
        </w:tc>
        <w:tc>
          <w:tcPr>
            <w:tcW w:type="dxa" w:w="2160"/>
            <w:tcMar>
              <w:top w:w="60" w:type="dxa"/>
              <w:left w:w="110" w:type="dxa"/>
              <w:bottom w:w="60" w:type="dxa"/>
              <w:right w:w="110" w:type="dxa"/>
            </w:tcMar>
          </w:tcPr>
          <w:p>
            <w:pPr>
              <w:spacing w:after="0"/>
            </w:pPr>
            <w:r>
              <w:rPr>
                <w:b w:val="0"/>
                <w:i w:val="0"/>
                <w:color w:val="16261F"/>
                <w:sz w:val="18"/>
              </w:rPr>
              <w:t>Sprint 0</w:t>
            </w:r>
          </w:p>
        </w:tc>
      </w:tr>
      <w:tr>
        <w:tc>
          <w:tcPr>
            <w:tcW w:type="dxa" w:w="504"/>
            <w:tcMar>
              <w:top w:w="60" w:type="dxa"/>
              <w:left w:w="110" w:type="dxa"/>
              <w:bottom w:w="60" w:type="dxa"/>
              <w:right w:w="110" w:type="dxa"/>
            </w:tcMar>
            <w:shd w:val="clear" w:color="auto" w:fill="F5F7F5"/>
          </w:tcPr>
          <w:p>
            <w:pPr>
              <w:spacing w:after="0"/>
            </w:pPr>
            <w:r>
              <w:rPr>
                <w:b w:val="0"/>
                <w:i w:val="0"/>
                <w:color w:val="16261F"/>
                <w:sz w:val="18"/>
              </w:rPr>
              <w:t>2</w:t>
            </w:r>
          </w:p>
        </w:tc>
        <w:tc>
          <w:tcPr>
            <w:tcW w:type="dxa" w:w="6696"/>
            <w:tcMar>
              <w:top w:w="60" w:type="dxa"/>
              <w:left w:w="110" w:type="dxa"/>
              <w:bottom w:w="60" w:type="dxa"/>
              <w:right w:w="110" w:type="dxa"/>
            </w:tcMar>
            <w:shd w:val="clear" w:color="auto" w:fill="F5F7F5"/>
          </w:tcPr>
          <w:p>
            <w:pPr>
              <w:spacing w:after="0"/>
            </w:pPr>
            <w:r>
              <w:rPr>
                <w:b w:val="0"/>
                <w:i w:val="0"/>
                <w:color w:val="16261F"/>
                <w:sz w:val="18"/>
              </w:rPr>
              <w:t>Stand up the CI pipeline with all gates from section 5.2 active from the first commit.</w:t>
            </w:r>
          </w:p>
        </w:tc>
        <w:tc>
          <w:tcPr>
            <w:tcW w:type="dxa" w:w="2160"/>
            <w:tcMar>
              <w:top w:w="60" w:type="dxa"/>
              <w:left w:w="110" w:type="dxa"/>
              <w:bottom w:w="60" w:type="dxa"/>
              <w:right w:w="110" w:type="dxa"/>
            </w:tcMar>
            <w:shd w:val="clear" w:color="auto" w:fill="F5F7F5"/>
          </w:tcPr>
          <w:p>
            <w:pPr>
              <w:spacing w:after="0"/>
            </w:pPr>
            <w:r>
              <w:rPr>
                <w:b w:val="0"/>
                <w:i w:val="0"/>
                <w:color w:val="16261F"/>
                <w:sz w:val="18"/>
              </w:rPr>
              <w:t>Sprint 0</w:t>
            </w:r>
          </w:p>
        </w:tc>
      </w:tr>
      <w:tr>
        <w:tc>
          <w:tcPr>
            <w:tcW w:type="dxa" w:w="504"/>
            <w:tcMar>
              <w:top w:w="60" w:type="dxa"/>
              <w:left w:w="110" w:type="dxa"/>
              <w:bottom w:w="60" w:type="dxa"/>
              <w:right w:w="110" w:type="dxa"/>
            </w:tcMar>
          </w:tcPr>
          <w:p>
            <w:pPr>
              <w:spacing w:after="0"/>
            </w:pPr>
            <w:r>
              <w:rPr>
                <w:b w:val="0"/>
                <w:i w:val="0"/>
                <w:color w:val="16261F"/>
                <w:sz w:val="18"/>
              </w:rPr>
              <w:t>3</w:t>
            </w:r>
          </w:p>
        </w:tc>
        <w:tc>
          <w:tcPr>
            <w:tcW w:type="dxa" w:w="6696"/>
            <w:tcMar>
              <w:top w:w="60" w:type="dxa"/>
              <w:left w:w="110" w:type="dxa"/>
              <w:bottom w:w="60" w:type="dxa"/>
              <w:right w:w="110" w:type="dxa"/>
            </w:tcMar>
          </w:tcPr>
          <w:p>
            <w:pPr>
              <w:spacing w:after="0"/>
            </w:pPr>
            <w:r>
              <w:rPr>
                <w:b w:val="0"/>
                <w:i w:val="0"/>
                <w:color w:val="16261F"/>
                <w:sz w:val="18"/>
              </w:rPr>
              <w:t>Build the local environment and seed dataset; verify the thirty-minute onboarding target.</w:t>
            </w:r>
          </w:p>
        </w:tc>
        <w:tc>
          <w:tcPr>
            <w:tcW w:type="dxa" w:w="2160"/>
            <w:tcMar>
              <w:top w:w="60" w:type="dxa"/>
              <w:left w:w="110" w:type="dxa"/>
              <w:bottom w:w="60" w:type="dxa"/>
              <w:right w:w="110" w:type="dxa"/>
            </w:tcMar>
          </w:tcPr>
          <w:p>
            <w:pPr>
              <w:spacing w:after="0"/>
            </w:pPr>
            <w:r>
              <w:rPr>
                <w:b w:val="0"/>
                <w:i w:val="0"/>
                <w:color w:val="16261F"/>
                <w:sz w:val="18"/>
              </w:rPr>
              <w:t>Sprint 0</w:t>
            </w:r>
          </w:p>
        </w:tc>
      </w:tr>
      <w:tr>
        <w:tc>
          <w:tcPr>
            <w:tcW w:type="dxa" w:w="504"/>
            <w:tcMar>
              <w:top w:w="60" w:type="dxa"/>
              <w:left w:w="110" w:type="dxa"/>
              <w:bottom w:w="60" w:type="dxa"/>
              <w:right w:w="110" w:type="dxa"/>
            </w:tcMar>
            <w:shd w:val="clear" w:color="auto" w:fill="F5F7F5"/>
          </w:tcPr>
          <w:p>
            <w:pPr>
              <w:spacing w:after="0"/>
            </w:pPr>
            <w:r>
              <w:rPr>
                <w:b w:val="0"/>
                <w:i w:val="0"/>
                <w:color w:val="16261F"/>
                <w:sz w:val="18"/>
              </w:rPr>
              <w:t>4</w:t>
            </w:r>
          </w:p>
        </w:tc>
        <w:tc>
          <w:tcPr>
            <w:tcW w:type="dxa" w:w="6696"/>
            <w:tcMar>
              <w:top w:w="60" w:type="dxa"/>
              <w:left w:w="110" w:type="dxa"/>
              <w:bottom w:w="60" w:type="dxa"/>
              <w:right w:w="110" w:type="dxa"/>
            </w:tcMar>
            <w:shd w:val="clear" w:color="auto" w:fill="F5F7F5"/>
          </w:tcPr>
          <w:p>
            <w:pPr>
              <w:spacing w:after="0"/>
            </w:pPr>
            <w:r>
              <w:rPr>
                <w:b w:val="0"/>
                <w:i w:val="0"/>
                <w:color w:val="16261F"/>
                <w:sz w:val="18"/>
              </w:rPr>
              <w:t>Provision cloud hosting, Cloudflare and the secret manager.</w:t>
            </w:r>
          </w:p>
        </w:tc>
        <w:tc>
          <w:tcPr>
            <w:tcW w:type="dxa" w:w="2160"/>
            <w:tcMar>
              <w:top w:w="60" w:type="dxa"/>
              <w:left w:w="110" w:type="dxa"/>
              <w:bottom w:w="60" w:type="dxa"/>
              <w:right w:w="110" w:type="dxa"/>
            </w:tcMar>
            <w:shd w:val="clear" w:color="auto" w:fill="F5F7F5"/>
          </w:tcPr>
          <w:p>
            <w:pPr>
              <w:spacing w:after="0"/>
            </w:pPr>
            <w:r>
              <w:rPr>
                <w:b w:val="0"/>
                <w:i w:val="0"/>
                <w:color w:val="16261F"/>
                <w:sz w:val="18"/>
              </w:rPr>
              <w:t>Sprint 1</w:t>
            </w:r>
          </w:p>
        </w:tc>
      </w:tr>
      <w:tr>
        <w:tc>
          <w:tcPr>
            <w:tcW w:type="dxa" w:w="504"/>
            <w:tcMar>
              <w:top w:w="60" w:type="dxa"/>
              <w:left w:w="110" w:type="dxa"/>
              <w:bottom w:w="60" w:type="dxa"/>
              <w:right w:w="110" w:type="dxa"/>
            </w:tcMar>
          </w:tcPr>
          <w:p>
            <w:pPr>
              <w:spacing w:after="0"/>
            </w:pPr>
            <w:r>
              <w:rPr>
                <w:b w:val="0"/>
                <w:i w:val="0"/>
                <w:color w:val="16261F"/>
                <w:sz w:val="18"/>
              </w:rPr>
              <w:t>5</w:t>
            </w:r>
          </w:p>
        </w:tc>
        <w:tc>
          <w:tcPr>
            <w:tcW w:type="dxa" w:w="6696"/>
            <w:tcMar>
              <w:top w:w="60" w:type="dxa"/>
              <w:left w:w="110" w:type="dxa"/>
              <w:bottom w:w="60" w:type="dxa"/>
              <w:right w:w="110" w:type="dxa"/>
            </w:tcMar>
          </w:tcPr>
          <w:p>
            <w:pPr>
              <w:spacing w:after="0"/>
            </w:pPr>
            <w:r>
              <w:rPr>
                <w:b w:val="0"/>
                <w:i w:val="0"/>
                <w:color w:val="16261F"/>
                <w:sz w:val="18"/>
              </w:rPr>
              <w:t>Register the Zoho developer OAuth client.</w:t>
            </w:r>
          </w:p>
        </w:tc>
        <w:tc>
          <w:tcPr>
            <w:tcW w:type="dxa" w:w="2160"/>
            <w:tcMar>
              <w:top w:w="60" w:type="dxa"/>
              <w:left w:w="110" w:type="dxa"/>
              <w:bottom w:w="60" w:type="dxa"/>
              <w:right w:w="110" w:type="dxa"/>
            </w:tcMar>
          </w:tcPr>
          <w:p>
            <w:pPr>
              <w:spacing w:after="0"/>
            </w:pPr>
            <w:r>
              <w:rPr>
                <w:b w:val="0"/>
                <w:i w:val="0"/>
                <w:color w:val="16261F"/>
                <w:sz w:val="18"/>
              </w:rPr>
              <w:t>Sprint 2</w:t>
            </w:r>
          </w:p>
        </w:tc>
      </w:tr>
      <w:tr>
        <w:tc>
          <w:tcPr>
            <w:tcW w:type="dxa" w:w="504"/>
            <w:tcMar>
              <w:top w:w="60" w:type="dxa"/>
              <w:left w:w="110" w:type="dxa"/>
              <w:bottom w:w="60" w:type="dxa"/>
              <w:right w:w="110" w:type="dxa"/>
            </w:tcMar>
            <w:shd w:val="clear" w:color="auto" w:fill="F5F7F5"/>
          </w:tcPr>
          <w:p>
            <w:pPr>
              <w:spacing w:after="0"/>
            </w:pPr>
            <w:r>
              <w:rPr>
                <w:b w:val="0"/>
                <w:i w:val="0"/>
                <w:color w:val="16261F"/>
                <w:sz w:val="18"/>
              </w:rPr>
              <w:t>6</w:t>
            </w:r>
          </w:p>
        </w:tc>
        <w:tc>
          <w:tcPr>
            <w:tcW w:type="dxa" w:w="6696"/>
            <w:tcMar>
              <w:top w:w="60" w:type="dxa"/>
              <w:left w:w="110" w:type="dxa"/>
              <w:bottom w:w="60" w:type="dxa"/>
              <w:right w:w="110" w:type="dxa"/>
            </w:tcMar>
            <w:shd w:val="clear" w:color="auto" w:fill="F5F7F5"/>
          </w:tcPr>
          <w:p>
            <w:pPr>
              <w:spacing w:after="0"/>
            </w:pPr>
            <w:r>
              <w:rPr>
                <w:b w:val="0"/>
                <w:i w:val="0"/>
                <w:color w:val="16261F"/>
                <w:sz w:val="18"/>
              </w:rPr>
              <w:t>Provision Sentry and wire payment-field scrubbing before any production deployment.</w:t>
            </w:r>
          </w:p>
        </w:tc>
        <w:tc>
          <w:tcPr>
            <w:tcW w:type="dxa" w:w="2160"/>
            <w:tcMar>
              <w:top w:w="60" w:type="dxa"/>
              <w:left w:w="110" w:type="dxa"/>
              <w:bottom w:w="60" w:type="dxa"/>
              <w:right w:w="110" w:type="dxa"/>
            </w:tcMar>
            <w:shd w:val="clear" w:color="auto" w:fill="F5F7F5"/>
          </w:tcPr>
          <w:p>
            <w:pPr>
              <w:spacing w:after="0"/>
            </w:pPr>
            <w:r>
              <w:rPr>
                <w:b w:val="0"/>
                <w:i w:val="0"/>
                <w:color w:val="16261F"/>
                <w:sz w:val="18"/>
              </w:rPr>
              <w:t>Sprint 2</w:t>
            </w:r>
          </w:p>
        </w:tc>
      </w:tr>
      <w:tr>
        <w:tc>
          <w:tcPr>
            <w:tcW w:type="dxa" w:w="504"/>
            <w:tcMar>
              <w:top w:w="60" w:type="dxa"/>
              <w:left w:w="110" w:type="dxa"/>
              <w:bottom w:w="60" w:type="dxa"/>
              <w:right w:w="110" w:type="dxa"/>
            </w:tcMar>
          </w:tcPr>
          <w:p>
            <w:pPr>
              <w:spacing w:after="0"/>
            </w:pPr>
            <w:r>
              <w:rPr>
                <w:b w:val="0"/>
                <w:i w:val="0"/>
                <w:color w:val="16261F"/>
                <w:sz w:val="18"/>
              </w:rPr>
              <w:t>7</w:t>
            </w:r>
          </w:p>
        </w:tc>
        <w:tc>
          <w:tcPr>
            <w:tcW w:type="dxa" w:w="6696"/>
            <w:tcMar>
              <w:top w:w="60" w:type="dxa"/>
              <w:left w:w="110" w:type="dxa"/>
              <w:bottom w:w="60" w:type="dxa"/>
              <w:right w:w="110" w:type="dxa"/>
            </w:tcMar>
          </w:tcPr>
          <w:p>
            <w:pPr>
              <w:spacing w:after="0"/>
            </w:pPr>
            <w:r>
              <w:rPr>
                <w:b w:val="0"/>
                <w:i w:val="0"/>
                <w:color w:val="16261F"/>
                <w:sz w:val="18"/>
              </w:rPr>
              <w:t>Provision the email provider and configure sender authentication.</w:t>
            </w:r>
          </w:p>
        </w:tc>
        <w:tc>
          <w:tcPr>
            <w:tcW w:type="dxa" w:w="2160"/>
            <w:tcMar>
              <w:top w:w="60" w:type="dxa"/>
              <w:left w:w="110" w:type="dxa"/>
              <w:bottom w:w="60" w:type="dxa"/>
              <w:right w:w="110" w:type="dxa"/>
            </w:tcMar>
          </w:tcPr>
          <w:p>
            <w:pPr>
              <w:spacing w:after="0"/>
            </w:pPr>
            <w:r>
              <w:rPr>
                <w:b w:val="0"/>
                <w:i w:val="0"/>
                <w:color w:val="16261F"/>
                <w:sz w:val="18"/>
              </w:rPr>
              <w:t>Sprint 3</w:t>
            </w:r>
          </w:p>
        </w:tc>
      </w:tr>
      <w:tr>
        <w:tc>
          <w:tcPr>
            <w:tcW w:type="dxa" w:w="504"/>
            <w:tcMar>
              <w:top w:w="60" w:type="dxa"/>
              <w:left w:w="110" w:type="dxa"/>
              <w:bottom w:w="60" w:type="dxa"/>
              <w:right w:w="110" w:type="dxa"/>
            </w:tcMar>
            <w:shd w:val="clear" w:color="auto" w:fill="F5F7F5"/>
          </w:tcPr>
          <w:p>
            <w:pPr>
              <w:spacing w:after="0"/>
            </w:pPr>
            <w:r>
              <w:rPr>
                <w:b w:val="0"/>
                <w:i w:val="0"/>
                <w:color w:val="16261F"/>
                <w:sz w:val="18"/>
              </w:rPr>
              <w:t>8</w:t>
            </w:r>
          </w:p>
        </w:tc>
        <w:tc>
          <w:tcPr>
            <w:tcW w:type="dxa" w:w="6696"/>
            <w:tcMar>
              <w:top w:w="60" w:type="dxa"/>
              <w:left w:w="110" w:type="dxa"/>
              <w:bottom w:w="60" w:type="dxa"/>
              <w:right w:w="110" w:type="dxa"/>
            </w:tcMar>
            <w:shd w:val="clear" w:color="auto" w:fill="F5F7F5"/>
          </w:tcPr>
          <w:p>
            <w:pPr>
              <w:spacing w:after="0"/>
            </w:pPr>
            <w:r>
              <w:rPr>
                <w:b w:val="0"/>
                <w:i w:val="0"/>
                <w:color w:val="16261F"/>
                <w:sz w:val="18"/>
              </w:rPr>
              <w:t>Provision observability and configure the NFR-OBS-020 alert set with runbooks.</w:t>
            </w:r>
          </w:p>
        </w:tc>
        <w:tc>
          <w:tcPr>
            <w:tcW w:type="dxa" w:w="2160"/>
            <w:tcMar>
              <w:top w:w="60" w:type="dxa"/>
              <w:left w:w="110" w:type="dxa"/>
              <w:bottom w:w="60" w:type="dxa"/>
              <w:right w:w="110" w:type="dxa"/>
            </w:tcMar>
            <w:shd w:val="clear" w:color="auto" w:fill="F5F7F5"/>
          </w:tcPr>
          <w:p>
            <w:pPr>
              <w:spacing w:after="0"/>
            </w:pPr>
            <w:r>
              <w:rPr>
                <w:b w:val="0"/>
                <w:i w:val="0"/>
                <w:color w:val="16261F"/>
                <w:sz w:val="18"/>
              </w:rPr>
              <w:t>Sprint 3</w:t>
            </w:r>
          </w:p>
        </w:tc>
      </w:tr>
      <w:tr>
        <w:tc>
          <w:tcPr>
            <w:tcW w:type="dxa" w:w="504"/>
            <w:tcMar>
              <w:top w:w="60" w:type="dxa"/>
              <w:left w:w="110" w:type="dxa"/>
              <w:bottom w:w="60" w:type="dxa"/>
              <w:right w:w="110" w:type="dxa"/>
            </w:tcMar>
          </w:tcPr>
          <w:p>
            <w:pPr>
              <w:spacing w:after="0"/>
            </w:pPr>
            <w:r>
              <w:rPr>
                <w:b w:val="0"/>
                <w:i w:val="0"/>
                <w:color w:val="16261F"/>
                <w:sz w:val="18"/>
              </w:rPr>
              <w:t>9</w:t>
            </w:r>
          </w:p>
        </w:tc>
        <w:tc>
          <w:tcPr>
            <w:tcW w:type="dxa" w:w="6696"/>
            <w:tcMar>
              <w:top w:w="60" w:type="dxa"/>
              <w:left w:w="110" w:type="dxa"/>
              <w:bottom w:w="60" w:type="dxa"/>
              <w:right w:w="110" w:type="dxa"/>
            </w:tcMar>
          </w:tcPr>
          <w:p>
            <w:pPr>
              <w:spacing w:after="0"/>
            </w:pPr>
            <w:r>
              <w:rPr>
                <w:b w:val="0"/>
                <w:i w:val="0"/>
                <w:color w:val="16261F"/>
                <w:sz w:val="18"/>
              </w:rPr>
              <w:t>Write the two custom lint rules: money arithmetic containment, and authorisation guard presence.</w:t>
            </w:r>
          </w:p>
        </w:tc>
        <w:tc>
          <w:tcPr>
            <w:tcW w:type="dxa" w:w="2160"/>
            <w:tcMar>
              <w:top w:w="60" w:type="dxa"/>
              <w:left w:w="110" w:type="dxa"/>
              <w:bottom w:w="60" w:type="dxa"/>
              <w:right w:w="110" w:type="dxa"/>
            </w:tcMar>
          </w:tcPr>
          <w:p>
            <w:pPr>
              <w:spacing w:after="0"/>
            </w:pPr>
            <w:r>
              <w:rPr>
                <w:b w:val="0"/>
                <w:i w:val="0"/>
                <w:color w:val="16261F"/>
                <w:sz w:val="18"/>
              </w:rPr>
              <w:t>Sprint 1</w:t>
            </w:r>
          </w:p>
        </w:tc>
      </w:tr>
      <w:tr>
        <w:tc>
          <w:tcPr>
            <w:tcW w:type="dxa" w:w="504"/>
            <w:tcMar>
              <w:top w:w="60" w:type="dxa"/>
              <w:left w:w="110" w:type="dxa"/>
              <w:bottom w:w="60" w:type="dxa"/>
              <w:right w:w="110" w:type="dxa"/>
            </w:tcMar>
            <w:shd w:val="clear" w:color="auto" w:fill="F5F7F5"/>
          </w:tcPr>
          <w:p>
            <w:pPr>
              <w:spacing w:after="0"/>
            </w:pPr>
            <w:r>
              <w:rPr>
                <w:b w:val="0"/>
                <w:i w:val="0"/>
                <w:color w:val="16261F"/>
                <w:sz w:val="18"/>
              </w:rPr>
              <w:t>10</w:t>
            </w:r>
          </w:p>
        </w:tc>
        <w:tc>
          <w:tcPr>
            <w:tcW w:type="dxa" w:w="6696"/>
            <w:tcMar>
              <w:top w:w="60" w:type="dxa"/>
              <w:left w:w="110" w:type="dxa"/>
              <w:bottom w:w="60" w:type="dxa"/>
              <w:right w:w="110" w:type="dxa"/>
            </w:tcMar>
            <w:shd w:val="clear" w:color="auto" w:fill="F5F7F5"/>
          </w:tcPr>
          <w:p>
            <w:pPr>
              <w:spacing w:after="0"/>
            </w:pPr>
            <w:r>
              <w:rPr>
                <w:b w:val="0"/>
                <w:i w:val="0"/>
                <w:color w:val="16261F"/>
                <w:sz w:val="18"/>
              </w:rPr>
              <w:t>Build the generated authorisation matrix test suite.</w:t>
            </w:r>
          </w:p>
        </w:tc>
        <w:tc>
          <w:tcPr>
            <w:tcW w:type="dxa" w:w="2160"/>
            <w:tcMar>
              <w:top w:w="60" w:type="dxa"/>
              <w:left w:w="110" w:type="dxa"/>
              <w:bottom w:w="60" w:type="dxa"/>
              <w:right w:w="110" w:type="dxa"/>
            </w:tcMar>
            <w:shd w:val="clear" w:color="auto" w:fill="F5F7F5"/>
          </w:tcPr>
          <w:p>
            <w:pPr>
              <w:spacing w:after="0"/>
            </w:pPr>
            <w:r>
              <w:rPr>
                <w:b w:val="0"/>
                <w:i w:val="0"/>
                <w:color w:val="16261F"/>
                <w:sz w:val="18"/>
              </w:rPr>
              <w:t>Sprint 1</w:t>
            </w:r>
          </w:p>
        </w:tc>
      </w:tr>
    </w:tbl>
    <w:p>
      <w:pPr>
        <w:pBdr>
          <w:left w:val="single" w:sz="18" w:space="10" w:color="2D6A6A"/>
        </w:pBdr>
        <w:shd w:val="clear" w:color="auto" w:fill="EDF1EE"/>
        <w:spacing w:before="160" w:after="180"/>
        <w:ind w:left="173"/>
      </w:pPr>
      <w:r>
        <w:rPr>
          <w:b/>
          <w:color w:val="2D6A6A"/>
          <w:sz w:val="17"/>
        </w:rPr>
        <w:t xml:space="preserve">SEQUENCING OBSERVATION  </w:t>
      </w:r>
      <w:r>
        <w:rPr>
          <w:color w:val="16261F"/>
          <w:sz w:val="20"/>
        </w:rPr>
        <w:t>Actions 1, 2, 9 and 10 all land in Sprint 0 and Sprint 1 deliberately. The two critical gaps in the prototype — no access control and no money engine — are both closed by controls that must exist before the code they govern is written. Retrofitting either is materially more expensive than building it first, and risk R-02 in NFR-001 exists precisely because retrofitting is the common failure mode.</w:t>
      </w:r>
    </w:p>
    <w:p>
      <w:r>
        <w:br w:type="page"/>
      </w:r>
    </w:p>
    <w:p>
      <w:pPr>
        <w:pStyle w:val="Heading1"/>
      </w:pPr>
      <w:r>
        <w:t>11. Onboarding a new engineer</w:t>
      </w:r>
    </w:p>
    <w:p>
      <w:pPr>
        <w:spacing w:after="140"/>
      </w:pPr>
      <w:r>
        <w:rPr>
          <w:b w:val="0"/>
          <w:i w:val="0"/>
          <w:color w:val="16261F"/>
          <w:sz w:val="21"/>
        </w:rPr>
        <w:t>The target is productive contribution on day two. This checklist is the mechanism, and its completion time is the measurement of NFR-MNT-008.</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008"/>
            <w:shd w:val="clear" w:color="auto" w:fill="16261F"/>
            <w:tcMar>
              <w:top w:w="70" w:type="dxa"/>
              <w:left w:w="110" w:type="dxa"/>
              <w:bottom w:w="70" w:type="dxa"/>
              <w:right w:w="110" w:type="dxa"/>
            </w:tcMar>
          </w:tcPr>
          <w:p>
            <w:pPr>
              <w:spacing w:after="0"/>
            </w:pPr>
            <w:r>
              <w:rPr>
                <w:rFonts w:ascii="Calibri" w:hAnsi="Calibri"/>
                <w:b/>
                <w:color w:val="FFFFFF"/>
                <w:sz w:val="17"/>
              </w:rPr>
              <w:t>Day</w:t>
            </w:r>
          </w:p>
        </w:tc>
        <w:tc>
          <w:tcPr>
            <w:tcW w:type="dxa" w:w="5040"/>
            <w:shd w:val="clear" w:color="auto" w:fill="16261F"/>
            <w:tcMar>
              <w:top w:w="70" w:type="dxa"/>
              <w:left w:w="110" w:type="dxa"/>
              <w:bottom w:w="70" w:type="dxa"/>
              <w:right w:w="110" w:type="dxa"/>
            </w:tcMar>
          </w:tcPr>
          <w:p>
            <w:pPr>
              <w:spacing w:after="0"/>
            </w:pPr>
            <w:r>
              <w:rPr>
                <w:rFonts w:ascii="Calibri" w:hAnsi="Calibri"/>
                <w:b/>
                <w:color w:val="FFFFFF"/>
                <w:sz w:val="17"/>
              </w:rPr>
              <w:t>Activity</w:t>
            </w:r>
          </w:p>
        </w:tc>
        <w:tc>
          <w:tcPr>
            <w:tcW w:type="dxa" w:w="3312"/>
            <w:shd w:val="clear" w:color="auto" w:fill="16261F"/>
            <w:tcMar>
              <w:top w:w="70" w:type="dxa"/>
              <w:left w:w="110" w:type="dxa"/>
              <w:bottom w:w="70" w:type="dxa"/>
              <w:right w:w="110" w:type="dxa"/>
            </w:tcMar>
          </w:tcPr>
          <w:p>
            <w:pPr>
              <w:spacing w:after="0"/>
            </w:pPr>
            <w:r>
              <w:rPr>
                <w:rFonts w:ascii="Calibri" w:hAnsi="Calibri"/>
                <w:b/>
                <w:color w:val="FFFFFF"/>
                <w:sz w:val="17"/>
              </w:rPr>
              <w:t>Outcome</w:t>
            </w:r>
          </w:p>
        </w:tc>
      </w:tr>
      <w:tr>
        <w:tc>
          <w:tcPr>
            <w:tcW w:type="dxa" w:w="1008"/>
            <w:tcMar>
              <w:top w:w="60" w:type="dxa"/>
              <w:left w:w="110" w:type="dxa"/>
              <w:bottom w:w="60" w:type="dxa"/>
              <w:right w:w="110" w:type="dxa"/>
            </w:tcMar>
          </w:tcPr>
          <w:p>
            <w:pPr>
              <w:spacing w:after="0"/>
            </w:pPr>
            <w:r>
              <w:rPr>
                <w:b w:val="0"/>
                <w:i w:val="0"/>
                <w:color w:val="16261F"/>
                <w:sz w:val="18"/>
              </w:rPr>
              <w:t>0</w:t>
            </w:r>
          </w:p>
        </w:tc>
        <w:tc>
          <w:tcPr>
            <w:tcW w:type="dxa" w:w="5040"/>
            <w:tcMar>
              <w:top w:w="60" w:type="dxa"/>
              <w:left w:w="110" w:type="dxa"/>
              <w:bottom w:w="60" w:type="dxa"/>
              <w:right w:w="110" w:type="dxa"/>
            </w:tcMar>
          </w:tcPr>
          <w:p>
            <w:pPr>
              <w:spacing w:after="0"/>
            </w:pPr>
            <w:r>
              <w:rPr>
                <w:b w:val="0"/>
                <w:i w:val="0"/>
                <w:color w:val="16261F"/>
                <w:sz w:val="18"/>
              </w:rPr>
              <w:t>Accounts issued: GitHub, issue tracker, secret manager, cloud read access. Two-factor enrolled on all.</w:t>
            </w:r>
          </w:p>
        </w:tc>
        <w:tc>
          <w:tcPr>
            <w:tcW w:type="dxa" w:w="3312"/>
            <w:tcMar>
              <w:top w:w="60" w:type="dxa"/>
              <w:left w:w="110" w:type="dxa"/>
              <w:bottom w:w="60" w:type="dxa"/>
              <w:right w:w="110" w:type="dxa"/>
            </w:tcMar>
          </w:tcPr>
          <w:p>
            <w:pPr>
              <w:spacing w:after="0"/>
            </w:pPr>
            <w:r>
              <w:rPr>
                <w:b w:val="0"/>
                <w:i w:val="0"/>
                <w:color w:val="16261F"/>
                <w:sz w:val="18"/>
              </w:rPr>
              <w:t>Can clone and read</w:t>
            </w:r>
          </w:p>
        </w:tc>
      </w:tr>
      <w:tr>
        <w:tc>
          <w:tcPr>
            <w:tcW w:type="dxa" w:w="1008"/>
            <w:tcMar>
              <w:top w:w="60" w:type="dxa"/>
              <w:left w:w="110" w:type="dxa"/>
              <w:bottom w:w="60" w:type="dxa"/>
              <w:right w:w="110" w:type="dxa"/>
            </w:tcMar>
            <w:shd w:val="clear" w:color="auto" w:fill="F5F7F5"/>
          </w:tcPr>
          <w:p>
            <w:pPr>
              <w:spacing w:after="0"/>
            </w:pPr>
            <w:r>
              <w:rPr>
                <w:b w:val="0"/>
                <w:i w:val="0"/>
                <w:color w:val="16261F"/>
                <w:sz w:val="18"/>
              </w:rPr>
              <w:t>1 am</w:t>
            </w:r>
          </w:p>
        </w:tc>
        <w:tc>
          <w:tcPr>
            <w:tcW w:type="dxa" w:w="5040"/>
            <w:tcMar>
              <w:top w:w="60" w:type="dxa"/>
              <w:left w:w="110" w:type="dxa"/>
              <w:bottom w:w="60" w:type="dxa"/>
              <w:right w:w="110" w:type="dxa"/>
            </w:tcMar>
            <w:shd w:val="clear" w:color="auto" w:fill="F5F7F5"/>
          </w:tcPr>
          <w:p>
            <w:pPr>
              <w:spacing w:after="0"/>
            </w:pPr>
            <w:r>
              <w:rPr>
                <w:b w:val="0"/>
                <w:i w:val="0"/>
                <w:color w:val="16261F"/>
                <w:sz w:val="18"/>
              </w:rPr>
              <w:t>Run the section 3.1 setup. Bring the full stack up locally. Sign in as each seeded role.</w:t>
            </w:r>
          </w:p>
        </w:tc>
        <w:tc>
          <w:tcPr>
            <w:tcW w:type="dxa" w:w="3312"/>
            <w:tcMar>
              <w:top w:w="60" w:type="dxa"/>
              <w:left w:w="110" w:type="dxa"/>
              <w:bottom w:w="60" w:type="dxa"/>
              <w:right w:w="110" w:type="dxa"/>
            </w:tcMar>
            <w:shd w:val="clear" w:color="auto" w:fill="F5F7F5"/>
          </w:tcPr>
          <w:p>
            <w:pPr>
              <w:spacing w:after="0"/>
            </w:pPr>
            <w:r>
              <w:rPr>
                <w:b w:val="0"/>
                <w:i w:val="0"/>
                <w:color w:val="16261F"/>
                <w:sz w:val="18"/>
              </w:rPr>
              <w:t>Working environment, under 30 minutes</w:t>
            </w:r>
          </w:p>
        </w:tc>
      </w:tr>
      <w:tr>
        <w:tc>
          <w:tcPr>
            <w:tcW w:type="dxa" w:w="1008"/>
            <w:tcMar>
              <w:top w:w="60" w:type="dxa"/>
              <w:left w:w="110" w:type="dxa"/>
              <w:bottom w:w="60" w:type="dxa"/>
              <w:right w:w="110" w:type="dxa"/>
            </w:tcMar>
          </w:tcPr>
          <w:p>
            <w:pPr>
              <w:spacing w:after="0"/>
            </w:pPr>
            <w:r>
              <w:rPr>
                <w:b w:val="0"/>
                <w:i w:val="0"/>
                <w:color w:val="16261F"/>
                <w:sz w:val="18"/>
              </w:rPr>
              <w:t>1 pm</w:t>
            </w:r>
          </w:p>
        </w:tc>
        <w:tc>
          <w:tcPr>
            <w:tcW w:type="dxa" w:w="5040"/>
            <w:tcMar>
              <w:top w:w="60" w:type="dxa"/>
              <w:left w:w="110" w:type="dxa"/>
              <w:bottom w:w="60" w:type="dxa"/>
              <w:right w:w="110" w:type="dxa"/>
            </w:tcMar>
          </w:tcPr>
          <w:p>
            <w:pPr>
              <w:spacing w:after="0"/>
            </w:pPr>
            <w:r>
              <w:rPr>
                <w:b w:val="0"/>
                <w:i w:val="0"/>
                <w:color w:val="16261F"/>
                <w:sz w:val="18"/>
              </w:rPr>
              <w:t>Read FRS-001 sections 1–4, TDD-001 sections 1–7, and this document.</w:t>
            </w:r>
          </w:p>
        </w:tc>
        <w:tc>
          <w:tcPr>
            <w:tcW w:type="dxa" w:w="3312"/>
            <w:tcMar>
              <w:top w:w="60" w:type="dxa"/>
              <w:left w:w="110" w:type="dxa"/>
              <w:bottom w:w="60" w:type="dxa"/>
              <w:right w:w="110" w:type="dxa"/>
            </w:tcMar>
          </w:tcPr>
          <w:p>
            <w:pPr>
              <w:spacing w:after="0"/>
            </w:pPr>
            <w:r>
              <w:rPr>
                <w:b w:val="0"/>
                <w:i w:val="0"/>
                <w:color w:val="16261F"/>
                <w:sz w:val="18"/>
              </w:rPr>
              <w:t>Understands domain, isolation model and tooling</w:t>
            </w:r>
          </w:p>
        </w:tc>
      </w:tr>
      <w:tr>
        <w:tc>
          <w:tcPr>
            <w:tcW w:type="dxa" w:w="1008"/>
            <w:tcMar>
              <w:top w:w="60" w:type="dxa"/>
              <w:left w:w="110" w:type="dxa"/>
              <w:bottom w:w="60" w:type="dxa"/>
              <w:right w:w="110" w:type="dxa"/>
            </w:tcMar>
            <w:shd w:val="clear" w:color="auto" w:fill="F5F7F5"/>
          </w:tcPr>
          <w:p>
            <w:pPr>
              <w:spacing w:after="0"/>
            </w:pPr>
            <w:r>
              <w:rPr>
                <w:b w:val="0"/>
                <w:i w:val="0"/>
                <w:color w:val="16261F"/>
                <w:sz w:val="18"/>
              </w:rPr>
              <w:t>2 am</w:t>
            </w:r>
          </w:p>
        </w:tc>
        <w:tc>
          <w:tcPr>
            <w:tcW w:type="dxa" w:w="5040"/>
            <w:tcMar>
              <w:top w:w="60" w:type="dxa"/>
              <w:left w:w="110" w:type="dxa"/>
              <w:bottom w:w="60" w:type="dxa"/>
              <w:right w:w="110" w:type="dxa"/>
            </w:tcMar>
            <w:shd w:val="clear" w:color="auto" w:fill="F5F7F5"/>
          </w:tcPr>
          <w:p>
            <w:pPr>
              <w:spacing w:after="0"/>
            </w:pPr>
            <w:r>
              <w:rPr>
                <w:b w:val="0"/>
                <w:i w:val="0"/>
                <w:color w:val="16261F"/>
                <w:sz w:val="18"/>
              </w:rPr>
              <w:t>Walk F-04 and F-06 in the running application against the seed data.</w:t>
            </w:r>
          </w:p>
        </w:tc>
        <w:tc>
          <w:tcPr>
            <w:tcW w:type="dxa" w:w="3312"/>
            <w:tcMar>
              <w:top w:w="60" w:type="dxa"/>
              <w:left w:w="110" w:type="dxa"/>
              <w:bottom w:w="60" w:type="dxa"/>
              <w:right w:w="110" w:type="dxa"/>
            </w:tcMar>
            <w:shd w:val="clear" w:color="auto" w:fill="F5F7F5"/>
          </w:tcPr>
          <w:p>
            <w:pPr>
              <w:spacing w:after="0"/>
            </w:pPr>
            <w:r>
              <w:rPr>
                <w:b w:val="0"/>
                <w:i w:val="0"/>
                <w:color w:val="16261F"/>
                <w:sz w:val="18"/>
              </w:rPr>
              <w:t>Understands the two critical flows end to end</w:t>
            </w:r>
          </w:p>
        </w:tc>
      </w:tr>
      <w:tr>
        <w:tc>
          <w:tcPr>
            <w:tcW w:type="dxa" w:w="1008"/>
            <w:tcMar>
              <w:top w:w="60" w:type="dxa"/>
              <w:left w:w="110" w:type="dxa"/>
              <w:bottom w:w="60" w:type="dxa"/>
              <w:right w:w="110" w:type="dxa"/>
            </w:tcMar>
          </w:tcPr>
          <w:p>
            <w:pPr>
              <w:spacing w:after="0"/>
            </w:pPr>
            <w:r>
              <w:rPr>
                <w:b w:val="0"/>
                <w:i w:val="0"/>
                <w:color w:val="16261F"/>
                <w:sz w:val="18"/>
              </w:rPr>
              <w:t>2 pm</w:t>
            </w:r>
          </w:p>
        </w:tc>
        <w:tc>
          <w:tcPr>
            <w:tcW w:type="dxa" w:w="5040"/>
            <w:tcMar>
              <w:top w:w="60" w:type="dxa"/>
              <w:left w:w="110" w:type="dxa"/>
              <w:bottom w:w="60" w:type="dxa"/>
              <w:right w:w="110" w:type="dxa"/>
            </w:tcMar>
          </w:tcPr>
          <w:p>
            <w:pPr>
              <w:spacing w:after="0"/>
            </w:pPr>
            <w:r>
              <w:rPr>
                <w:b w:val="0"/>
                <w:i w:val="0"/>
                <w:color w:val="16261F"/>
                <w:sz w:val="18"/>
              </w:rPr>
              <w:t>Pick up a scoped first ticket. Ship it through the full pipeline.</w:t>
            </w:r>
          </w:p>
        </w:tc>
        <w:tc>
          <w:tcPr>
            <w:tcW w:type="dxa" w:w="3312"/>
            <w:tcMar>
              <w:top w:w="60" w:type="dxa"/>
              <w:left w:w="110" w:type="dxa"/>
              <w:bottom w:w="60" w:type="dxa"/>
              <w:right w:w="110" w:type="dxa"/>
            </w:tcMar>
          </w:tcPr>
          <w:p>
            <w:pPr>
              <w:spacing w:after="0"/>
            </w:pPr>
            <w:r>
              <w:rPr>
                <w:b w:val="0"/>
                <w:i w:val="0"/>
                <w:color w:val="16261F"/>
                <w:sz w:val="18"/>
              </w:rPr>
              <w:t>First merged pull request</w:t>
            </w:r>
          </w:p>
        </w:tc>
      </w:tr>
      <w:tr>
        <w:tc>
          <w:tcPr>
            <w:tcW w:type="dxa" w:w="1008"/>
            <w:tcMar>
              <w:top w:w="60" w:type="dxa"/>
              <w:left w:w="110" w:type="dxa"/>
              <w:bottom w:w="60" w:type="dxa"/>
              <w:right w:w="110" w:type="dxa"/>
            </w:tcMar>
            <w:shd w:val="clear" w:color="auto" w:fill="F5F7F5"/>
          </w:tcPr>
          <w:p>
            <w:pPr>
              <w:spacing w:after="0"/>
            </w:pPr>
            <w:r>
              <w:rPr>
                <w:b w:val="0"/>
                <w:i w:val="0"/>
                <w:color w:val="16261F"/>
                <w:sz w:val="18"/>
              </w:rPr>
              <w:t>Week 1</w:t>
            </w:r>
          </w:p>
        </w:tc>
        <w:tc>
          <w:tcPr>
            <w:tcW w:type="dxa" w:w="5040"/>
            <w:tcMar>
              <w:top w:w="60" w:type="dxa"/>
              <w:left w:w="110" w:type="dxa"/>
              <w:bottom w:w="60" w:type="dxa"/>
              <w:right w:w="110" w:type="dxa"/>
            </w:tcMar>
            <w:shd w:val="clear" w:color="auto" w:fill="F5F7F5"/>
          </w:tcPr>
          <w:p>
            <w:pPr>
              <w:spacing w:after="0"/>
            </w:pPr>
            <w:r>
              <w:rPr>
                <w:b w:val="0"/>
                <w:i w:val="0"/>
                <w:color w:val="16261F"/>
                <w:sz w:val="18"/>
              </w:rPr>
              <w:t>Pair on the authorisation layer and the money module specifically.</w:t>
            </w:r>
          </w:p>
        </w:tc>
        <w:tc>
          <w:tcPr>
            <w:tcW w:type="dxa" w:w="3312"/>
            <w:tcMar>
              <w:top w:w="60" w:type="dxa"/>
              <w:left w:w="110" w:type="dxa"/>
              <w:bottom w:w="60" w:type="dxa"/>
              <w:right w:w="110" w:type="dxa"/>
            </w:tcMar>
            <w:shd w:val="clear" w:color="auto" w:fill="F5F7F5"/>
          </w:tcPr>
          <w:p>
            <w:pPr>
              <w:spacing w:after="0"/>
            </w:pPr>
            <w:r>
              <w:rPr>
                <w:b w:val="0"/>
                <w:i w:val="0"/>
                <w:color w:val="16261F"/>
                <w:sz w:val="18"/>
              </w:rPr>
              <w:t>Understands the two highest-risk areas before touching them</w:t>
            </w:r>
          </w:p>
        </w:tc>
      </w:tr>
    </w:tbl>
    <w:p>
      <w:pPr>
        <w:pStyle w:val="Heading2"/>
      </w:pPr>
      <w:r>
        <w:t>11.1 Required reading, in order</w:t>
      </w:r>
    </w:p>
    <w:p>
      <w:pPr>
        <w:pStyle w:val="ListNumber"/>
        <w:spacing w:after="60"/>
        <w:ind w:left="360"/>
      </w:pPr>
      <w:r>
        <w:rPr>
          <w:color w:val="16261F"/>
          <w:sz w:val="21"/>
        </w:rPr>
        <w:t>TER-001 (this document) — environment setup and tooling</w:t>
      </w:r>
    </w:p>
    <w:p>
      <w:pPr>
        <w:pStyle w:val="ListNumber"/>
        <w:spacing w:after="60"/>
        <w:ind w:left="360"/>
      </w:pPr>
      <w:r>
        <w:rPr>
          <w:color w:val="16261F"/>
          <w:sz w:val="21"/>
        </w:rPr>
        <w:t>FRS-001 sections 1–4 — scope, roles, domain model and terminology</w:t>
      </w:r>
    </w:p>
    <w:p>
      <w:pPr>
        <w:pStyle w:val="ListNumber"/>
        <w:spacing w:after="60"/>
        <w:ind w:left="360"/>
      </w:pPr>
      <w:r>
        <w:rPr>
          <w:color w:val="16261F"/>
          <w:sz w:val="21"/>
        </w:rPr>
        <w:t>TDD-001 sections 1–7 — architecture, data model and the isolation mechanism</w:t>
      </w:r>
    </w:p>
    <w:p>
      <w:pPr>
        <w:pStyle w:val="ListNumber"/>
        <w:spacing w:after="60"/>
        <w:ind w:left="360"/>
      </w:pPr>
      <w:r>
        <w:rPr>
          <w:color w:val="16261F"/>
          <w:sz w:val="21"/>
        </w:rPr>
        <w:t>TDD-001 section 9 — money, tax and card fee calculation, including the worked example</w:t>
      </w:r>
    </w:p>
    <w:p>
      <w:pPr>
        <w:pStyle w:val="ListNumber"/>
        <w:spacing w:after="60"/>
        <w:ind w:left="360"/>
      </w:pPr>
      <w:r>
        <w:rPr>
          <w:color w:val="16261F"/>
          <w:sz w:val="21"/>
        </w:rPr>
        <w:t>PFD-001 flows F-04 and F-06 — invoice issue and card payment</w:t>
      </w:r>
    </w:p>
    <w:p>
      <w:pPr>
        <w:pStyle w:val="ListNumber"/>
        <w:spacing w:after="60"/>
        <w:ind w:left="360"/>
      </w:pPr>
      <w:r>
        <w:rPr>
          <w:color w:val="16261F"/>
          <w:sz w:val="21"/>
        </w:rPr>
        <w:t>NFR-001 sections 6, 7 and 9 — security, PCI posture and financial correctness</w:t>
      </w:r>
    </w:p>
    <w:p>
      <w:pPr>
        <w:pStyle w:val="ListNumber"/>
        <w:spacing w:after="60"/>
        <w:ind w:left="360"/>
      </w:pPr>
      <w:r>
        <w:rPr>
          <w:color w:val="16261F"/>
          <w:sz w:val="21"/>
        </w:rPr>
        <w:t>TSD-001 section 13 — what was rejected and why, so decisions are not relitigated</w:t>
      </w:r>
    </w:p>
    <w:p>
      <w:pPr>
        <w:spacing w:after="240"/>
      </w:pPr>
    </w:p>
    <w:p>
      <w:pPr>
        <w:pStyle w:val="Heading2"/>
      </w:pPr>
      <w:r>
        <w:t>Approval</w:t>
      </w:r>
    </w:p>
    <w:p>
      <w:pPr>
        <w:spacing w:after="140"/>
      </w:pPr>
      <w:r>
        <w:rPr>
          <w:b w:val="0"/>
          <w:i w:val="0"/>
          <w:color w:val="5B6B63"/>
          <w:sz w:val="21"/>
        </w:rPr>
        <w:t>This document requires sign-off from the following parties before the corresponding development phase begins.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Role</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8"/>
              </w:rPr>
              <w:t>Name</w:t>
            </w:r>
          </w:p>
        </w:tc>
        <w:tc>
          <w:tcPr>
            <w:tcW w:type="dxa" w:w="2592"/>
            <w:shd w:val="clear" w:color="auto" w:fill="16261F"/>
            <w:tcMar>
              <w:top w:w="70" w:type="dxa"/>
              <w:left w:w="110" w:type="dxa"/>
              <w:bottom w:w="70" w:type="dxa"/>
              <w:right w:w="110" w:type="dxa"/>
            </w:tcMar>
          </w:tcPr>
          <w:p>
            <w:pPr>
              <w:spacing w:after="0"/>
            </w:pPr>
            <w:r>
              <w:rPr>
                <w:rFonts w:ascii="Calibri" w:hAnsi="Calibri"/>
                <w:b/>
                <w:color w:val="FFFFFF"/>
                <w:sz w:val="18"/>
              </w:rPr>
              <w:t>Signature</w:t>
            </w:r>
          </w:p>
        </w:tc>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Date</w:t>
            </w:r>
          </w:p>
        </w:tc>
      </w:tr>
      <w:tr>
        <w:tc>
          <w:tcPr>
            <w:tcW w:type="dxa" w:w="2160"/>
            <w:tcMar>
              <w:top w:w="60" w:type="dxa"/>
              <w:left w:w="110" w:type="dxa"/>
              <w:bottom w:w="60" w:type="dxa"/>
              <w:right w:w="110" w:type="dxa"/>
            </w:tcMar>
          </w:tcPr>
          <w:p>
            <w:pPr>
              <w:spacing w:after="0"/>
            </w:pPr>
            <w:r>
              <w:rPr>
                <w:b w:val="0"/>
                <w:i w:val="0"/>
                <w:color w:val="16261F"/>
                <w:sz w:val="19"/>
              </w:rPr>
              <w:t>Client sponsor</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Product owner</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r>
        <w:tc>
          <w:tcPr>
            <w:tcW w:type="dxa" w:w="2160"/>
            <w:tcMar>
              <w:top w:w="60" w:type="dxa"/>
              <w:left w:w="110" w:type="dxa"/>
              <w:bottom w:w="60" w:type="dxa"/>
              <w:right w:w="110" w:type="dxa"/>
            </w:tcMar>
          </w:tcPr>
          <w:p>
            <w:pPr>
              <w:spacing w:after="0"/>
            </w:pPr>
            <w:r>
              <w:rPr>
                <w:b w:val="0"/>
                <w:i w:val="0"/>
                <w:color w:val="16261F"/>
                <w:sz w:val="19"/>
              </w:rPr>
              <w:t>Engineering lead</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QA lead</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B6B63"/>
        <w:sz w:val="16"/>
      </w:rPr>
      <w:t>TER-001 · Tools &amp; Environment Requirements</w:t>
    </w:r>
    <w:r>
      <w:tab/>
      <w:tab/>
    </w:r>
    <w:r>
      <w:rPr>
        <w:color w:val="5B6B63"/>
        <w:sz w:val="16"/>
      </w:rPr>
      <w:t xml:space="preserve">Page </w:t>
    </w:r>
    <w:fldSimple w:instr="PAGE">
      <w:r>
        <w:rPr>
          <w:sz w:val="16"/>
          <w:color w:val="5B6B63"/>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626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6261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2D6A6A"/>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6261F"/>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libri" w:hAnsi="Calibri"/>
      <w:b/>
      <w:bCs/>
      <w:i/>
      <w:iCs/>
      <w:color w:val="5B6B6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