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296D20" w14:textId="74EF1922" w:rsidR="00D12E95" w:rsidRPr="00921004" w:rsidRDefault="00D12E95" w:rsidP="00E7665E">
      <w:pPr>
        <w:pBdr>
          <w:bottom w:val="single" w:sz="32" w:space="1" w:color="C8922A"/>
        </w:pBdr>
        <w:spacing w:after="280"/>
        <w:jc w:val="both"/>
        <w:rPr>
          <w:color w:val="0B7A75"/>
        </w:rPr>
      </w:pPr>
    </w:p>
    <w:p w14:paraId="064C309B" w14:textId="13A42145" w:rsidR="00D12E95" w:rsidRDefault="00050437" w:rsidP="00E7665E">
      <w:pPr>
        <w:spacing w:before="40" w:after="40"/>
        <w:jc w:val="both"/>
      </w:pPr>
      <w:r w:rsidRPr="00050437">
        <w:rPr>
          <w:rFonts w:ascii="Calibri" w:eastAsia="Calibri" w:hAnsi="Calibri" w:cs="Calibri"/>
          <w:noProof/>
          <w:lang w:val="en-ZW" w:eastAsia="en-ZW"/>
        </w:rPr>
        <w:drawing>
          <wp:anchor distT="0" distB="0" distL="114300" distR="114300" simplePos="0" relativeHeight="251659264" behindDoc="0" locked="0" layoutInCell="1" allowOverlap="1" wp14:anchorId="67B919BE" wp14:editId="3D6EF615">
            <wp:simplePos x="0" y="0"/>
            <wp:positionH relativeFrom="margin">
              <wp:align>center</wp:align>
            </wp:positionH>
            <wp:positionV relativeFrom="paragraph">
              <wp:posOffset>130175</wp:posOffset>
            </wp:positionV>
            <wp:extent cx="3310641" cy="16573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0641" cy="1657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F164D4" w14:textId="17C1712A" w:rsidR="00D12E95" w:rsidRDefault="00D12E95" w:rsidP="00E7665E">
      <w:pPr>
        <w:spacing w:before="40" w:after="40"/>
        <w:jc w:val="both"/>
      </w:pPr>
    </w:p>
    <w:p w14:paraId="59D98B96" w14:textId="6727D04C" w:rsidR="00D12E95" w:rsidRDefault="00D12E95" w:rsidP="00E7665E">
      <w:pPr>
        <w:spacing w:before="40" w:after="40"/>
        <w:jc w:val="both"/>
      </w:pPr>
    </w:p>
    <w:p w14:paraId="09CCD37C" w14:textId="77777777" w:rsidR="00D12E95" w:rsidRDefault="00D12E95" w:rsidP="00E7665E">
      <w:pPr>
        <w:spacing w:before="40" w:after="40"/>
        <w:jc w:val="both"/>
      </w:pPr>
    </w:p>
    <w:p w14:paraId="11D9F54C" w14:textId="24304860" w:rsidR="00D12E95" w:rsidRDefault="00D12E95" w:rsidP="00E7665E">
      <w:pPr>
        <w:spacing w:before="40" w:after="40"/>
        <w:jc w:val="both"/>
      </w:pPr>
    </w:p>
    <w:p w14:paraId="6B554ED5" w14:textId="04085524" w:rsidR="00050437" w:rsidRDefault="00050437" w:rsidP="00E7665E">
      <w:pPr>
        <w:spacing w:before="40" w:after="40"/>
        <w:jc w:val="both"/>
      </w:pPr>
    </w:p>
    <w:p w14:paraId="4EB6E639" w14:textId="59AAEF9F" w:rsidR="00050437" w:rsidRDefault="00050437" w:rsidP="00E7665E">
      <w:pPr>
        <w:spacing w:before="40" w:after="40"/>
        <w:jc w:val="both"/>
      </w:pPr>
    </w:p>
    <w:p w14:paraId="0DB79B94" w14:textId="57D8370F" w:rsidR="00050437" w:rsidRDefault="00050437" w:rsidP="00E7665E">
      <w:pPr>
        <w:spacing w:before="40" w:after="40"/>
        <w:jc w:val="both"/>
      </w:pPr>
    </w:p>
    <w:p w14:paraId="1CC5206E" w14:textId="5179D79A" w:rsidR="00050437" w:rsidRDefault="00050437" w:rsidP="00E7665E">
      <w:pPr>
        <w:spacing w:before="40" w:after="40"/>
        <w:jc w:val="both"/>
      </w:pPr>
    </w:p>
    <w:p w14:paraId="4A511F43" w14:textId="06243A5C" w:rsidR="00050437" w:rsidRDefault="00050437" w:rsidP="00E7665E">
      <w:pPr>
        <w:spacing w:before="40" w:after="40"/>
        <w:jc w:val="both"/>
      </w:pPr>
    </w:p>
    <w:p w14:paraId="36DF7DE4" w14:textId="36ED5C96" w:rsidR="00050437" w:rsidRDefault="00050437" w:rsidP="00E7665E">
      <w:pPr>
        <w:spacing w:before="40" w:after="40"/>
        <w:jc w:val="both"/>
      </w:pPr>
    </w:p>
    <w:p w14:paraId="4B05A847" w14:textId="77777777" w:rsidR="00050437" w:rsidRDefault="00050437" w:rsidP="00E7665E">
      <w:pPr>
        <w:spacing w:before="40" w:after="40"/>
        <w:jc w:val="both"/>
      </w:pPr>
    </w:p>
    <w:p w14:paraId="71A40F64" w14:textId="45C9F891" w:rsidR="00D12E95" w:rsidRPr="00921004" w:rsidRDefault="00571A72" w:rsidP="00050437">
      <w:pPr>
        <w:pBdr>
          <w:top w:val="single" w:sz="12" w:space="4" w:color="0D2B55"/>
          <w:bottom w:val="single" w:sz="12" w:space="2" w:color="0D2B55"/>
        </w:pBdr>
        <w:spacing w:before="300" w:after="300"/>
        <w:jc w:val="center"/>
        <w:rPr>
          <w:color w:val="0B7A75"/>
        </w:rPr>
      </w:pPr>
      <w:r w:rsidRPr="00921004">
        <w:rPr>
          <w:b/>
          <w:bCs/>
          <w:color w:val="0B7A75"/>
          <w:sz w:val="40"/>
          <w:szCs w:val="40"/>
        </w:rPr>
        <w:t>DUE DILIGENCE QUESTIONNAIRE</w:t>
      </w:r>
    </w:p>
    <w:p w14:paraId="3DEF64AB" w14:textId="1916A175" w:rsidR="00D12E95" w:rsidRPr="00921004" w:rsidRDefault="00050437" w:rsidP="00050437">
      <w:pPr>
        <w:spacing w:before="100" w:after="100"/>
        <w:jc w:val="center"/>
        <w:rPr>
          <w:color w:val="B89B44"/>
        </w:rPr>
      </w:pPr>
      <w:r w:rsidRPr="00050437">
        <w:rPr>
          <w:rFonts w:ascii="Montserrat" w:eastAsia="Calibri" w:hAnsi="Montserrat" w:cs="Calibri"/>
          <w:b/>
          <w:bCs/>
          <w:noProof/>
          <w:sz w:val="20"/>
          <w:szCs w:val="20"/>
          <w:lang w:val="en-ZW" w:eastAsia="en-ZW"/>
        </w:rPr>
        <w:drawing>
          <wp:anchor distT="0" distB="0" distL="114300" distR="114300" simplePos="0" relativeHeight="251661312" behindDoc="1" locked="0" layoutInCell="1" allowOverlap="1" wp14:anchorId="566F42AC" wp14:editId="293E932A">
            <wp:simplePos x="0" y="0"/>
            <wp:positionH relativeFrom="margin">
              <wp:posOffset>-3265487</wp:posOffset>
            </wp:positionH>
            <wp:positionV relativeFrom="paragraph">
              <wp:posOffset>423227</wp:posOffset>
            </wp:positionV>
            <wp:extent cx="13493046" cy="1807141"/>
            <wp:effectExtent l="3842702" t="0" r="3780473" b="0"/>
            <wp:wrapNone/>
            <wp:docPr id="1284097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97713" name="Picture 1284097713"/>
                    <pic:cNvPicPr/>
                  </pic:nvPicPr>
                  <pic:blipFill>
                    <a:blip r:embed="rId9">
                      <a:extLst>
                        <a:ext uri="{28A0092B-C50C-407E-A947-70E740481C1C}">
                          <a14:useLocalDpi xmlns:a14="http://schemas.microsoft.com/office/drawing/2010/main" val="0"/>
                        </a:ext>
                      </a:extLst>
                    </a:blip>
                    <a:stretch>
                      <a:fillRect/>
                    </a:stretch>
                  </pic:blipFill>
                  <pic:spPr>
                    <a:xfrm rot="18435749">
                      <a:off x="0" y="0"/>
                      <a:ext cx="13493046" cy="1807141"/>
                    </a:xfrm>
                    <a:prstGeom prst="rect">
                      <a:avLst/>
                    </a:prstGeom>
                  </pic:spPr>
                </pic:pic>
              </a:graphicData>
            </a:graphic>
            <wp14:sizeRelH relativeFrom="margin">
              <wp14:pctWidth>0</wp14:pctWidth>
            </wp14:sizeRelH>
            <wp14:sizeRelV relativeFrom="margin">
              <wp14:pctHeight>0</wp14:pctHeight>
            </wp14:sizeRelV>
          </wp:anchor>
        </w:drawing>
      </w:r>
      <w:r w:rsidRPr="00921004">
        <w:rPr>
          <w:b/>
          <w:bCs/>
          <w:color w:val="B89B44"/>
          <w:sz w:val="28"/>
          <w:szCs w:val="28"/>
        </w:rPr>
        <w:t>DOMINIUM GLOBAL FUND (DGF) — CLASS A SHARES</w:t>
      </w:r>
    </w:p>
    <w:p w14:paraId="23F5B8FB" w14:textId="43B1DA75" w:rsidR="00D12E95" w:rsidRDefault="00D12E95" w:rsidP="00E7665E">
      <w:pPr>
        <w:spacing w:before="40" w:after="40"/>
        <w:jc w:val="both"/>
      </w:pPr>
    </w:p>
    <w:p w14:paraId="24C64C41" w14:textId="697F9D09" w:rsidR="00D12E95" w:rsidRDefault="00D12E95" w:rsidP="00E7665E">
      <w:pPr>
        <w:spacing w:before="40" w:after="40"/>
        <w:jc w:val="both"/>
      </w:pPr>
    </w:p>
    <w:p w14:paraId="6F8999EE" w14:textId="54C5AB37" w:rsidR="00D12E95" w:rsidRDefault="00D12E95" w:rsidP="00E7665E">
      <w:pPr>
        <w:spacing w:before="40" w:after="40"/>
        <w:jc w:val="both"/>
      </w:pPr>
    </w:p>
    <w:p w14:paraId="0CE33866" w14:textId="77777777" w:rsidR="00D12E95" w:rsidRDefault="00D12E95" w:rsidP="00E7665E">
      <w:pPr>
        <w:spacing w:before="40" w:after="40"/>
        <w:jc w:val="both"/>
      </w:pPr>
    </w:p>
    <w:p w14:paraId="03F75B21" w14:textId="77777777" w:rsidR="00D12E95" w:rsidRDefault="00D12E95" w:rsidP="00E7665E">
      <w:pPr>
        <w:spacing w:before="40" w:after="40"/>
        <w:jc w:val="both"/>
      </w:pPr>
    </w:p>
    <w:p w14:paraId="2E1ABA09" w14:textId="77777777" w:rsidR="00D12E95" w:rsidRDefault="00D12E95" w:rsidP="00E7665E">
      <w:pPr>
        <w:spacing w:before="40" w:after="40"/>
        <w:jc w:val="both"/>
      </w:pPr>
    </w:p>
    <w:p w14:paraId="525FB419" w14:textId="77777777" w:rsidR="00D12E95" w:rsidRDefault="00D12E95" w:rsidP="00E7665E">
      <w:pPr>
        <w:spacing w:before="40" w:after="40"/>
        <w:jc w:val="both"/>
      </w:pPr>
    </w:p>
    <w:p w14:paraId="3C8D1234" w14:textId="77777777" w:rsidR="00D12E95" w:rsidRDefault="00D12E95" w:rsidP="00E7665E">
      <w:pPr>
        <w:spacing w:before="40" w:after="40"/>
        <w:jc w:val="both"/>
      </w:pPr>
    </w:p>
    <w:p w14:paraId="59B385CB" w14:textId="77777777" w:rsidR="00D12E95" w:rsidRDefault="00D12E95" w:rsidP="00E7665E">
      <w:pPr>
        <w:jc w:val="both"/>
        <w:sectPr w:rsidR="00D12E95">
          <w:pgSz w:w="11906" w:h="16838"/>
          <w:pgMar w:top="1440" w:right="1260" w:bottom="1440" w:left="1260" w:header="708" w:footer="708" w:gutter="0"/>
          <w:cols w:space="720"/>
          <w:docGrid w:linePitch="360"/>
        </w:sectPr>
      </w:pPr>
    </w:p>
    <w:p w14:paraId="5720AC2A" w14:textId="77777777" w:rsidR="00D12E95" w:rsidRPr="00921004" w:rsidRDefault="00571A72" w:rsidP="00E7665E">
      <w:pPr>
        <w:pStyle w:val="Heading1"/>
        <w:jc w:val="both"/>
        <w:rPr>
          <w:color w:val="0B7A75"/>
        </w:rPr>
      </w:pPr>
      <w:r w:rsidRPr="00921004">
        <w:rPr>
          <w:color w:val="0B7A75"/>
          <w:sz w:val="28"/>
          <w:szCs w:val="28"/>
        </w:rPr>
        <w:lastRenderedPageBreak/>
        <w:t>1.  INTRODUCTION &amp; INSTRUCTIONS TO RESPONDENT</w:t>
      </w:r>
    </w:p>
    <w:p w14:paraId="1B79A4EC" w14:textId="4AEE33C5" w:rsidR="00D12E95" w:rsidRDefault="00571A72" w:rsidP="00E7665E">
      <w:pPr>
        <w:spacing w:before="80" w:after="80"/>
        <w:jc w:val="both"/>
      </w:pPr>
      <w:r>
        <w:rPr>
          <w:color w:val="111111"/>
          <w:sz w:val="19"/>
          <w:szCs w:val="19"/>
        </w:rPr>
        <w:t xml:space="preserve">We write in our capacity as independent investment consultants </w:t>
      </w:r>
      <w:r w:rsidR="00E372EE">
        <w:rPr>
          <w:color w:val="111111"/>
          <w:sz w:val="19"/>
          <w:szCs w:val="19"/>
        </w:rPr>
        <w:t>to a number of our mutual clients</w:t>
      </w:r>
      <w:r>
        <w:rPr>
          <w:color w:val="111111"/>
          <w:sz w:val="19"/>
          <w:szCs w:val="19"/>
        </w:rPr>
        <w:t xml:space="preserve"> in connection with the proposed investment in the Dominium Global Fund ("DGF") Class A shares, as presented by Imara Asset Management Zimbabwe (Private) Limited ("IAMZ") in the </w:t>
      </w:r>
      <w:r w:rsidR="00F51074">
        <w:rPr>
          <w:color w:val="111111"/>
          <w:sz w:val="19"/>
          <w:szCs w:val="19"/>
        </w:rPr>
        <w:t xml:space="preserve">updated </w:t>
      </w:r>
      <w:r>
        <w:rPr>
          <w:color w:val="111111"/>
          <w:sz w:val="19"/>
          <w:szCs w:val="19"/>
        </w:rPr>
        <w:t>introductory letter dated 10</w:t>
      </w:r>
      <w:proofErr w:type="gramStart"/>
      <w:r w:rsidR="00F51074" w:rsidRPr="00F51074">
        <w:rPr>
          <w:color w:val="111111"/>
          <w:sz w:val="19"/>
          <w:szCs w:val="19"/>
          <w:vertAlign w:val="superscript"/>
        </w:rPr>
        <w:t>th</w:t>
      </w:r>
      <w:r w:rsidR="00F51074">
        <w:rPr>
          <w:color w:val="111111"/>
          <w:sz w:val="19"/>
          <w:szCs w:val="19"/>
        </w:rPr>
        <w:t xml:space="preserve"> </w:t>
      </w:r>
      <w:r>
        <w:rPr>
          <w:color w:val="111111"/>
          <w:sz w:val="19"/>
          <w:szCs w:val="19"/>
        </w:rPr>
        <w:t xml:space="preserve"> March</w:t>
      </w:r>
      <w:proofErr w:type="gramEnd"/>
      <w:r>
        <w:rPr>
          <w:color w:val="111111"/>
          <w:sz w:val="19"/>
          <w:szCs w:val="19"/>
        </w:rPr>
        <w:t xml:space="preserve"> 2026.</w:t>
      </w:r>
    </w:p>
    <w:p w14:paraId="24B8A729" w14:textId="4258E17B" w:rsidR="00D12E95" w:rsidRDefault="00571A72" w:rsidP="00E7665E">
      <w:pPr>
        <w:spacing w:before="80" w:after="80"/>
        <w:jc w:val="both"/>
        <w:rPr>
          <w:color w:val="111111"/>
          <w:sz w:val="19"/>
          <w:szCs w:val="19"/>
        </w:rPr>
      </w:pPr>
      <w:r>
        <w:rPr>
          <w:color w:val="111111"/>
          <w:sz w:val="19"/>
          <w:szCs w:val="19"/>
        </w:rPr>
        <w:t xml:space="preserve">In discharging our fiduciary obligations, and consistent with the requirements of the Insurance and Pensions Commission of Zimbabwe ("IPEC") and the Reserve Bank of Zimbabwe ("RBZ") on offshore investments by registered pension funds, we have prepared this formal Due Diligence Questionnaire ("DDQ"). The questions herein are intended to enable </w:t>
      </w:r>
      <w:r w:rsidR="00E372EE">
        <w:rPr>
          <w:color w:val="111111"/>
          <w:sz w:val="19"/>
          <w:szCs w:val="19"/>
        </w:rPr>
        <w:t>our clients</w:t>
      </w:r>
      <w:r>
        <w:rPr>
          <w:color w:val="111111"/>
          <w:sz w:val="19"/>
          <w:szCs w:val="19"/>
        </w:rPr>
        <w:t xml:space="preserve"> </w:t>
      </w:r>
      <w:r w:rsidR="00E372EE">
        <w:rPr>
          <w:color w:val="111111"/>
          <w:sz w:val="19"/>
          <w:szCs w:val="19"/>
        </w:rPr>
        <w:t xml:space="preserve">to have a clear understanding of the investment opportunity. </w:t>
      </w:r>
    </w:p>
    <w:p w14:paraId="2F9DB125" w14:textId="77777777" w:rsidR="00E372EE" w:rsidRDefault="00E372EE" w:rsidP="00E7665E">
      <w:pPr>
        <w:spacing w:before="80" w:after="80"/>
        <w:jc w:val="both"/>
      </w:pPr>
    </w:p>
    <w:p w14:paraId="5AF196ED" w14:textId="51D18CB9" w:rsidR="00D12E95" w:rsidRDefault="00571A72" w:rsidP="00E7665E">
      <w:pPr>
        <w:spacing w:before="80" w:after="80"/>
        <w:jc w:val="both"/>
      </w:pPr>
      <w:r>
        <w:rPr>
          <w:color w:val="111111"/>
          <w:sz w:val="19"/>
          <w:szCs w:val="19"/>
        </w:rPr>
        <w:t>IAMZ is requested to provide comprehensive written responses to all questions, supported by relevant underlying documentation.</w:t>
      </w:r>
    </w:p>
    <w:p w14:paraId="0137E36F" w14:textId="77777777" w:rsidR="00D12E95" w:rsidRDefault="00D12E95" w:rsidP="00E7665E">
      <w:pPr>
        <w:spacing w:before="40" w:after="40"/>
        <w:jc w:val="both"/>
      </w:pPr>
    </w:p>
    <w:p w14:paraId="581CCAED" w14:textId="77777777" w:rsidR="00D12E95" w:rsidRPr="00921004" w:rsidRDefault="00571A72" w:rsidP="00E7665E">
      <w:pPr>
        <w:pStyle w:val="Heading1"/>
        <w:jc w:val="both"/>
        <w:rPr>
          <w:color w:val="0B7A75"/>
        </w:rPr>
      </w:pPr>
      <w:r w:rsidRPr="00921004">
        <w:rPr>
          <w:color w:val="0B7A75"/>
          <w:sz w:val="28"/>
          <w:szCs w:val="28"/>
        </w:rPr>
        <w:t>2.  INVESTMENT OVERVIEW (AS PRESENTED)</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7"/>
        <w:gridCol w:w="6408"/>
      </w:tblGrid>
      <w:tr w:rsidR="00D12E95" w14:paraId="26F85AC0" w14:textId="77777777" w:rsidTr="00AD1EEF">
        <w:tc>
          <w:tcPr>
            <w:tcW w:w="3397" w:type="dxa"/>
            <w:tcBorders>
              <w:top w:val="single" w:sz="4" w:space="0" w:color="D9DCE2"/>
              <w:left w:val="single" w:sz="4" w:space="0" w:color="D9DCE2"/>
              <w:bottom w:val="single" w:sz="4" w:space="0" w:color="D9DCE2"/>
              <w:right w:val="single" w:sz="4" w:space="0" w:color="D9DCE2"/>
            </w:tcBorders>
            <w:shd w:val="clear" w:color="auto" w:fill="0D2B55"/>
            <w:tcMar>
              <w:top w:w="80" w:type="dxa"/>
              <w:left w:w="140" w:type="dxa"/>
              <w:bottom w:w="80" w:type="dxa"/>
              <w:right w:w="140" w:type="dxa"/>
            </w:tcMar>
          </w:tcPr>
          <w:p w14:paraId="63A1C961" w14:textId="77777777" w:rsidR="00D12E95" w:rsidRDefault="00571A72" w:rsidP="00E7665E">
            <w:pPr>
              <w:jc w:val="both"/>
            </w:pPr>
            <w:r>
              <w:rPr>
                <w:b/>
                <w:bCs/>
                <w:color w:val="FFFFFF"/>
                <w:sz w:val="18"/>
                <w:szCs w:val="18"/>
              </w:rPr>
              <w:t>Fund Name</w:t>
            </w:r>
          </w:p>
        </w:tc>
        <w:tc>
          <w:tcPr>
            <w:tcW w:w="6408"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50B76707" w14:textId="77777777" w:rsidR="00D12E95" w:rsidRDefault="00571A72" w:rsidP="00E7665E">
            <w:pPr>
              <w:jc w:val="both"/>
            </w:pPr>
            <w:r>
              <w:rPr>
                <w:color w:val="111111"/>
                <w:sz w:val="18"/>
                <w:szCs w:val="18"/>
              </w:rPr>
              <w:t>Dominium Global Fund (DGF) — Class A Shares</w:t>
            </w:r>
          </w:p>
        </w:tc>
      </w:tr>
      <w:tr w:rsidR="00D12E95" w14:paraId="60A48BDC" w14:textId="77777777" w:rsidTr="00AD1EEF">
        <w:tc>
          <w:tcPr>
            <w:tcW w:w="3397" w:type="dxa"/>
            <w:tcBorders>
              <w:top w:val="single" w:sz="4" w:space="0" w:color="D9DCE2"/>
              <w:left w:val="single" w:sz="4" w:space="0" w:color="D9DCE2"/>
              <w:bottom w:val="single" w:sz="4" w:space="0" w:color="D9DCE2"/>
              <w:right w:val="single" w:sz="4" w:space="0" w:color="D9DCE2"/>
            </w:tcBorders>
            <w:shd w:val="clear" w:color="auto" w:fill="0B7A75"/>
            <w:tcMar>
              <w:top w:w="80" w:type="dxa"/>
              <w:left w:w="140" w:type="dxa"/>
              <w:bottom w:w="80" w:type="dxa"/>
              <w:right w:w="140" w:type="dxa"/>
            </w:tcMar>
          </w:tcPr>
          <w:p w14:paraId="20BE3E1C" w14:textId="77777777" w:rsidR="00D12E95" w:rsidRDefault="00571A72" w:rsidP="00E7665E">
            <w:pPr>
              <w:jc w:val="both"/>
            </w:pPr>
            <w:r>
              <w:rPr>
                <w:b/>
                <w:bCs/>
                <w:color w:val="FFFFFF"/>
                <w:sz w:val="18"/>
                <w:szCs w:val="18"/>
              </w:rPr>
              <w:t>Asset Manager</w:t>
            </w:r>
          </w:p>
        </w:tc>
        <w:tc>
          <w:tcPr>
            <w:tcW w:w="6408"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3D618127" w14:textId="77777777" w:rsidR="00D12E95" w:rsidRDefault="00571A72" w:rsidP="00E7665E">
            <w:pPr>
              <w:jc w:val="both"/>
            </w:pPr>
            <w:r>
              <w:rPr>
                <w:color w:val="111111"/>
                <w:sz w:val="18"/>
                <w:szCs w:val="18"/>
              </w:rPr>
              <w:t>Imara Asset Management Zimbabwe (Private) Limited</w:t>
            </w:r>
          </w:p>
        </w:tc>
      </w:tr>
      <w:tr w:rsidR="00D12E95" w14:paraId="353E6E20" w14:textId="77777777" w:rsidTr="00AD1EEF">
        <w:tc>
          <w:tcPr>
            <w:tcW w:w="3397" w:type="dxa"/>
            <w:tcBorders>
              <w:top w:val="single" w:sz="4" w:space="0" w:color="D9DCE2"/>
              <w:left w:val="single" w:sz="4" w:space="0" w:color="D9DCE2"/>
              <w:bottom w:val="single" w:sz="4" w:space="0" w:color="D9DCE2"/>
              <w:right w:val="single" w:sz="4" w:space="0" w:color="D9DCE2"/>
            </w:tcBorders>
            <w:shd w:val="clear" w:color="auto" w:fill="0D2B55"/>
            <w:tcMar>
              <w:top w:w="80" w:type="dxa"/>
              <w:left w:w="140" w:type="dxa"/>
              <w:bottom w:w="80" w:type="dxa"/>
              <w:right w:w="140" w:type="dxa"/>
            </w:tcMar>
          </w:tcPr>
          <w:p w14:paraId="239656D5" w14:textId="77777777" w:rsidR="00D12E95" w:rsidRDefault="00571A72" w:rsidP="00E7665E">
            <w:pPr>
              <w:jc w:val="both"/>
            </w:pPr>
            <w:r>
              <w:rPr>
                <w:b/>
                <w:bCs/>
                <w:color w:val="FFFFFF"/>
                <w:sz w:val="18"/>
                <w:szCs w:val="18"/>
              </w:rPr>
              <w:t>Underlying Fund</w:t>
            </w:r>
          </w:p>
        </w:tc>
        <w:tc>
          <w:tcPr>
            <w:tcW w:w="6408"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598DF009" w14:textId="77777777" w:rsidR="00D12E95" w:rsidRDefault="00571A72" w:rsidP="00E7665E">
            <w:pPr>
              <w:jc w:val="both"/>
            </w:pPr>
            <w:r>
              <w:rPr>
                <w:color w:val="111111"/>
                <w:sz w:val="18"/>
                <w:szCs w:val="18"/>
              </w:rPr>
              <w:t>VT Dominium Holdings Investment Company with Variable Capital (VTDH)</w:t>
            </w:r>
          </w:p>
        </w:tc>
      </w:tr>
      <w:tr w:rsidR="00D12E95" w14:paraId="02B918F5" w14:textId="77777777" w:rsidTr="00AD1EEF">
        <w:tc>
          <w:tcPr>
            <w:tcW w:w="3397" w:type="dxa"/>
            <w:tcBorders>
              <w:top w:val="single" w:sz="4" w:space="0" w:color="D9DCE2"/>
              <w:left w:val="single" w:sz="4" w:space="0" w:color="D9DCE2"/>
              <w:bottom w:val="single" w:sz="4" w:space="0" w:color="D9DCE2"/>
              <w:right w:val="single" w:sz="4" w:space="0" w:color="D9DCE2"/>
            </w:tcBorders>
            <w:shd w:val="clear" w:color="auto" w:fill="0B7A75"/>
            <w:tcMar>
              <w:top w:w="80" w:type="dxa"/>
              <w:left w:w="140" w:type="dxa"/>
              <w:bottom w:w="80" w:type="dxa"/>
              <w:right w:w="140" w:type="dxa"/>
            </w:tcMar>
          </w:tcPr>
          <w:p w14:paraId="371387D5" w14:textId="77777777" w:rsidR="00D12E95" w:rsidRDefault="00571A72" w:rsidP="00E7665E">
            <w:pPr>
              <w:jc w:val="both"/>
            </w:pPr>
            <w:r>
              <w:rPr>
                <w:b/>
                <w:bCs/>
                <w:color w:val="FFFFFF"/>
                <w:sz w:val="18"/>
                <w:szCs w:val="18"/>
              </w:rPr>
              <w:t>Investment Manager</w:t>
            </w:r>
          </w:p>
        </w:tc>
        <w:tc>
          <w:tcPr>
            <w:tcW w:w="6408"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034ED7CA" w14:textId="77777777" w:rsidR="00D12E95" w:rsidRDefault="00571A72" w:rsidP="00E7665E">
            <w:pPr>
              <w:jc w:val="both"/>
            </w:pPr>
            <w:r>
              <w:rPr>
                <w:color w:val="111111"/>
                <w:sz w:val="18"/>
                <w:szCs w:val="18"/>
              </w:rPr>
              <w:t>Inpersca Ltd (Evan Green)</w:t>
            </w:r>
          </w:p>
        </w:tc>
      </w:tr>
      <w:tr w:rsidR="00D12E95" w14:paraId="0D5A1700" w14:textId="77777777" w:rsidTr="00AD1EEF">
        <w:tc>
          <w:tcPr>
            <w:tcW w:w="3397" w:type="dxa"/>
            <w:tcBorders>
              <w:top w:val="single" w:sz="4" w:space="0" w:color="D9DCE2"/>
              <w:left w:val="single" w:sz="4" w:space="0" w:color="D9DCE2"/>
              <w:bottom w:val="single" w:sz="4" w:space="0" w:color="D9DCE2"/>
              <w:right w:val="single" w:sz="4" w:space="0" w:color="D9DCE2"/>
            </w:tcBorders>
            <w:shd w:val="clear" w:color="auto" w:fill="0D2B55"/>
            <w:tcMar>
              <w:top w:w="80" w:type="dxa"/>
              <w:left w:w="140" w:type="dxa"/>
              <w:bottom w:w="80" w:type="dxa"/>
              <w:right w:w="140" w:type="dxa"/>
            </w:tcMar>
          </w:tcPr>
          <w:p w14:paraId="11FF27CE" w14:textId="77777777" w:rsidR="00D12E95" w:rsidRDefault="00571A72" w:rsidP="00E7665E">
            <w:pPr>
              <w:jc w:val="both"/>
            </w:pPr>
            <w:r>
              <w:rPr>
                <w:b/>
                <w:bCs/>
                <w:color w:val="FFFFFF"/>
                <w:sz w:val="18"/>
                <w:szCs w:val="18"/>
              </w:rPr>
              <w:t>Fund Domicile</w:t>
            </w:r>
          </w:p>
        </w:tc>
        <w:tc>
          <w:tcPr>
            <w:tcW w:w="6408"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04A6C82D" w14:textId="77777777" w:rsidR="00D12E95" w:rsidRDefault="00571A72" w:rsidP="00E7665E">
            <w:pPr>
              <w:jc w:val="both"/>
            </w:pPr>
            <w:r>
              <w:rPr>
                <w:color w:val="111111"/>
                <w:sz w:val="18"/>
                <w:szCs w:val="18"/>
              </w:rPr>
              <w:t>Mauritius (Regulated by FSC Mauritius)</w:t>
            </w:r>
          </w:p>
        </w:tc>
      </w:tr>
      <w:tr w:rsidR="00D12E95" w14:paraId="4D84C10C" w14:textId="77777777" w:rsidTr="00AD1EEF">
        <w:tc>
          <w:tcPr>
            <w:tcW w:w="3397" w:type="dxa"/>
            <w:tcBorders>
              <w:top w:val="single" w:sz="4" w:space="0" w:color="D9DCE2"/>
              <w:left w:val="single" w:sz="4" w:space="0" w:color="D9DCE2"/>
              <w:bottom w:val="single" w:sz="4" w:space="0" w:color="D9DCE2"/>
              <w:right w:val="single" w:sz="4" w:space="0" w:color="D9DCE2"/>
            </w:tcBorders>
            <w:shd w:val="clear" w:color="auto" w:fill="0B7A75"/>
            <w:tcMar>
              <w:top w:w="80" w:type="dxa"/>
              <w:left w:w="140" w:type="dxa"/>
              <w:bottom w:w="80" w:type="dxa"/>
              <w:right w:w="140" w:type="dxa"/>
            </w:tcMar>
          </w:tcPr>
          <w:p w14:paraId="54310235" w14:textId="77777777" w:rsidR="00D12E95" w:rsidRDefault="00571A72" w:rsidP="00E7665E">
            <w:pPr>
              <w:jc w:val="both"/>
            </w:pPr>
            <w:r>
              <w:rPr>
                <w:b/>
                <w:bCs/>
                <w:color w:val="FFFFFF"/>
                <w:sz w:val="18"/>
                <w:szCs w:val="18"/>
              </w:rPr>
              <w:t>VTDH Domicile</w:t>
            </w:r>
          </w:p>
        </w:tc>
        <w:tc>
          <w:tcPr>
            <w:tcW w:w="6408"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772E7D2B" w14:textId="77777777" w:rsidR="00D12E95" w:rsidRDefault="00571A72" w:rsidP="00E7665E">
            <w:pPr>
              <w:jc w:val="both"/>
            </w:pPr>
            <w:r>
              <w:rPr>
                <w:color w:val="111111"/>
                <w:sz w:val="18"/>
                <w:szCs w:val="18"/>
              </w:rPr>
              <w:t>England &amp; Wales (Authorised by FCA, PRN: 778841)</w:t>
            </w:r>
          </w:p>
        </w:tc>
      </w:tr>
      <w:tr w:rsidR="00D12E95" w14:paraId="645DFE02" w14:textId="77777777" w:rsidTr="00AD1EEF">
        <w:tc>
          <w:tcPr>
            <w:tcW w:w="3397" w:type="dxa"/>
            <w:tcBorders>
              <w:top w:val="single" w:sz="4" w:space="0" w:color="D9DCE2"/>
              <w:left w:val="single" w:sz="4" w:space="0" w:color="D9DCE2"/>
              <w:bottom w:val="single" w:sz="4" w:space="0" w:color="D9DCE2"/>
              <w:right w:val="single" w:sz="4" w:space="0" w:color="D9DCE2"/>
            </w:tcBorders>
            <w:shd w:val="clear" w:color="auto" w:fill="0D2B55"/>
            <w:tcMar>
              <w:top w:w="80" w:type="dxa"/>
              <w:left w:w="140" w:type="dxa"/>
              <w:bottom w:w="80" w:type="dxa"/>
              <w:right w:w="140" w:type="dxa"/>
            </w:tcMar>
          </w:tcPr>
          <w:p w14:paraId="78EECEE2" w14:textId="5495CA96" w:rsidR="00D12E95" w:rsidRPr="00272F7B" w:rsidRDefault="00AD1EEF" w:rsidP="00E7665E">
            <w:pPr>
              <w:jc w:val="both"/>
              <w:rPr>
                <w:color w:val="FFFFFF" w:themeColor="background1"/>
              </w:rPr>
            </w:pPr>
            <w:r w:rsidRPr="00272F7B">
              <w:rPr>
                <w:b/>
                <w:bCs/>
                <w:color w:val="FFFFFF" w:themeColor="background1"/>
                <w:sz w:val="18"/>
                <w:szCs w:val="18"/>
              </w:rPr>
              <w:t xml:space="preserve">VTDH </w:t>
            </w:r>
            <w:r w:rsidR="00571A72" w:rsidRPr="00272F7B">
              <w:rPr>
                <w:b/>
                <w:bCs/>
                <w:color w:val="FFFFFF" w:themeColor="background1"/>
                <w:sz w:val="18"/>
                <w:szCs w:val="18"/>
              </w:rPr>
              <w:t>Fund NAV (Nov 202</w:t>
            </w:r>
            <w:r w:rsidR="00AA29C6" w:rsidRPr="00272F7B">
              <w:rPr>
                <w:b/>
                <w:bCs/>
                <w:color w:val="FFFFFF" w:themeColor="background1"/>
                <w:sz w:val="18"/>
                <w:szCs w:val="18"/>
              </w:rPr>
              <w:t>5</w:t>
            </w:r>
            <w:r w:rsidR="00571A72" w:rsidRPr="00272F7B">
              <w:rPr>
                <w:b/>
                <w:bCs/>
                <w:color w:val="FFFFFF" w:themeColor="background1"/>
                <w:sz w:val="18"/>
                <w:szCs w:val="18"/>
              </w:rPr>
              <w:t>)</w:t>
            </w:r>
          </w:p>
        </w:tc>
        <w:tc>
          <w:tcPr>
            <w:tcW w:w="6408"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7C83B905" w14:textId="6D9EC711" w:rsidR="00D12E95" w:rsidRPr="00272F7B" w:rsidRDefault="00571A72" w:rsidP="00E7665E">
            <w:pPr>
              <w:jc w:val="both"/>
              <w:rPr>
                <w:color w:val="000000" w:themeColor="text1"/>
              </w:rPr>
            </w:pPr>
            <w:r w:rsidRPr="00272F7B">
              <w:rPr>
                <w:color w:val="000000" w:themeColor="text1"/>
                <w:sz w:val="18"/>
                <w:szCs w:val="18"/>
              </w:rPr>
              <w:t>USD</w:t>
            </w:r>
            <w:r w:rsidR="00272F7B" w:rsidRPr="00272F7B">
              <w:rPr>
                <w:color w:val="000000" w:themeColor="text1"/>
                <w:sz w:val="18"/>
                <w:szCs w:val="18"/>
              </w:rPr>
              <w:t xml:space="preserve"> 46,590,712</w:t>
            </w:r>
          </w:p>
        </w:tc>
      </w:tr>
      <w:tr w:rsidR="00D12E95" w14:paraId="5C99EEEB" w14:textId="77777777" w:rsidTr="00AD1EEF">
        <w:tc>
          <w:tcPr>
            <w:tcW w:w="3397" w:type="dxa"/>
            <w:tcBorders>
              <w:top w:val="single" w:sz="4" w:space="0" w:color="D9DCE2"/>
              <w:left w:val="single" w:sz="4" w:space="0" w:color="D9DCE2"/>
              <w:bottom w:val="single" w:sz="4" w:space="0" w:color="D9DCE2"/>
              <w:right w:val="single" w:sz="4" w:space="0" w:color="D9DCE2"/>
            </w:tcBorders>
            <w:shd w:val="clear" w:color="auto" w:fill="0B7A75"/>
            <w:tcMar>
              <w:top w:w="80" w:type="dxa"/>
              <w:left w:w="140" w:type="dxa"/>
              <w:bottom w:w="80" w:type="dxa"/>
              <w:right w:w="140" w:type="dxa"/>
            </w:tcMar>
          </w:tcPr>
          <w:p w14:paraId="04E6830C" w14:textId="3188A2FA" w:rsidR="00D12E95" w:rsidRDefault="00AD1EEF" w:rsidP="00E7665E">
            <w:pPr>
              <w:jc w:val="both"/>
            </w:pPr>
            <w:r>
              <w:rPr>
                <w:b/>
                <w:bCs/>
                <w:color w:val="FFFFFF"/>
                <w:sz w:val="18"/>
                <w:szCs w:val="18"/>
              </w:rPr>
              <w:t xml:space="preserve">DGF </w:t>
            </w:r>
            <w:r w:rsidR="00571A72">
              <w:rPr>
                <w:b/>
                <w:bCs/>
                <w:color w:val="FFFFFF"/>
                <w:sz w:val="18"/>
                <w:szCs w:val="18"/>
              </w:rPr>
              <w:t>YoY Performance (</w:t>
            </w:r>
            <w:r>
              <w:rPr>
                <w:b/>
                <w:bCs/>
                <w:color w:val="FFFFFF"/>
                <w:sz w:val="18"/>
                <w:szCs w:val="18"/>
              </w:rPr>
              <w:t>Mar 2026)</w:t>
            </w:r>
          </w:p>
        </w:tc>
        <w:tc>
          <w:tcPr>
            <w:tcW w:w="6408"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1A3E218D" w14:textId="703EC749" w:rsidR="00D12E95" w:rsidRPr="00F51074" w:rsidRDefault="00AD1EEF" w:rsidP="00E7665E">
            <w:pPr>
              <w:jc w:val="both"/>
              <w:rPr>
                <w:color w:val="EE0000"/>
              </w:rPr>
            </w:pPr>
            <w:r w:rsidRPr="00AD1EEF">
              <w:rPr>
                <w:color w:val="111111"/>
                <w:sz w:val="18"/>
                <w:szCs w:val="18"/>
              </w:rPr>
              <w:t>6.95%</w:t>
            </w:r>
          </w:p>
        </w:tc>
      </w:tr>
      <w:tr w:rsidR="00D12E95" w14:paraId="11CD5B2E" w14:textId="77777777" w:rsidTr="00AD1EEF">
        <w:tc>
          <w:tcPr>
            <w:tcW w:w="3397" w:type="dxa"/>
            <w:tcBorders>
              <w:top w:val="single" w:sz="4" w:space="0" w:color="D9DCE2"/>
              <w:left w:val="single" w:sz="4" w:space="0" w:color="D9DCE2"/>
              <w:bottom w:val="single" w:sz="4" w:space="0" w:color="D9DCE2"/>
              <w:right w:val="single" w:sz="4" w:space="0" w:color="D9DCE2"/>
            </w:tcBorders>
            <w:shd w:val="clear" w:color="auto" w:fill="0D2B55"/>
            <w:tcMar>
              <w:top w:w="80" w:type="dxa"/>
              <w:left w:w="140" w:type="dxa"/>
              <w:bottom w:w="80" w:type="dxa"/>
              <w:right w:w="140" w:type="dxa"/>
            </w:tcMar>
          </w:tcPr>
          <w:p w14:paraId="186F9F44" w14:textId="77777777" w:rsidR="00D12E95" w:rsidRDefault="00571A72" w:rsidP="00E7665E">
            <w:pPr>
              <w:jc w:val="both"/>
            </w:pPr>
            <w:r>
              <w:rPr>
                <w:b/>
                <w:bCs/>
                <w:color w:val="FFFFFF"/>
                <w:sz w:val="18"/>
                <w:szCs w:val="18"/>
              </w:rPr>
              <w:t>All-In Fund Costs</w:t>
            </w:r>
          </w:p>
        </w:tc>
        <w:tc>
          <w:tcPr>
            <w:tcW w:w="6408"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0D3DAAC7" w14:textId="77777777" w:rsidR="00D12E95" w:rsidRDefault="00571A72" w:rsidP="00E7665E">
            <w:pPr>
              <w:jc w:val="both"/>
            </w:pPr>
            <w:r>
              <w:rPr>
                <w:color w:val="111111"/>
                <w:sz w:val="18"/>
                <w:szCs w:val="18"/>
              </w:rPr>
              <w:t>1.90% per annum</w:t>
            </w:r>
          </w:p>
        </w:tc>
      </w:tr>
      <w:tr w:rsidR="00D12E95" w14:paraId="48D5AEF7" w14:textId="77777777" w:rsidTr="00AD1EEF">
        <w:tc>
          <w:tcPr>
            <w:tcW w:w="3397" w:type="dxa"/>
            <w:tcBorders>
              <w:top w:val="single" w:sz="4" w:space="0" w:color="D9DCE2"/>
              <w:left w:val="single" w:sz="4" w:space="0" w:color="D9DCE2"/>
              <w:bottom w:val="single" w:sz="4" w:space="0" w:color="D9DCE2"/>
              <w:right w:val="single" w:sz="4" w:space="0" w:color="D9DCE2"/>
            </w:tcBorders>
            <w:shd w:val="clear" w:color="auto" w:fill="0B7A75"/>
            <w:tcMar>
              <w:top w:w="80" w:type="dxa"/>
              <w:left w:w="140" w:type="dxa"/>
              <w:bottom w:w="80" w:type="dxa"/>
              <w:right w:w="140" w:type="dxa"/>
            </w:tcMar>
          </w:tcPr>
          <w:p w14:paraId="0E2FA0BF" w14:textId="129A6FDB" w:rsidR="00D12E95" w:rsidRDefault="00AD1EEF" w:rsidP="00E7665E">
            <w:pPr>
              <w:jc w:val="both"/>
            </w:pPr>
            <w:r>
              <w:rPr>
                <w:b/>
                <w:bCs/>
                <w:color w:val="FFFFFF"/>
                <w:sz w:val="18"/>
                <w:szCs w:val="18"/>
              </w:rPr>
              <w:t xml:space="preserve">DGF </w:t>
            </w:r>
            <w:r w:rsidR="00571A72">
              <w:rPr>
                <w:b/>
                <w:bCs/>
                <w:color w:val="FFFFFF"/>
                <w:sz w:val="18"/>
                <w:szCs w:val="18"/>
              </w:rPr>
              <w:t>Reporting Currency</w:t>
            </w:r>
          </w:p>
        </w:tc>
        <w:tc>
          <w:tcPr>
            <w:tcW w:w="6408"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5436793B" w14:textId="77777777" w:rsidR="00D12E95" w:rsidRDefault="00571A72" w:rsidP="00E7665E">
            <w:pPr>
              <w:jc w:val="both"/>
            </w:pPr>
            <w:r>
              <w:rPr>
                <w:color w:val="111111"/>
                <w:sz w:val="18"/>
                <w:szCs w:val="18"/>
              </w:rPr>
              <w:t>USD (VTDH valued in GBP)</w:t>
            </w:r>
          </w:p>
        </w:tc>
      </w:tr>
    </w:tbl>
    <w:p w14:paraId="2577C327" w14:textId="77777777" w:rsidR="00D12E95" w:rsidRDefault="00D12E95" w:rsidP="00E7665E">
      <w:pPr>
        <w:spacing w:before="40" w:after="40"/>
        <w:jc w:val="both"/>
      </w:pPr>
    </w:p>
    <w:p w14:paraId="0948CEA7" w14:textId="4238D5AB" w:rsidR="00D12E95" w:rsidRPr="00562DEB" w:rsidRDefault="00571A72" w:rsidP="00562DEB">
      <w:pPr>
        <w:pStyle w:val="Heading1"/>
        <w:jc w:val="both"/>
        <w:rPr>
          <w:color w:val="0B7A75"/>
        </w:rPr>
      </w:pPr>
      <w:r w:rsidRPr="00921004">
        <w:rPr>
          <w:color w:val="0B7A75"/>
          <w:sz w:val="28"/>
          <w:szCs w:val="28"/>
        </w:rPr>
        <w:t>3.  DUE DILIGENCE QUESTIONS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65"/>
        <w:gridCol w:w="4140"/>
      </w:tblGrid>
      <w:tr w:rsidR="00D12E95" w14:paraId="566DD733" w14:textId="77777777" w:rsidTr="00921004">
        <w:trPr>
          <w:tblHeader/>
        </w:trPr>
        <w:tc>
          <w:tcPr>
            <w:tcW w:w="900" w:type="dxa"/>
            <w:tcBorders>
              <w:top w:val="single" w:sz="4" w:space="0" w:color="D9DCE2"/>
              <w:left w:val="single" w:sz="4" w:space="0" w:color="D9DCE2"/>
              <w:bottom w:val="single" w:sz="4" w:space="0" w:color="D9DCE2"/>
              <w:right w:val="single" w:sz="4" w:space="0" w:color="D9DCE2"/>
            </w:tcBorders>
            <w:shd w:val="clear" w:color="auto" w:fill="0B7A75"/>
            <w:tcMar>
              <w:top w:w="80" w:type="dxa"/>
              <w:left w:w="140" w:type="dxa"/>
              <w:bottom w:w="80" w:type="dxa"/>
              <w:right w:w="140" w:type="dxa"/>
            </w:tcMar>
            <w:vAlign w:val="center"/>
          </w:tcPr>
          <w:p w14:paraId="492C9D08" w14:textId="77777777" w:rsidR="00D12E95" w:rsidRDefault="00571A72" w:rsidP="00E7665E">
            <w:pPr>
              <w:jc w:val="both"/>
            </w:pPr>
            <w:r>
              <w:rPr>
                <w:b/>
                <w:bCs/>
                <w:color w:val="FFFFFF"/>
                <w:sz w:val="18"/>
                <w:szCs w:val="18"/>
              </w:rPr>
              <w:t>Ref.</w:t>
            </w:r>
          </w:p>
        </w:tc>
        <w:tc>
          <w:tcPr>
            <w:tcW w:w="4765" w:type="dxa"/>
            <w:tcBorders>
              <w:top w:val="single" w:sz="4" w:space="0" w:color="D9DCE2"/>
              <w:left w:val="single" w:sz="4" w:space="0" w:color="D9DCE2"/>
              <w:bottom w:val="single" w:sz="4" w:space="0" w:color="D9DCE2"/>
              <w:right w:val="single" w:sz="4" w:space="0" w:color="D9DCE2"/>
            </w:tcBorders>
            <w:shd w:val="clear" w:color="auto" w:fill="0B7A75"/>
            <w:tcMar>
              <w:top w:w="80" w:type="dxa"/>
              <w:left w:w="140" w:type="dxa"/>
              <w:bottom w:w="80" w:type="dxa"/>
              <w:right w:w="140" w:type="dxa"/>
            </w:tcMar>
            <w:vAlign w:val="center"/>
          </w:tcPr>
          <w:p w14:paraId="4F9116DE" w14:textId="77777777" w:rsidR="00D12E95" w:rsidRDefault="00571A72" w:rsidP="00E7665E">
            <w:pPr>
              <w:jc w:val="both"/>
            </w:pPr>
            <w:r>
              <w:rPr>
                <w:b/>
                <w:bCs/>
                <w:color w:val="FFFFFF"/>
                <w:sz w:val="18"/>
                <w:szCs w:val="18"/>
              </w:rPr>
              <w:t>Question</w:t>
            </w:r>
          </w:p>
        </w:tc>
        <w:tc>
          <w:tcPr>
            <w:tcW w:w="4140" w:type="dxa"/>
            <w:tcBorders>
              <w:top w:val="single" w:sz="4" w:space="0" w:color="D9DCE2"/>
              <w:left w:val="single" w:sz="4" w:space="0" w:color="D9DCE2"/>
              <w:bottom w:val="single" w:sz="4" w:space="0" w:color="D9DCE2"/>
              <w:right w:val="single" w:sz="4" w:space="0" w:color="D9DCE2"/>
            </w:tcBorders>
            <w:shd w:val="clear" w:color="auto" w:fill="0B7A75"/>
            <w:tcMar>
              <w:top w:w="80" w:type="dxa"/>
              <w:left w:w="140" w:type="dxa"/>
              <w:bottom w:w="80" w:type="dxa"/>
              <w:right w:w="140" w:type="dxa"/>
            </w:tcMar>
            <w:vAlign w:val="center"/>
          </w:tcPr>
          <w:p w14:paraId="0C27301F" w14:textId="77777777" w:rsidR="00D12E95" w:rsidRDefault="00571A72" w:rsidP="00E7665E">
            <w:pPr>
              <w:jc w:val="both"/>
            </w:pPr>
            <w:r>
              <w:rPr>
                <w:b/>
                <w:bCs/>
                <w:color w:val="FFFFFF"/>
                <w:sz w:val="18"/>
                <w:szCs w:val="18"/>
              </w:rPr>
              <w:t>Response / Evidence</w:t>
            </w:r>
          </w:p>
        </w:tc>
      </w:tr>
      <w:tr w:rsidR="00D12E95" w14:paraId="5853872A" w14:textId="77777777" w:rsidTr="00921004">
        <w:tc>
          <w:tcPr>
            <w:tcW w:w="9805" w:type="dxa"/>
            <w:gridSpan w:val="3"/>
            <w:tcBorders>
              <w:top w:val="single" w:sz="4" w:space="0" w:color="0D2B55"/>
              <w:left w:val="single" w:sz="4" w:space="0" w:color="0D2B55"/>
              <w:bottom w:val="single" w:sz="4" w:space="0" w:color="0D2B55"/>
              <w:right w:val="single" w:sz="4" w:space="0" w:color="0D2B55"/>
            </w:tcBorders>
            <w:shd w:val="clear" w:color="auto" w:fill="0B7A75"/>
            <w:tcMar>
              <w:top w:w="120" w:type="dxa"/>
              <w:left w:w="140" w:type="dxa"/>
              <w:bottom w:w="120" w:type="dxa"/>
              <w:right w:w="140" w:type="dxa"/>
            </w:tcMar>
          </w:tcPr>
          <w:p w14:paraId="4EE5935F" w14:textId="3CC85E98" w:rsidR="00D12E95" w:rsidRDefault="00571A72" w:rsidP="00E7665E">
            <w:pPr>
              <w:jc w:val="both"/>
            </w:pPr>
            <w:r>
              <w:rPr>
                <w:b/>
                <w:bCs/>
                <w:color w:val="FFFFFF"/>
                <w:sz w:val="20"/>
                <w:szCs w:val="20"/>
              </w:rPr>
              <w:t>A. REGULATORY &amp; LEGAL COMPLIANCE</w:t>
            </w:r>
          </w:p>
        </w:tc>
      </w:tr>
      <w:tr w:rsidR="00D12E95" w14:paraId="7533D143" w14:textId="77777777" w:rsidTr="00E7665E">
        <w:tc>
          <w:tcPr>
            <w:tcW w:w="90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02F808ED" w14:textId="77777777" w:rsidR="00D12E95" w:rsidRPr="00921004" w:rsidRDefault="00571A72" w:rsidP="00E7665E">
            <w:pPr>
              <w:spacing w:before="40" w:after="40"/>
              <w:jc w:val="both"/>
              <w:rPr>
                <w:color w:val="0B7A75"/>
              </w:rPr>
            </w:pPr>
            <w:r w:rsidRPr="00921004">
              <w:rPr>
                <w:b/>
                <w:bCs/>
                <w:color w:val="0B7A75"/>
                <w:sz w:val="18"/>
                <w:szCs w:val="18"/>
              </w:rPr>
              <w:t>A.1</w:t>
            </w:r>
          </w:p>
        </w:tc>
        <w:tc>
          <w:tcPr>
            <w:tcW w:w="4765"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007B1084" w14:textId="1B136BBC" w:rsidR="00D12E95" w:rsidRDefault="00571A72" w:rsidP="00E7665E">
            <w:pPr>
              <w:spacing w:before="40" w:after="40"/>
              <w:jc w:val="both"/>
            </w:pPr>
            <w:r>
              <w:rPr>
                <w:color w:val="111111"/>
                <w:sz w:val="18"/>
                <w:szCs w:val="18"/>
              </w:rPr>
              <w:t xml:space="preserve">Provide copies of both the IPEC approval letter and the RBZ exchange control approval letter specifically </w:t>
            </w:r>
            <w:r w:rsidR="000A3D7F">
              <w:rPr>
                <w:color w:val="111111"/>
                <w:sz w:val="18"/>
                <w:szCs w:val="18"/>
              </w:rPr>
              <w:t>authorizing</w:t>
            </w:r>
            <w:r>
              <w:rPr>
                <w:color w:val="111111"/>
                <w:sz w:val="18"/>
                <w:szCs w:val="18"/>
              </w:rPr>
              <w:t xml:space="preserve"> investment in DGF Class A shares for Zimbabwean pension funds. Confirm that approvals are current, unconditional, specific to this vehicle and proposed amount, and whether they are granted to IAMZ.</w:t>
            </w:r>
          </w:p>
        </w:tc>
        <w:tc>
          <w:tcPr>
            <w:tcW w:w="414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0C355613" w14:textId="491938D0" w:rsidR="00D12E95" w:rsidRPr="00147933" w:rsidRDefault="00147933" w:rsidP="00E7665E">
            <w:pPr>
              <w:spacing w:before="60" w:after="400"/>
              <w:jc w:val="both"/>
              <w:rPr>
                <w:sz w:val="18"/>
                <w:szCs w:val="18"/>
              </w:rPr>
            </w:pPr>
            <w:r>
              <w:rPr>
                <w:sz w:val="18"/>
                <w:szCs w:val="18"/>
              </w:rPr>
              <w:t>Evidence provided</w:t>
            </w:r>
            <w:r w:rsidR="00F51074">
              <w:rPr>
                <w:sz w:val="18"/>
                <w:szCs w:val="18"/>
              </w:rPr>
              <w:t xml:space="preserve">- </w:t>
            </w:r>
            <w:r w:rsidR="00F51074" w:rsidRPr="00856E62">
              <w:rPr>
                <w:i/>
                <w:iCs/>
                <w:sz w:val="18"/>
                <w:szCs w:val="18"/>
              </w:rPr>
              <w:t>See attached letters</w:t>
            </w:r>
            <w:r w:rsidR="00D64B71">
              <w:rPr>
                <w:i/>
                <w:iCs/>
                <w:sz w:val="18"/>
                <w:szCs w:val="18"/>
              </w:rPr>
              <w:t xml:space="preserve"> with all the requested information</w:t>
            </w:r>
          </w:p>
        </w:tc>
      </w:tr>
      <w:tr w:rsidR="00D12E95" w14:paraId="35912FBD" w14:textId="77777777" w:rsidTr="00E7665E">
        <w:tc>
          <w:tcPr>
            <w:tcW w:w="900"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5FEFF786" w14:textId="77777777" w:rsidR="00D12E95" w:rsidRPr="00921004" w:rsidRDefault="00571A72" w:rsidP="00E7665E">
            <w:pPr>
              <w:spacing w:before="40" w:after="40"/>
              <w:jc w:val="both"/>
              <w:rPr>
                <w:color w:val="0B7A75"/>
              </w:rPr>
            </w:pPr>
            <w:r w:rsidRPr="00921004">
              <w:rPr>
                <w:b/>
                <w:bCs/>
                <w:color w:val="0B7A75"/>
                <w:sz w:val="18"/>
                <w:szCs w:val="18"/>
              </w:rPr>
              <w:t>A.2</w:t>
            </w:r>
          </w:p>
        </w:tc>
        <w:tc>
          <w:tcPr>
            <w:tcW w:w="4765"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13F7A939" w14:textId="52E94538" w:rsidR="00D12E95" w:rsidRDefault="00571A72" w:rsidP="00E7665E">
            <w:pPr>
              <w:spacing w:before="40" w:after="40"/>
              <w:jc w:val="both"/>
            </w:pPr>
            <w:r>
              <w:rPr>
                <w:color w:val="111111"/>
                <w:sz w:val="18"/>
                <w:szCs w:val="18"/>
              </w:rPr>
              <w:t xml:space="preserve">Confirm that this investment complies with the prescribed asset and offshore allocation limits under the Pension and Provident Funds Act (Chapter 24:09) and applicable Statutory Instruments. </w:t>
            </w:r>
          </w:p>
        </w:tc>
        <w:tc>
          <w:tcPr>
            <w:tcW w:w="4140"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1F23A582" w14:textId="7C03A87F" w:rsidR="00147933" w:rsidRPr="00147933" w:rsidRDefault="00147933" w:rsidP="00F51074">
            <w:pPr>
              <w:spacing w:before="60" w:after="400"/>
              <w:jc w:val="both"/>
              <w:rPr>
                <w:sz w:val="18"/>
                <w:szCs w:val="18"/>
              </w:rPr>
            </w:pPr>
            <w:r>
              <w:rPr>
                <w:sz w:val="18"/>
                <w:szCs w:val="18"/>
              </w:rPr>
              <w:t xml:space="preserve">The applications were made for respective </w:t>
            </w:r>
            <w:r w:rsidR="00F3402C">
              <w:rPr>
                <w:sz w:val="18"/>
                <w:szCs w:val="18"/>
              </w:rPr>
              <w:t>funds, which</w:t>
            </w:r>
            <w:r>
              <w:rPr>
                <w:sz w:val="18"/>
                <w:szCs w:val="18"/>
              </w:rPr>
              <w:t xml:space="preserve"> are well within the limits </w:t>
            </w:r>
            <w:r w:rsidR="008B0396">
              <w:rPr>
                <w:sz w:val="18"/>
                <w:szCs w:val="18"/>
              </w:rPr>
              <w:t>of the 15% maximum</w:t>
            </w:r>
            <w:r>
              <w:rPr>
                <w:sz w:val="18"/>
                <w:szCs w:val="18"/>
              </w:rPr>
              <w:t xml:space="preserve"> offshore exposure.</w:t>
            </w:r>
            <w:r w:rsidR="00D64B71">
              <w:rPr>
                <w:sz w:val="18"/>
                <w:szCs w:val="18"/>
              </w:rPr>
              <w:t xml:space="preserve"> It’s a pre-requisite and confirmations</w:t>
            </w:r>
            <w:r w:rsidR="00CF6605">
              <w:rPr>
                <w:sz w:val="18"/>
                <w:szCs w:val="18"/>
              </w:rPr>
              <w:t xml:space="preserve"> and support</w:t>
            </w:r>
            <w:r w:rsidR="00D64B71">
              <w:rPr>
                <w:sz w:val="18"/>
                <w:szCs w:val="18"/>
              </w:rPr>
              <w:t xml:space="preserve"> </w:t>
            </w:r>
            <w:r w:rsidR="00CF6605">
              <w:rPr>
                <w:sz w:val="18"/>
                <w:szCs w:val="18"/>
              </w:rPr>
              <w:t xml:space="preserve">letters </w:t>
            </w:r>
            <w:r w:rsidR="00D64B71">
              <w:rPr>
                <w:sz w:val="18"/>
                <w:szCs w:val="18"/>
              </w:rPr>
              <w:t>were received from respective fund administrators</w:t>
            </w:r>
            <w:r w:rsidR="00CF6605">
              <w:rPr>
                <w:sz w:val="18"/>
                <w:szCs w:val="18"/>
              </w:rPr>
              <w:t xml:space="preserve"> for all the funds</w:t>
            </w:r>
            <w:r w:rsidR="00D64B71">
              <w:rPr>
                <w:sz w:val="18"/>
                <w:szCs w:val="18"/>
              </w:rPr>
              <w:t>. The investment does not have Prescribed Asset Status.</w:t>
            </w:r>
          </w:p>
        </w:tc>
      </w:tr>
      <w:tr w:rsidR="00D12E95" w14:paraId="7A84A59D" w14:textId="77777777" w:rsidTr="009F3E85">
        <w:trPr>
          <w:trHeight w:val="981"/>
        </w:trPr>
        <w:tc>
          <w:tcPr>
            <w:tcW w:w="90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1DE13264" w14:textId="77777777" w:rsidR="00D12E95" w:rsidRDefault="00571A72" w:rsidP="00E7665E">
            <w:pPr>
              <w:spacing w:before="40" w:after="40"/>
              <w:jc w:val="both"/>
            </w:pPr>
            <w:r w:rsidRPr="00921004">
              <w:rPr>
                <w:b/>
                <w:bCs/>
                <w:color w:val="0B7A75"/>
                <w:sz w:val="18"/>
                <w:szCs w:val="18"/>
              </w:rPr>
              <w:lastRenderedPageBreak/>
              <w:t>A.3</w:t>
            </w:r>
          </w:p>
        </w:tc>
        <w:tc>
          <w:tcPr>
            <w:tcW w:w="4765"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6356D9CD" w14:textId="1EAEDB08" w:rsidR="00D12E95" w:rsidRDefault="00571A72" w:rsidP="00E7665E">
            <w:pPr>
              <w:spacing w:before="40" w:after="40"/>
              <w:jc w:val="both"/>
            </w:pPr>
            <w:r>
              <w:rPr>
                <w:color w:val="111111"/>
                <w:sz w:val="18"/>
                <w:szCs w:val="18"/>
              </w:rPr>
              <w:t>How is DGF classified for IPEC purposes</w:t>
            </w:r>
            <w:r w:rsidR="009F3E85">
              <w:rPr>
                <w:color w:val="111111"/>
                <w:sz w:val="18"/>
                <w:szCs w:val="18"/>
              </w:rPr>
              <w:t>,</w:t>
            </w:r>
            <w:r>
              <w:rPr>
                <w:color w:val="111111"/>
                <w:sz w:val="18"/>
                <w:szCs w:val="18"/>
              </w:rPr>
              <w:t xml:space="preserve"> as a listed or unlisted investment? Provide the regulatory basis for this classification, given its material impact on portfolio limits.</w:t>
            </w:r>
          </w:p>
        </w:tc>
        <w:tc>
          <w:tcPr>
            <w:tcW w:w="414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15EE8583" w14:textId="5DE7F3AF" w:rsidR="00D12E95" w:rsidRPr="00147933" w:rsidRDefault="00843A9C" w:rsidP="00E7665E">
            <w:pPr>
              <w:spacing w:before="60" w:after="400"/>
              <w:jc w:val="both"/>
              <w:rPr>
                <w:sz w:val="18"/>
                <w:szCs w:val="18"/>
              </w:rPr>
            </w:pPr>
            <w:r w:rsidRPr="00843A9C">
              <w:rPr>
                <w:sz w:val="18"/>
                <w:szCs w:val="18"/>
              </w:rPr>
              <w:t xml:space="preserve">The Fund is authorised by the </w:t>
            </w:r>
            <w:r w:rsidR="008D2986" w:rsidRPr="008D2986">
              <w:rPr>
                <w:sz w:val="18"/>
                <w:szCs w:val="18"/>
              </w:rPr>
              <w:t>Financial Services Commission</w:t>
            </w:r>
            <w:r w:rsidR="008D2986">
              <w:rPr>
                <w:sz w:val="18"/>
                <w:szCs w:val="18"/>
              </w:rPr>
              <w:t xml:space="preserve"> (</w:t>
            </w:r>
            <w:r w:rsidRPr="00843A9C">
              <w:rPr>
                <w:sz w:val="18"/>
                <w:szCs w:val="18"/>
              </w:rPr>
              <w:t>FSC</w:t>
            </w:r>
            <w:r w:rsidR="008D2986">
              <w:rPr>
                <w:sz w:val="18"/>
                <w:szCs w:val="18"/>
              </w:rPr>
              <w:t>)</w:t>
            </w:r>
            <w:r w:rsidRPr="00843A9C">
              <w:rPr>
                <w:sz w:val="18"/>
                <w:szCs w:val="18"/>
              </w:rPr>
              <w:t xml:space="preserve"> as a Collective Investment   Scheme   qualifying   as   an   expert   fund   under   the Securities Act 2005 of Mauritius and the   Securities   (Collective Investment   Schemes   and   Closed-end   Funds)   Regulations   2008,   issued   under   the Securities Act 2005 of Maurit</w:t>
            </w:r>
            <w:r w:rsidR="00D64B71">
              <w:rPr>
                <w:sz w:val="18"/>
                <w:szCs w:val="18"/>
              </w:rPr>
              <w:t>ius</w:t>
            </w:r>
            <w:r>
              <w:rPr>
                <w:sz w:val="18"/>
                <w:szCs w:val="18"/>
              </w:rPr>
              <w:t xml:space="preserve">. </w:t>
            </w:r>
            <w:r w:rsidR="00147933" w:rsidRPr="00147933">
              <w:rPr>
                <w:sz w:val="18"/>
                <w:szCs w:val="18"/>
              </w:rPr>
              <w:t>It is an unlisted</w:t>
            </w:r>
            <w:r w:rsidR="00F51074">
              <w:rPr>
                <w:sz w:val="18"/>
                <w:szCs w:val="18"/>
              </w:rPr>
              <w:t xml:space="preserve">, </w:t>
            </w:r>
            <w:r w:rsidR="00F3402C">
              <w:rPr>
                <w:sz w:val="18"/>
                <w:szCs w:val="18"/>
              </w:rPr>
              <w:t>pooled</w:t>
            </w:r>
            <w:r w:rsidR="00F51074">
              <w:rPr>
                <w:sz w:val="18"/>
                <w:szCs w:val="18"/>
              </w:rPr>
              <w:t xml:space="preserve"> </w:t>
            </w:r>
            <w:r w:rsidR="00147933" w:rsidRPr="00147933">
              <w:rPr>
                <w:sz w:val="18"/>
                <w:szCs w:val="18"/>
              </w:rPr>
              <w:t>investment</w:t>
            </w:r>
            <w:r w:rsidR="00381D96">
              <w:rPr>
                <w:sz w:val="18"/>
                <w:szCs w:val="18"/>
              </w:rPr>
              <w:t xml:space="preserve"> holding global listed equites</w:t>
            </w:r>
            <w:r>
              <w:rPr>
                <w:sz w:val="18"/>
                <w:szCs w:val="18"/>
              </w:rPr>
              <w:t>.</w:t>
            </w:r>
          </w:p>
        </w:tc>
      </w:tr>
      <w:tr w:rsidR="00D12E95" w14:paraId="5A106ED9" w14:textId="77777777" w:rsidTr="00921004">
        <w:tc>
          <w:tcPr>
            <w:tcW w:w="9805" w:type="dxa"/>
            <w:gridSpan w:val="3"/>
            <w:tcBorders>
              <w:top w:val="single" w:sz="4" w:space="0" w:color="0D2B55"/>
              <w:left w:val="single" w:sz="4" w:space="0" w:color="0D2B55"/>
              <w:bottom w:val="single" w:sz="4" w:space="0" w:color="0D2B55"/>
              <w:right w:val="single" w:sz="4" w:space="0" w:color="0D2B55"/>
            </w:tcBorders>
            <w:shd w:val="clear" w:color="auto" w:fill="0B7A75"/>
            <w:tcMar>
              <w:top w:w="120" w:type="dxa"/>
              <w:left w:w="140" w:type="dxa"/>
              <w:bottom w:w="120" w:type="dxa"/>
              <w:right w:w="140" w:type="dxa"/>
            </w:tcMar>
          </w:tcPr>
          <w:p w14:paraId="32469D61" w14:textId="77777777" w:rsidR="00D12E95" w:rsidRDefault="00571A72" w:rsidP="00E7665E">
            <w:pPr>
              <w:jc w:val="both"/>
            </w:pPr>
            <w:r>
              <w:rPr>
                <w:b/>
                <w:bCs/>
                <w:color w:val="FFFFFF"/>
                <w:sz w:val="20"/>
                <w:szCs w:val="20"/>
              </w:rPr>
              <w:t>B. FUND STRUCTURE, LEGAL ARCHITECTURE &amp; INVESTOR RIGHTS</w:t>
            </w:r>
          </w:p>
        </w:tc>
      </w:tr>
      <w:tr w:rsidR="00D12E95" w14:paraId="2FA19BEA" w14:textId="77777777" w:rsidTr="00E7665E">
        <w:tc>
          <w:tcPr>
            <w:tcW w:w="90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6B728F7E" w14:textId="77777777" w:rsidR="00D12E95" w:rsidRPr="00921004" w:rsidRDefault="00571A72" w:rsidP="00E7665E">
            <w:pPr>
              <w:spacing w:before="40" w:after="40"/>
              <w:jc w:val="both"/>
              <w:rPr>
                <w:color w:val="0B7A75"/>
              </w:rPr>
            </w:pPr>
            <w:r w:rsidRPr="00921004">
              <w:rPr>
                <w:b/>
                <w:bCs/>
                <w:color w:val="0B7A75"/>
                <w:sz w:val="18"/>
                <w:szCs w:val="18"/>
              </w:rPr>
              <w:t>B.1</w:t>
            </w:r>
          </w:p>
        </w:tc>
        <w:tc>
          <w:tcPr>
            <w:tcW w:w="4765"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24F7B7AE" w14:textId="1AFA4F90" w:rsidR="00D12E95" w:rsidRDefault="00571A72" w:rsidP="00E7665E">
            <w:pPr>
              <w:spacing w:before="40" w:after="40"/>
              <w:jc w:val="both"/>
            </w:pPr>
            <w:r>
              <w:rPr>
                <w:color w:val="111111"/>
                <w:sz w:val="18"/>
                <w:szCs w:val="18"/>
              </w:rPr>
              <w:t xml:space="preserve">Provide the full DGF offering memorandum/prospectus </w:t>
            </w:r>
          </w:p>
        </w:tc>
        <w:tc>
          <w:tcPr>
            <w:tcW w:w="414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4E4E5F0F" w14:textId="3BB2D53C" w:rsidR="00D12E95" w:rsidRPr="00381D96" w:rsidRDefault="00381D96" w:rsidP="00E7665E">
            <w:pPr>
              <w:spacing w:before="60" w:after="400"/>
              <w:jc w:val="both"/>
              <w:rPr>
                <w:sz w:val="18"/>
                <w:szCs w:val="18"/>
              </w:rPr>
            </w:pPr>
            <w:r w:rsidRPr="00381D96">
              <w:rPr>
                <w:sz w:val="18"/>
                <w:szCs w:val="18"/>
              </w:rPr>
              <w:t>Evidence Provided</w:t>
            </w:r>
            <w:r w:rsidR="00F51074">
              <w:rPr>
                <w:sz w:val="18"/>
                <w:szCs w:val="18"/>
              </w:rPr>
              <w:t xml:space="preserve">- </w:t>
            </w:r>
            <w:r w:rsidR="00F51074" w:rsidRPr="00856E62">
              <w:rPr>
                <w:i/>
                <w:iCs/>
                <w:sz w:val="18"/>
                <w:szCs w:val="18"/>
              </w:rPr>
              <w:t>See attached</w:t>
            </w:r>
          </w:p>
        </w:tc>
      </w:tr>
      <w:tr w:rsidR="00D12E95" w14:paraId="06427858" w14:textId="77777777" w:rsidTr="00E7665E">
        <w:tc>
          <w:tcPr>
            <w:tcW w:w="900"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65E73533" w14:textId="77777777" w:rsidR="00D12E95" w:rsidRPr="00921004" w:rsidRDefault="00571A72" w:rsidP="00E7665E">
            <w:pPr>
              <w:spacing w:before="40" w:after="40"/>
              <w:jc w:val="both"/>
              <w:rPr>
                <w:color w:val="0B7A75"/>
              </w:rPr>
            </w:pPr>
            <w:r w:rsidRPr="00921004">
              <w:rPr>
                <w:b/>
                <w:bCs/>
                <w:color w:val="0B7A75"/>
                <w:sz w:val="18"/>
                <w:szCs w:val="18"/>
              </w:rPr>
              <w:t>B.2</w:t>
            </w:r>
          </w:p>
        </w:tc>
        <w:tc>
          <w:tcPr>
            <w:tcW w:w="4765"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71F0D385" w14:textId="77777777" w:rsidR="00D12E95" w:rsidRDefault="00571A72" w:rsidP="00E7665E">
            <w:pPr>
              <w:spacing w:before="40" w:after="40"/>
              <w:jc w:val="both"/>
            </w:pPr>
            <w:r w:rsidRPr="00CF6605">
              <w:rPr>
                <w:color w:val="111111"/>
                <w:sz w:val="18"/>
                <w:szCs w:val="18"/>
              </w:rPr>
              <w:t>Identify all ultimate beneficial owners of DGF. Disclose fully any referral fees, introductory commissions, or retrocession arrangements between IAMZ, DGF, Inpersca Ltd, or Evan Green. Confirm whether any undisclosed related-party interests exist.</w:t>
            </w:r>
          </w:p>
        </w:tc>
        <w:tc>
          <w:tcPr>
            <w:tcW w:w="4140"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4C7EDA45" w14:textId="633B3D11" w:rsidR="00D061FE" w:rsidRPr="00CF6605" w:rsidRDefault="00F51074" w:rsidP="00A35752">
            <w:pPr>
              <w:spacing w:before="60" w:after="400"/>
              <w:jc w:val="both"/>
              <w:rPr>
                <w:sz w:val="18"/>
                <w:szCs w:val="18"/>
              </w:rPr>
            </w:pPr>
            <w:r>
              <w:rPr>
                <w:sz w:val="18"/>
                <w:szCs w:val="18"/>
              </w:rPr>
              <w:t>The investors are the owners</w:t>
            </w:r>
            <w:r w:rsidR="006031A8">
              <w:rPr>
                <w:sz w:val="18"/>
                <w:szCs w:val="18"/>
              </w:rPr>
              <w:t>/shareholders</w:t>
            </w:r>
            <w:r>
              <w:rPr>
                <w:sz w:val="18"/>
                <w:szCs w:val="18"/>
              </w:rPr>
              <w:t xml:space="preserve">. </w:t>
            </w:r>
            <w:r w:rsidR="00381D96" w:rsidRPr="00381D96">
              <w:rPr>
                <w:sz w:val="18"/>
                <w:szCs w:val="18"/>
              </w:rPr>
              <w:t>No referral fees,</w:t>
            </w:r>
            <w:r w:rsidR="00381D96" w:rsidRPr="00381D96">
              <w:rPr>
                <w:color w:val="111111"/>
                <w:sz w:val="18"/>
                <w:szCs w:val="18"/>
              </w:rPr>
              <w:t xml:space="preserve"> introductory commissions, or retrocession arrangements</w:t>
            </w:r>
            <w:r w:rsidR="00381D96" w:rsidRPr="00381D96">
              <w:rPr>
                <w:sz w:val="18"/>
                <w:szCs w:val="18"/>
              </w:rPr>
              <w:t xml:space="preserve"> were charged or exist between Imara and Inpersca or Evan Green. Evan Green used to be part of the Imara family, </w:t>
            </w:r>
            <w:r>
              <w:rPr>
                <w:sz w:val="18"/>
                <w:szCs w:val="18"/>
              </w:rPr>
              <w:t>managi</w:t>
            </w:r>
            <w:r w:rsidR="00381D96" w:rsidRPr="00381D96">
              <w:rPr>
                <w:sz w:val="18"/>
                <w:szCs w:val="18"/>
              </w:rPr>
              <w:t>ng the Imara Global Fund</w:t>
            </w:r>
            <w:r w:rsidR="00D64B71">
              <w:rPr>
                <w:sz w:val="18"/>
                <w:szCs w:val="18"/>
              </w:rPr>
              <w:t xml:space="preserve">, which to all </w:t>
            </w:r>
            <w:r w:rsidR="00D64B71" w:rsidRPr="00CF6605">
              <w:rPr>
                <w:sz w:val="18"/>
                <w:szCs w:val="18"/>
              </w:rPr>
              <w:t>intents, became the successor fund to DGF.</w:t>
            </w:r>
            <w:r w:rsidR="00843A9C" w:rsidRPr="00CF6605">
              <w:rPr>
                <w:sz w:val="18"/>
                <w:szCs w:val="18"/>
              </w:rPr>
              <w:t xml:space="preserve"> </w:t>
            </w:r>
          </w:p>
          <w:p w14:paraId="65C4CB0A" w14:textId="18F82D23" w:rsidR="00D061FE" w:rsidRPr="00CF6605" w:rsidRDefault="00D061FE" w:rsidP="00A35752">
            <w:pPr>
              <w:spacing w:before="60" w:after="400"/>
              <w:jc w:val="both"/>
              <w:rPr>
                <w:sz w:val="18"/>
                <w:szCs w:val="18"/>
              </w:rPr>
            </w:pPr>
            <w:r w:rsidRPr="00CF6605">
              <w:rPr>
                <w:sz w:val="18"/>
                <w:szCs w:val="18"/>
              </w:rPr>
              <w:t>DGF is marketed in Zimbabwe by IAMZ</w:t>
            </w:r>
            <w:r w:rsidR="00053C6B" w:rsidRPr="00CF6605">
              <w:rPr>
                <w:sz w:val="18"/>
                <w:szCs w:val="18"/>
              </w:rPr>
              <w:t xml:space="preserve">. In South Africa it is currently marketed by Integral Asset Management and Momentum Securities which are independent of Imara. </w:t>
            </w:r>
          </w:p>
          <w:p w14:paraId="3EEF8808" w14:textId="00E93CDB" w:rsidR="00940D96" w:rsidRPr="00381D96" w:rsidRDefault="00940D96" w:rsidP="00A35752">
            <w:pPr>
              <w:spacing w:before="60" w:after="400"/>
              <w:jc w:val="both"/>
              <w:rPr>
                <w:sz w:val="18"/>
                <w:szCs w:val="18"/>
              </w:rPr>
            </w:pPr>
            <w:r w:rsidRPr="00CF6605">
              <w:rPr>
                <w:sz w:val="18"/>
                <w:szCs w:val="18"/>
              </w:rPr>
              <w:t>IAMZ receives a consulting fee from DGF</w:t>
            </w:r>
            <w:r w:rsidR="00DE4A9D" w:rsidRPr="00CF6605">
              <w:rPr>
                <w:sz w:val="18"/>
                <w:szCs w:val="18"/>
              </w:rPr>
              <w:t xml:space="preserve"> </w:t>
            </w:r>
            <w:r w:rsidRPr="00CF6605">
              <w:rPr>
                <w:sz w:val="18"/>
                <w:szCs w:val="18"/>
              </w:rPr>
              <w:t>to cover any marketing, advisory or administrative costs born</w:t>
            </w:r>
            <w:r w:rsidR="00CF6605" w:rsidRPr="00CF6605">
              <w:rPr>
                <w:sz w:val="18"/>
                <w:szCs w:val="18"/>
              </w:rPr>
              <w:t>e</w:t>
            </w:r>
            <w:r w:rsidRPr="00CF6605">
              <w:rPr>
                <w:sz w:val="18"/>
                <w:szCs w:val="18"/>
              </w:rPr>
              <w:t xml:space="preserve"> by IAMZ on behalf of DGF. See D.4 below.</w:t>
            </w:r>
          </w:p>
        </w:tc>
      </w:tr>
      <w:tr w:rsidR="00D12E95" w14:paraId="1716D959" w14:textId="77777777" w:rsidTr="00E7665E">
        <w:tc>
          <w:tcPr>
            <w:tcW w:w="90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3F0F8EDA" w14:textId="77777777" w:rsidR="00D12E95" w:rsidRPr="00921004" w:rsidRDefault="00571A72" w:rsidP="00E7665E">
            <w:pPr>
              <w:spacing w:before="40" w:after="40"/>
              <w:jc w:val="both"/>
              <w:rPr>
                <w:color w:val="0B7A75"/>
              </w:rPr>
            </w:pPr>
            <w:r w:rsidRPr="00921004">
              <w:rPr>
                <w:b/>
                <w:bCs/>
                <w:color w:val="0B7A75"/>
                <w:sz w:val="18"/>
                <w:szCs w:val="18"/>
              </w:rPr>
              <w:t>B.3</w:t>
            </w:r>
          </w:p>
        </w:tc>
        <w:tc>
          <w:tcPr>
            <w:tcW w:w="4765"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52E81497" w14:textId="77777777" w:rsidR="00D12E95" w:rsidRDefault="00571A72" w:rsidP="00E7665E">
            <w:pPr>
              <w:spacing w:before="40" w:after="40"/>
              <w:jc w:val="both"/>
            </w:pPr>
            <w:r w:rsidRPr="00A35752">
              <w:rPr>
                <w:color w:val="111111"/>
                <w:sz w:val="18"/>
                <w:szCs w:val="18"/>
              </w:rPr>
              <w:t>Are DGF Class A assets legally ring-fenced from other share classes and from DGF's general liabilities? Cite the specific prospectus provision. Confirm how Class A investors' interests are protected if new share classes are introduced.</w:t>
            </w:r>
          </w:p>
        </w:tc>
        <w:tc>
          <w:tcPr>
            <w:tcW w:w="414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123CA95E" w14:textId="73AD4B63" w:rsidR="000B5F45" w:rsidRPr="000B5F45" w:rsidRDefault="000B5F45" w:rsidP="000B5F45">
            <w:pPr>
              <w:spacing w:before="60" w:after="400"/>
              <w:jc w:val="both"/>
              <w:rPr>
                <w:sz w:val="18"/>
                <w:szCs w:val="18"/>
              </w:rPr>
            </w:pPr>
            <w:r w:rsidRPr="000B5F45">
              <w:rPr>
                <w:sz w:val="18"/>
                <w:szCs w:val="18"/>
              </w:rPr>
              <w:t>The rights, privileges and liabilities of a holder of Shares shall be in relation to its Class, and to no other Class.</w:t>
            </w:r>
          </w:p>
          <w:p w14:paraId="4DBDB9B0" w14:textId="54BD80EB" w:rsidR="00D12E95" w:rsidRDefault="00A35752" w:rsidP="00E7665E">
            <w:pPr>
              <w:spacing w:before="60" w:after="400"/>
              <w:jc w:val="both"/>
              <w:rPr>
                <w:rStyle w:val="citation-110"/>
                <w:sz w:val="18"/>
                <w:szCs w:val="18"/>
              </w:rPr>
            </w:pPr>
            <w:r w:rsidRPr="00A35752">
              <w:rPr>
                <w:rStyle w:val="citation-110"/>
                <w:sz w:val="18"/>
                <w:szCs w:val="18"/>
              </w:rPr>
              <w:t xml:space="preserve">As </w:t>
            </w:r>
            <w:r>
              <w:rPr>
                <w:rStyle w:val="citation-110"/>
                <w:sz w:val="18"/>
                <w:szCs w:val="18"/>
              </w:rPr>
              <w:t xml:space="preserve">detailed in </w:t>
            </w:r>
            <w:r w:rsidRPr="00A35752">
              <w:rPr>
                <w:rStyle w:val="citation-110"/>
                <w:i/>
                <w:iCs/>
                <w:sz w:val="18"/>
                <w:szCs w:val="18"/>
              </w:rPr>
              <w:t>Section 3</w:t>
            </w:r>
            <w:r w:rsidRPr="00A35752">
              <w:rPr>
                <w:rStyle w:val="citation-110"/>
                <w:sz w:val="18"/>
                <w:szCs w:val="18"/>
              </w:rPr>
              <w:t xml:space="preserve"> of the </w:t>
            </w:r>
            <w:r w:rsidR="008D2986">
              <w:rPr>
                <w:rStyle w:val="citation-110"/>
                <w:sz w:val="18"/>
                <w:szCs w:val="18"/>
              </w:rPr>
              <w:t>P</w:t>
            </w:r>
            <w:r w:rsidR="008D2986" w:rsidRPr="008D2986">
              <w:rPr>
                <w:rStyle w:val="citation-110"/>
                <w:sz w:val="18"/>
                <w:szCs w:val="18"/>
              </w:rPr>
              <w:t xml:space="preserve">rivate Placement Memorandum </w:t>
            </w:r>
            <w:r w:rsidR="008D2986">
              <w:rPr>
                <w:rStyle w:val="citation-110"/>
              </w:rPr>
              <w:t>(</w:t>
            </w:r>
            <w:r w:rsidRPr="00A35752">
              <w:rPr>
                <w:rStyle w:val="citation-110"/>
                <w:sz w:val="18"/>
                <w:szCs w:val="18"/>
              </w:rPr>
              <w:t>PPM</w:t>
            </w:r>
            <w:r w:rsidR="008D2986">
              <w:rPr>
                <w:rStyle w:val="citation-110"/>
                <w:sz w:val="18"/>
                <w:szCs w:val="18"/>
              </w:rPr>
              <w:t>)</w:t>
            </w:r>
            <w:r w:rsidRPr="00A35752">
              <w:rPr>
                <w:rStyle w:val="citation-110"/>
                <w:sz w:val="18"/>
                <w:szCs w:val="18"/>
              </w:rPr>
              <w:t xml:space="preserve">, the  Fund may  create such other classes  of shares as </w:t>
            </w:r>
            <w:r>
              <w:rPr>
                <w:rStyle w:val="citation-110"/>
                <w:sz w:val="18"/>
                <w:szCs w:val="18"/>
              </w:rPr>
              <w:t xml:space="preserve">and </w:t>
            </w:r>
            <w:r w:rsidRPr="00A35752">
              <w:rPr>
                <w:rStyle w:val="citation-110"/>
                <w:sz w:val="18"/>
                <w:szCs w:val="18"/>
              </w:rPr>
              <w:t xml:space="preserve">when the Board of Directors </w:t>
            </w:r>
            <w:r w:rsidR="00CF6605" w:rsidRPr="00A35752">
              <w:rPr>
                <w:rStyle w:val="citation-110"/>
                <w:sz w:val="18"/>
                <w:szCs w:val="18"/>
              </w:rPr>
              <w:t>deems</w:t>
            </w:r>
            <w:r w:rsidRPr="00A35752">
              <w:rPr>
                <w:rStyle w:val="citation-110"/>
                <w:sz w:val="18"/>
                <w:szCs w:val="18"/>
              </w:rPr>
              <w:t xml:space="preserve"> fit. A</w:t>
            </w:r>
            <w:r w:rsidR="00D64B71">
              <w:rPr>
                <w:rStyle w:val="citation-110"/>
                <w:sz w:val="18"/>
                <w:szCs w:val="18"/>
              </w:rPr>
              <w:t xml:space="preserve">s </w:t>
            </w:r>
            <w:r w:rsidR="00CF6605">
              <w:rPr>
                <w:rStyle w:val="citation-110"/>
                <w:sz w:val="18"/>
                <w:szCs w:val="18"/>
              </w:rPr>
              <w:t>it</w:t>
            </w:r>
            <w:r w:rsidR="00D64B71">
              <w:rPr>
                <w:rStyle w:val="citation-110"/>
                <w:sz w:val="18"/>
                <w:szCs w:val="18"/>
              </w:rPr>
              <w:t xml:space="preserve"> stands, </w:t>
            </w:r>
            <w:r w:rsidRPr="00A35752">
              <w:rPr>
                <w:rStyle w:val="citation-110"/>
                <w:sz w:val="18"/>
                <w:szCs w:val="18"/>
              </w:rPr>
              <w:t xml:space="preserve">the Directors </w:t>
            </w:r>
            <w:r w:rsidR="00D64B71">
              <w:rPr>
                <w:rStyle w:val="citation-110"/>
                <w:sz w:val="18"/>
                <w:szCs w:val="18"/>
              </w:rPr>
              <w:t xml:space="preserve">of DGF </w:t>
            </w:r>
            <w:r w:rsidRPr="00A35752">
              <w:rPr>
                <w:rStyle w:val="citation-110"/>
                <w:sz w:val="18"/>
                <w:szCs w:val="18"/>
              </w:rPr>
              <w:t>do not intend to issue a new class of shares for the foreseeable future. The  terms  of  any  future  offering  of  shares  of  different  Classes  will  be  contained  and documented by means of a Supplement related to each such offering, or in such other document or manner as the Directors may determine. The approval of the FSC will be sought   for   each   additional   Class   established   by   the   Fund,   and   for   the   relevant documentation in connection therewith</w:t>
            </w:r>
            <w:r>
              <w:rPr>
                <w:rStyle w:val="citation-110"/>
                <w:sz w:val="18"/>
                <w:szCs w:val="18"/>
              </w:rPr>
              <w:t>.</w:t>
            </w:r>
          </w:p>
          <w:p w14:paraId="43C11BD6" w14:textId="7A247D04" w:rsidR="00A35752" w:rsidRDefault="00A35752" w:rsidP="00E7665E">
            <w:pPr>
              <w:spacing w:before="60" w:after="400"/>
              <w:jc w:val="both"/>
              <w:rPr>
                <w:sz w:val="18"/>
                <w:szCs w:val="18"/>
              </w:rPr>
            </w:pPr>
            <w:r w:rsidRPr="00A35752">
              <w:rPr>
                <w:sz w:val="18"/>
                <w:szCs w:val="18"/>
              </w:rPr>
              <w:t>The assets, liabilities, income, expenditure and taxation attributable to each Class with respect  to  investments  made  pursuant  to  th</w:t>
            </w:r>
            <w:r>
              <w:rPr>
                <w:sz w:val="18"/>
                <w:szCs w:val="18"/>
              </w:rPr>
              <w:t xml:space="preserve">e fund’s </w:t>
            </w:r>
            <w:r w:rsidRPr="00A35752">
              <w:rPr>
                <w:sz w:val="18"/>
                <w:szCs w:val="18"/>
              </w:rPr>
              <w:lastRenderedPageBreak/>
              <w:t xml:space="preserve">PPM  and  future  Share  offerings  will  be applied  to  an  account  (or  book  entry)  maintained  for  each  Class  subject  as  provided </w:t>
            </w:r>
            <w:r>
              <w:rPr>
                <w:sz w:val="18"/>
                <w:szCs w:val="18"/>
              </w:rPr>
              <w:t>in the PPM</w:t>
            </w:r>
            <w:r w:rsidRPr="00A35752">
              <w:rPr>
                <w:sz w:val="18"/>
                <w:szCs w:val="18"/>
              </w:rPr>
              <w:t xml:space="preserve"> and to applicable law.  The assets so held in respect of each Class will be applied solely in respect of that Class except to the extent that expenses of the Fund that are not directly  attributable  to  a  specific  Class  shall  be  allocated  among  each  Class  at  the discretion  of  the  Directors,  provided  that  this  discretion  is  exercised  in  a  fair  and reasonable  manner.   </w:t>
            </w:r>
          </w:p>
          <w:p w14:paraId="2C6AC511" w14:textId="5E31EE13" w:rsidR="00A35752" w:rsidRPr="00C211B5" w:rsidRDefault="00A35752" w:rsidP="00E7665E">
            <w:pPr>
              <w:spacing w:before="60" w:after="400"/>
              <w:jc w:val="both"/>
              <w:rPr>
                <w:sz w:val="18"/>
                <w:szCs w:val="18"/>
              </w:rPr>
            </w:pPr>
            <w:r w:rsidRPr="00A35752">
              <w:rPr>
                <w:sz w:val="18"/>
                <w:szCs w:val="18"/>
              </w:rPr>
              <w:t>In  the  Fund,  the  principles  adopted  by  the  Board  relating  to  the  payment  of  the Redemption  Price  of  Participating  Shares,  or  other  distributions,  are  applied  to  each Class  in  isolation,  subject  to  the  Fund  and  the  Class  satisfying  the  Solvency</w:t>
            </w:r>
            <w:r w:rsidR="00D64B71">
              <w:rPr>
                <w:sz w:val="18"/>
                <w:szCs w:val="18"/>
              </w:rPr>
              <w:t xml:space="preserve"> Act</w:t>
            </w:r>
            <w:r w:rsidRPr="00A35752">
              <w:rPr>
                <w:sz w:val="18"/>
                <w:szCs w:val="18"/>
              </w:rPr>
              <w:t>. Payments in respect of redemptions of Participating Shares and other distributions  may  only  be  paid  out  of  the  assets  of  the  Class  in  respect  of  which  the relevant Participating Shares were issued. To the extent permissible, assets of a Class of the Fund will only be available to meet liabilities of creditors of the Fund who are creditors in respect of the relevant Class</w:t>
            </w:r>
            <w:r>
              <w:rPr>
                <w:sz w:val="18"/>
                <w:szCs w:val="18"/>
              </w:rPr>
              <w:t>.</w:t>
            </w:r>
          </w:p>
        </w:tc>
      </w:tr>
      <w:tr w:rsidR="00D12E95" w14:paraId="00980601" w14:textId="77777777" w:rsidTr="00E7665E">
        <w:tc>
          <w:tcPr>
            <w:tcW w:w="90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058E14C3" w14:textId="58196942" w:rsidR="00D12E95" w:rsidRPr="00921004" w:rsidRDefault="00571A72" w:rsidP="00E7665E">
            <w:pPr>
              <w:spacing w:before="40" w:after="40"/>
              <w:jc w:val="both"/>
              <w:rPr>
                <w:color w:val="0B7A75"/>
              </w:rPr>
            </w:pPr>
            <w:r w:rsidRPr="00921004">
              <w:rPr>
                <w:b/>
                <w:bCs/>
                <w:color w:val="0B7A75"/>
                <w:sz w:val="18"/>
                <w:szCs w:val="18"/>
              </w:rPr>
              <w:lastRenderedPageBreak/>
              <w:t>B.</w:t>
            </w:r>
            <w:r w:rsidR="00661BC1" w:rsidRPr="00921004">
              <w:rPr>
                <w:b/>
                <w:bCs/>
                <w:color w:val="0B7A75"/>
                <w:sz w:val="18"/>
                <w:szCs w:val="18"/>
              </w:rPr>
              <w:t>4</w:t>
            </w:r>
          </w:p>
        </w:tc>
        <w:tc>
          <w:tcPr>
            <w:tcW w:w="4765"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36BF2A79" w14:textId="77777777" w:rsidR="00D12E95" w:rsidRDefault="00571A72" w:rsidP="00E7665E">
            <w:pPr>
              <w:spacing w:before="40" w:after="40"/>
              <w:jc w:val="both"/>
            </w:pPr>
            <w:r w:rsidRPr="000B5F45">
              <w:rPr>
                <w:color w:val="111111"/>
                <w:sz w:val="18"/>
                <w:szCs w:val="18"/>
              </w:rPr>
              <w:t>State the exact redemption notice periods for DGF Class A shares. Disclose any gate provisions, side-pocket arrangements</w:t>
            </w:r>
            <w:r>
              <w:rPr>
                <w:color w:val="111111"/>
                <w:sz w:val="18"/>
                <w:szCs w:val="18"/>
              </w:rPr>
              <w:t xml:space="preserve">, lock-up periods, or suspension clauses. Confirm VTDH's own redemption terms and how </w:t>
            </w:r>
            <w:proofErr w:type="gramStart"/>
            <w:r>
              <w:rPr>
                <w:color w:val="111111"/>
                <w:sz w:val="18"/>
                <w:szCs w:val="18"/>
              </w:rPr>
              <w:t>these flow</w:t>
            </w:r>
            <w:proofErr w:type="gramEnd"/>
            <w:r>
              <w:rPr>
                <w:color w:val="111111"/>
                <w:sz w:val="18"/>
                <w:szCs w:val="18"/>
              </w:rPr>
              <w:t xml:space="preserve"> through to DGF Class A investors.</w:t>
            </w:r>
          </w:p>
        </w:tc>
        <w:tc>
          <w:tcPr>
            <w:tcW w:w="414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4562C814" w14:textId="031861B2" w:rsidR="000B5F45" w:rsidRPr="008D2986" w:rsidRDefault="000B5F45" w:rsidP="007817CB">
            <w:pPr>
              <w:spacing w:before="60" w:after="400"/>
              <w:jc w:val="both"/>
              <w:rPr>
                <w:color w:val="111111"/>
                <w:sz w:val="18"/>
                <w:szCs w:val="18"/>
              </w:rPr>
            </w:pPr>
            <w:r>
              <w:rPr>
                <w:color w:val="111111"/>
                <w:sz w:val="18"/>
                <w:szCs w:val="18"/>
              </w:rPr>
              <w:t xml:space="preserve">At DGF level, </w:t>
            </w:r>
            <w:r w:rsidRPr="000B5F45">
              <w:rPr>
                <w:color w:val="111111"/>
                <w:sz w:val="18"/>
                <w:szCs w:val="18"/>
              </w:rPr>
              <w:t>Shareholders wishing to redeem Participating Shares as of a particular Dealing Day must, where the redemption amount exceeds USD10,000, provide the Administrator with a written notice of at least 15 Business Days prior to the intended  Dealing  Day,  stating  their  intention  to  redeem,  and  the  number  and  Class  of Shares to be redeemed as of that Dealing Day. A redemption request, once made, will be irrevocable and may not be withdrawn without the consent of the Board.</w:t>
            </w:r>
            <w:r>
              <w:t xml:space="preserve"> </w:t>
            </w:r>
            <w:r w:rsidRPr="000B5F45">
              <w:rPr>
                <w:color w:val="111111"/>
                <w:sz w:val="18"/>
                <w:szCs w:val="18"/>
              </w:rPr>
              <w:t xml:space="preserve">In  the  discretion  of  the Directors, the Fund may extend the duration of the redemption notice period  if  the  Directors  deem such an extension  as  being in the  best </w:t>
            </w:r>
            <w:r w:rsidRPr="008D2986">
              <w:rPr>
                <w:color w:val="111111"/>
                <w:sz w:val="18"/>
                <w:szCs w:val="18"/>
              </w:rPr>
              <w:t>interest of the Fund and the non-redeeming Shareholders.</w:t>
            </w:r>
            <w:r w:rsidR="003A3766" w:rsidRPr="008D2986">
              <w:rPr>
                <w:color w:val="111111"/>
                <w:sz w:val="18"/>
                <w:szCs w:val="18"/>
              </w:rPr>
              <w:t xml:space="preserve"> DGF has one dealing date per month at the beginning of the month.</w:t>
            </w:r>
          </w:p>
          <w:p w14:paraId="00B7314B" w14:textId="472600EC" w:rsidR="003D3E27" w:rsidRPr="00D3527C" w:rsidRDefault="003A3766" w:rsidP="007817CB">
            <w:pPr>
              <w:spacing w:before="60" w:after="400"/>
              <w:jc w:val="both"/>
              <w:rPr>
                <w:b/>
                <w:bCs/>
                <w:color w:val="111111"/>
                <w:sz w:val="18"/>
                <w:szCs w:val="18"/>
              </w:rPr>
            </w:pPr>
            <w:r w:rsidRPr="008D2986">
              <w:rPr>
                <w:color w:val="111111"/>
                <w:sz w:val="18"/>
                <w:szCs w:val="18"/>
              </w:rPr>
              <w:t xml:space="preserve">VTDH: There are two dealing dates per month, one at the start of the month and one mid-month. </w:t>
            </w:r>
            <w:r w:rsidR="00E47835" w:rsidRPr="008D2986">
              <w:rPr>
                <w:color w:val="111111"/>
                <w:sz w:val="18"/>
                <w:szCs w:val="18"/>
              </w:rPr>
              <w:t xml:space="preserve">A </w:t>
            </w:r>
            <w:r w:rsidR="00E47835" w:rsidRPr="008D2986">
              <w:rPr>
                <w:b/>
                <w:bCs/>
                <w:color w:val="111111"/>
                <w:sz w:val="18"/>
                <w:szCs w:val="18"/>
              </w:rPr>
              <w:t>redemption</w:t>
            </w:r>
            <w:r w:rsidR="00E47835" w:rsidRPr="008D2986">
              <w:rPr>
                <w:color w:val="111111"/>
                <w:sz w:val="18"/>
                <w:szCs w:val="18"/>
              </w:rPr>
              <w:t xml:space="preserve"> charge of up to 3% of the redemption proceeds may be imposed on the sale of Shares made within three years of subscription</w:t>
            </w:r>
            <w:r w:rsidR="003D3E27" w:rsidRPr="008D2986">
              <w:rPr>
                <w:color w:val="111111"/>
                <w:sz w:val="18"/>
                <w:szCs w:val="18"/>
              </w:rPr>
              <w:t xml:space="preserve"> by VTDH</w:t>
            </w:r>
            <w:r w:rsidR="00E47835" w:rsidRPr="008D2986">
              <w:rPr>
                <w:color w:val="111111"/>
                <w:sz w:val="18"/>
                <w:szCs w:val="18"/>
              </w:rPr>
              <w:t>.</w:t>
            </w:r>
            <w:r w:rsidR="00E47835" w:rsidRPr="003D3E27">
              <w:rPr>
                <w:color w:val="111111"/>
                <w:sz w:val="18"/>
                <w:szCs w:val="18"/>
              </w:rPr>
              <w:t xml:space="preserve"> This charge is payable to the Company, not to the A</w:t>
            </w:r>
            <w:r w:rsidR="00D64B71">
              <w:rPr>
                <w:color w:val="111111"/>
                <w:sz w:val="18"/>
                <w:szCs w:val="18"/>
              </w:rPr>
              <w:t xml:space="preserve">uthorised </w:t>
            </w:r>
            <w:r w:rsidR="00E47835" w:rsidRPr="003D3E27">
              <w:rPr>
                <w:color w:val="111111"/>
                <w:sz w:val="18"/>
                <w:szCs w:val="18"/>
              </w:rPr>
              <w:t>C</w:t>
            </w:r>
            <w:r w:rsidR="00D64B71">
              <w:rPr>
                <w:color w:val="111111"/>
                <w:sz w:val="18"/>
                <w:szCs w:val="18"/>
              </w:rPr>
              <w:t xml:space="preserve">orporate </w:t>
            </w:r>
            <w:r w:rsidR="00E47835" w:rsidRPr="003D3E27">
              <w:rPr>
                <w:color w:val="111111"/>
                <w:sz w:val="18"/>
                <w:szCs w:val="18"/>
              </w:rPr>
              <w:t>D</w:t>
            </w:r>
            <w:r w:rsidR="00D64B71">
              <w:rPr>
                <w:color w:val="111111"/>
                <w:sz w:val="18"/>
                <w:szCs w:val="18"/>
              </w:rPr>
              <w:t>irector (ACD)</w:t>
            </w:r>
            <w:r w:rsidR="00E47835" w:rsidRPr="003D3E27">
              <w:rPr>
                <w:color w:val="111111"/>
                <w:sz w:val="18"/>
                <w:szCs w:val="18"/>
              </w:rPr>
              <w:t xml:space="preserve"> or the Investment Manager</w:t>
            </w:r>
            <w:r w:rsidR="003D3E27" w:rsidRPr="003D3E27">
              <w:rPr>
                <w:color w:val="111111"/>
                <w:sz w:val="18"/>
                <w:szCs w:val="18"/>
              </w:rPr>
              <w:t>.</w:t>
            </w:r>
            <w:r w:rsidR="007817CB" w:rsidRPr="007817CB">
              <w:rPr>
                <w:rFonts w:ascii="ArialMT" w:hAnsi="ArialMT" w:cs="ArialMT"/>
                <w:sz w:val="20"/>
                <w:szCs w:val="20"/>
                <w:lang w:val="en-ZW"/>
              </w:rPr>
              <w:t xml:space="preserve"> </w:t>
            </w:r>
            <w:r w:rsidR="007817CB" w:rsidRPr="007817CB">
              <w:rPr>
                <w:color w:val="111111"/>
                <w:sz w:val="18"/>
                <w:szCs w:val="18"/>
                <w:lang w:val="en-ZW"/>
              </w:rPr>
              <w:t>It is considered to be important</w:t>
            </w:r>
            <w:r w:rsidR="007817CB">
              <w:rPr>
                <w:color w:val="111111"/>
                <w:sz w:val="18"/>
                <w:szCs w:val="18"/>
                <w:lang w:val="en-ZW"/>
              </w:rPr>
              <w:t xml:space="preserve"> </w:t>
            </w:r>
            <w:r w:rsidR="007817CB" w:rsidRPr="007817CB">
              <w:rPr>
                <w:color w:val="111111"/>
                <w:sz w:val="18"/>
                <w:szCs w:val="18"/>
                <w:lang w:val="en-ZW"/>
              </w:rPr>
              <w:t>that the Shareholders of the Company are like-minded as to the merits of the investment</w:t>
            </w:r>
            <w:r w:rsidR="007817CB">
              <w:rPr>
                <w:color w:val="111111"/>
                <w:sz w:val="18"/>
                <w:szCs w:val="18"/>
                <w:lang w:val="en-ZW"/>
              </w:rPr>
              <w:t xml:space="preserve"> </w:t>
            </w:r>
            <w:r w:rsidR="007817CB" w:rsidRPr="007817CB">
              <w:rPr>
                <w:color w:val="111111"/>
                <w:sz w:val="18"/>
                <w:szCs w:val="18"/>
                <w:lang w:val="en-ZW"/>
              </w:rPr>
              <w:t>philosophy and long-term orientation the Investment Manager adheres to in managing</w:t>
            </w:r>
            <w:r w:rsidR="007817CB">
              <w:rPr>
                <w:color w:val="111111"/>
                <w:sz w:val="18"/>
                <w:szCs w:val="18"/>
                <w:lang w:val="en-ZW"/>
              </w:rPr>
              <w:t xml:space="preserve"> </w:t>
            </w:r>
            <w:r w:rsidR="007817CB" w:rsidRPr="007817CB">
              <w:rPr>
                <w:color w:val="111111"/>
                <w:sz w:val="18"/>
                <w:szCs w:val="18"/>
                <w:lang w:val="en-ZW"/>
              </w:rPr>
              <w:t>the Company. The redemption charge is intended to encourage prospective</w:t>
            </w:r>
            <w:r w:rsidR="007817CB">
              <w:rPr>
                <w:color w:val="111111"/>
                <w:sz w:val="18"/>
                <w:szCs w:val="18"/>
                <w:lang w:val="en-ZW"/>
              </w:rPr>
              <w:t xml:space="preserve"> </w:t>
            </w:r>
            <w:r w:rsidR="007817CB" w:rsidRPr="007817CB">
              <w:rPr>
                <w:color w:val="111111"/>
                <w:sz w:val="18"/>
                <w:szCs w:val="18"/>
                <w:lang w:val="en-ZW"/>
              </w:rPr>
              <w:t>shareholders to give this careful consideration before making any subscription for the</w:t>
            </w:r>
            <w:r w:rsidR="007817CB">
              <w:rPr>
                <w:color w:val="111111"/>
                <w:sz w:val="18"/>
                <w:szCs w:val="18"/>
                <w:lang w:val="en-ZW"/>
              </w:rPr>
              <w:t xml:space="preserve"> </w:t>
            </w:r>
            <w:r w:rsidR="007817CB" w:rsidRPr="007817CB">
              <w:rPr>
                <w:color w:val="111111"/>
                <w:sz w:val="18"/>
                <w:szCs w:val="18"/>
                <w:lang w:val="en-ZW"/>
              </w:rPr>
              <w:t xml:space="preserve">Shares. The Investment Manager believes that the </w:t>
            </w:r>
            <w:r w:rsidR="007817CB" w:rsidRPr="007817CB">
              <w:rPr>
                <w:color w:val="111111"/>
                <w:sz w:val="18"/>
                <w:szCs w:val="18"/>
                <w:lang w:val="en-ZW"/>
              </w:rPr>
              <w:lastRenderedPageBreak/>
              <w:t>returns accruing to continuing</w:t>
            </w:r>
            <w:r w:rsidR="007817CB">
              <w:rPr>
                <w:color w:val="111111"/>
                <w:sz w:val="18"/>
                <w:szCs w:val="18"/>
                <w:lang w:val="en-ZW"/>
              </w:rPr>
              <w:t xml:space="preserve"> </w:t>
            </w:r>
            <w:r w:rsidR="007817CB" w:rsidRPr="007817CB">
              <w:rPr>
                <w:color w:val="111111"/>
                <w:sz w:val="18"/>
                <w:szCs w:val="18"/>
                <w:lang w:val="en-ZW"/>
              </w:rPr>
              <w:t>Shareholders may be compromised by the time, attention and costs associated with</w:t>
            </w:r>
            <w:r w:rsidR="007817CB">
              <w:rPr>
                <w:color w:val="111111"/>
                <w:sz w:val="18"/>
                <w:szCs w:val="18"/>
                <w:lang w:val="en-ZW"/>
              </w:rPr>
              <w:t xml:space="preserve"> </w:t>
            </w:r>
            <w:r w:rsidR="007817CB" w:rsidRPr="007817CB">
              <w:rPr>
                <w:color w:val="111111"/>
                <w:sz w:val="18"/>
                <w:szCs w:val="18"/>
                <w:lang w:val="en-ZW"/>
              </w:rPr>
              <w:t>short-term trading in and out of the Shares. The redemption charge serves to</w:t>
            </w:r>
            <w:r w:rsidR="007817CB">
              <w:rPr>
                <w:color w:val="111111"/>
                <w:sz w:val="18"/>
                <w:szCs w:val="18"/>
                <w:lang w:val="en-ZW"/>
              </w:rPr>
              <w:t xml:space="preserve"> </w:t>
            </w:r>
            <w:r w:rsidR="007817CB" w:rsidRPr="007817CB">
              <w:rPr>
                <w:color w:val="111111"/>
                <w:sz w:val="18"/>
                <w:szCs w:val="18"/>
                <w:lang w:val="en-ZW"/>
              </w:rPr>
              <w:t xml:space="preserve">compensate continuing Shareholders for this. </w:t>
            </w:r>
            <w:r w:rsidR="007817CB" w:rsidRPr="00D3527C">
              <w:rPr>
                <w:b/>
                <w:bCs/>
                <w:color w:val="111111"/>
                <w:sz w:val="18"/>
                <w:szCs w:val="18"/>
                <w:lang w:val="en-ZW"/>
              </w:rPr>
              <w:t xml:space="preserve">The ACD may </w:t>
            </w:r>
            <w:r w:rsidR="00D3527C" w:rsidRPr="00D3527C">
              <w:rPr>
                <w:b/>
                <w:bCs/>
                <w:color w:val="111111"/>
                <w:sz w:val="18"/>
                <w:szCs w:val="18"/>
                <w:lang w:val="en-ZW"/>
              </w:rPr>
              <w:t xml:space="preserve">however </w:t>
            </w:r>
            <w:r w:rsidR="007817CB" w:rsidRPr="00D3527C">
              <w:rPr>
                <w:b/>
                <w:bCs/>
                <w:color w:val="111111"/>
                <w:sz w:val="18"/>
                <w:szCs w:val="18"/>
                <w:lang w:val="en-ZW"/>
              </w:rPr>
              <w:t>waive or discount the redemption charge at its discretion.</w:t>
            </w:r>
            <w:r w:rsidR="003D3E27" w:rsidRPr="00D3527C">
              <w:rPr>
                <w:b/>
                <w:bCs/>
                <w:color w:val="111111"/>
                <w:sz w:val="18"/>
                <w:szCs w:val="18"/>
              </w:rPr>
              <w:t xml:space="preserve">  </w:t>
            </w:r>
          </w:p>
          <w:p w14:paraId="2FC39B9B" w14:textId="77777777" w:rsidR="003D3E27" w:rsidRPr="003D3E27" w:rsidRDefault="00E47835" w:rsidP="003D3E27">
            <w:pPr>
              <w:spacing w:before="60" w:after="400"/>
              <w:jc w:val="both"/>
              <w:rPr>
                <w:color w:val="111111"/>
                <w:sz w:val="18"/>
                <w:szCs w:val="18"/>
              </w:rPr>
            </w:pPr>
            <w:r w:rsidRPr="003D3E27">
              <w:rPr>
                <w:b/>
                <w:bCs/>
                <w:color w:val="111111"/>
                <w:sz w:val="18"/>
                <w:szCs w:val="18"/>
              </w:rPr>
              <w:t>Gating/Deferral:</w:t>
            </w:r>
            <w:r w:rsidRPr="003D3E27">
              <w:rPr>
                <w:color w:val="111111"/>
                <w:sz w:val="18"/>
                <w:szCs w:val="18"/>
              </w:rPr>
              <w:t xml:space="preserve"> If redemptions exceed 10% of the Company's value on any Dealing Day, the ACD may defer redemptions to the next Valuation Point to protect continuing Shareholders</w:t>
            </w:r>
            <w:r w:rsidR="003D3E27" w:rsidRPr="003D3E27">
              <w:rPr>
                <w:color w:val="111111"/>
                <w:sz w:val="18"/>
                <w:szCs w:val="18"/>
              </w:rPr>
              <w:t xml:space="preserve">. </w:t>
            </w:r>
          </w:p>
          <w:p w14:paraId="5ECD2F2F" w14:textId="066A1C12" w:rsidR="00E47835" w:rsidRPr="00E47835" w:rsidRDefault="00E47835" w:rsidP="003D3E27">
            <w:pPr>
              <w:spacing w:before="60" w:after="400"/>
              <w:jc w:val="both"/>
              <w:rPr>
                <w:sz w:val="18"/>
                <w:szCs w:val="18"/>
              </w:rPr>
            </w:pPr>
            <w:r w:rsidRPr="003D3E27">
              <w:rPr>
                <w:b/>
                <w:bCs/>
                <w:color w:val="111111"/>
                <w:sz w:val="18"/>
                <w:szCs w:val="18"/>
              </w:rPr>
              <w:t>Suspension:</w:t>
            </w:r>
            <w:r w:rsidRPr="003D3E27">
              <w:rPr>
                <w:color w:val="111111"/>
                <w:sz w:val="18"/>
                <w:szCs w:val="18"/>
              </w:rPr>
              <w:t xml:space="preserve"> The ACD may temporarily suspend dealing in exceptional circumstances if there is insufficient liquidity</w:t>
            </w:r>
          </w:p>
        </w:tc>
      </w:tr>
      <w:tr w:rsidR="00D12E95" w14:paraId="54836A29" w14:textId="77777777" w:rsidTr="00921004">
        <w:tc>
          <w:tcPr>
            <w:tcW w:w="9805" w:type="dxa"/>
            <w:gridSpan w:val="3"/>
            <w:tcBorders>
              <w:top w:val="single" w:sz="4" w:space="0" w:color="0D2B55"/>
              <w:left w:val="single" w:sz="4" w:space="0" w:color="0D2B55"/>
              <w:bottom w:val="single" w:sz="4" w:space="0" w:color="0D2B55"/>
              <w:right w:val="single" w:sz="4" w:space="0" w:color="0D2B55"/>
            </w:tcBorders>
            <w:shd w:val="clear" w:color="auto" w:fill="0B7A75"/>
            <w:tcMar>
              <w:top w:w="120" w:type="dxa"/>
              <w:left w:w="140" w:type="dxa"/>
              <w:bottom w:w="120" w:type="dxa"/>
              <w:right w:w="140" w:type="dxa"/>
            </w:tcMar>
          </w:tcPr>
          <w:p w14:paraId="0256BC53" w14:textId="77777777" w:rsidR="00D12E95" w:rsidRDefault="00571A72" w:rsidP="00E7665E">
            <w:pPr>
              <w:jc w:val="both"/>
            </w:pPr>
            <w:r>
              <w:rPr>
                <w:b/>
                <w:bCs/>
                <w:color w:val="FFFFFF"/>
                <w:sz w:val="20"/>
                <w:szCs w:val="20"/>
              </w:rPr>
              <w:lastRenderedPageBreak/>
              <w:t>C. INVESTMENT MANDATE, PORTFOLIO &amp; RISK</w:t>
            </w:r>
          </w:p>
        </w:tc>
      </w:tr>
      <w:tr w:rsidR="00D12E95" w14:paraId="71F10395" w14:textId="77777777" w:rsidTr="00E7665E">
        <w:tc>
          <w:tcPr>
            <w:tcW w:w="90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508C8599" w14:textId="77777777" w:rsidR="00D12E95" w:rsidRPr="00921004" w:rsidRDefault="00571A72" w:rsidP="00E7665E">
            <w:pPr>
              <w:spacing w:before="40" w:after="40"/>
              <w:jc w:val="both"/>
              <w:rPr>
                <w:color w:val="0B7A75"/>
              </w:rPr>
            </w:pPr>
            <w:r w:rsidRPr="00921004">
              <w:rPr>
                <w:b/>
                <w:bCs/>
                <w:color w:val="0B7A75"/>
                <w:sz w:val="18"/>
                <w:szCs w:val="18"/>
              </w:rPr>
              <w:t>C.1</w:t>
            </w:r>
          </w:p>
        </w:tc>
        <w:tc>
          <w:tcPr>
            <w:tcW w:w="4765"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39EE278F" w14:textId="77777777" w:rsidR="00D12E95" w:rsidRDefault="00571A72" w:rsidP="00E7665E">
            <w:pPr>
              <w:spacing w:before="40" w:after="40"/>
              <w:jc w:val="both"/>
            </w:pPr>
            <w:r>
              <w:rPr>
                <w:color w:val="111111"/>
                <w:sz w:val="18"/>
                <w:szCs w:val="18"/>
              </w:rPr>
              <w:t>Provide the complete portfolio listing (100% of holdings), a country exposure breakdown, and a sector breakdown (using GICS or ICB) as at the most recent valuation date.</w:t>
            </w:r>
          </w:p>
        </w:tc>
        <w:tc>
          <w:tcPr>
            <w:tcW w:w="414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00705EC9" w14:textId="58620FBA" w:rsidR="00D12E95" w:rsidRPr="00381D96" w:rsidRDefault="00381D96" w:rsidP="00E7665E">
            <w:pPr>
              <w:spacing w:before="60" w:after="400"/>
              <w:jc w:val="both"/>
              <w:rPr>
                <w:sz w:val="18"/>
                <w:szCs w:val="18"/>
              </w:rPr>
            </w:pPr>
            <w:r w:rsidRPr="00381D96">
              <w:rPr>
                <w:sz w:val="18"/>
                <w:szCs w:val="18"/>
              </w:rPr>
              <w:t>Evidence Provided</w:t>
            </w:r>
            <w:r w:rsidR="000334D6">
              <w:rPr>
                <w:sz w:val="18"/>
                <w:szCs w:val="18"/>
              </w:rPr>
              <w:t xml:space="preserve"> </w:t>
            </w:r>
            <w:r w:rsidR="00CC7DE7">
              <w:rPr>
                <w:sz w:val="18"/>
                <w:szCs w:val="18"/>
              </w:rPr>
              <w:t xml:space="preserve">- </w:t>
            </w:r>
            <w:r w:rsidR="00CC7DE7" w:rsidRPr="000334D6">
              <w:rPr>
                <w:i/>
                <w:iCs/>
                <w:color w:val="000000" w:themeColor="text1"/>
                <w:sz w:val="18"/>
                <w:szCs w:val="18"/>
              </w:rPr>
              <w:t xml:space="preserve">as </w:t>
            </w:r>
            <w:proofErr w:type="gramStart"/>
            <w:r w:rsidR="00CC7DE7" w:rsidRPr="000334D6">
              <w:rPr>
                <w:i/>
                <w:iCs/>
                <w:color w:val="000000" w:themeColor="text1"/>
                <w:sz w:val="18"/>
                <w:szCs w:val="18"/>
              </w:rPr>
              <w:t>at</w:t>
            </w:r>
            <w:proofErr w:type="gramEnd"/>
            <w:r w:rsidR="00CC7DE7" w:rsidRPr="000334D6">
              <w:rPr>
                <w:i/>
                <w:iCs/>
                <w:color w:val="000000" w:themeColor="text1"/>
                <w:sz w:val="18"/>
                <w:szCs w:val="18"/>
              </w:rPr>
              <w:t xml:space="preserve"> 3</w:t>
            </w:r>
            <w:r w:rsidR="000334D6" w:rsidRPr="000334D6">
              <w:rPr>
                <w:i/>
                <w:iCs/>
                <w:color w:val="000000" w:themeColor="text1"/>
                <w:sz w:val="18"/>
                <w:szCs w:val="18"/>
              </w:rPr>
              <w:t>0 November</w:t>
            </w:r>
            <w:r w:rsidR="00CC7DE7" w:rsidRPr="000334D6">
              <w:rPr>
                <w:i/>
                <w:iCs/>
                <w:color w:val="000000" w:themeColor="text1"/>
                <w:sz w:val="18"/>
                <w:szCs w:val="18"/>
              </w:rPr>
              <w:t xml:space="preserve"> 202</w:t>
            </w:r>
            <w:r w:rsidR="00E72A89">
              <w:rPr>
                <w:i/>
                <w:iCs/>
                <w:color w:val="000000" w:themeColor="text1"/>
                <w:sz w:val="18"/>
                <w:szCs w:val="18"/>
              </w:rPr>
              <w:t>5</w:t>
            </w:r>
          </w:p>
        </w:tc>
      </w:tr>
      <w:tr w:rsidR="00D12E95" w:rsidRPr="00C9270D" w14:paraId="7CC27D27" w14:textId="77777777" w:rsidTr="00E7665E">
        <w:tc>
          <w:tcPr>
            <w:tcW w:w="900"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46235EAB" w14:textId="77777777" w:rsidR="00D12E95" w:rsidRPr="00921004" w:rsidRDefault="00571A72" w:rsidP="00E7665E">
            <w:pPr>
              <w:spacing w:before="40" w:after="40"/>
              <w:jc w:val="both"/>
              <w:rPr>
                <w:color w:val="0B7A75"/>
              </w:rPr>
            </w:pPr>
            <w:r w:rsidRPr="00921004">
              <w:rPr>
                <w:b/>
                <w:bCs/>
                <w:color w:val="0B7A75"/>
                <w:sz w:val="18"/>
                <w:szCs w:val="18"/>
              </w:rPr>
              <w:t>C.2</w:t>
            </w:r>
          </w:p>
        </w:tc>
        <w:tc>
          <w:tcPr>
            <w:tcW w:w="4765"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55F3AEF2" w14:textId="0FCB1504" w:rsidR="00D12E95" w:rsidRDefault="00571A72" w:rsidP="00E7665E">
            <w:pPr>
              <w:spacing w:before="40" w:after="40"/>
              <w:jc w:val="both"/>
            </w:pPr>
            <w:r>
              <w:rPr>
                <w:color w:val="111111"/>
                <w:sz w:val="18"/>
                <w:szCs w:val="18"/>
              </w:rPr>
              <w:t>Confirm unambiguously whether the portfolio is 100% invested in listed equities, with zero exposure to fixed income, derivatives, private equity, unlisted instruments, or leveraged. If any such exposure exists, provide current limits and utilisation.</w:t>
            </w:r>
          </w:p>
        </w:tc>
        <w:tc>
          <w:tcPr>
            <w:tcW w:w="4140"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008B582E" w14:textId="5E7949A1" w:rsidR="00D12E95" w:rsidRPr="00C9270D" w:rsidRDefault="003A3766" w:rsidP="00125808">
            <w:pPr>
              <w:spacing w:before="60" w:after="400"/>
              <w:jc w:val="both"/>
              <w:rPr>
                <w:sz w:val="18"/>
                <w:szCs w:val="18"/>
              </w:rPr>
            </w:pPr>
            <w:r w:rsidRPr="008D2986">
              <w:rPr>
                <w:sz w:val="18"/>
                <w:szCs w:val="18"/>
              </w:rPr>
              <w:t xml:space="preserve">DGF is a feeder-fund into VTDH. As such it will invest in two assets, the main asset being units in VTDH and a small amount of cash for liquidity purposes, usually less than 3%.  </w:t>
            </w:r>
            <w:r w:rsidR="00C9270D" w:rsidRPr="008D2986">
              <w:rPr>
                <w:sz w:val="18"/>
                <w:szCs w:val="18"/>
              </w:rPr>
              <w:t>The fund is 100% invested in listed equities with zero exposure to fixed income, derivatives, private equity, unlisted instruments, or leveraged</w:t>
            </w:r>
            <w:r w:rsidR="00CC7DE7" w:rsidRPr="008D2986">
              <w:rPr>
                <w:sz w:val="18"/>
                <w:szCs w:val="18"/>
              </w:rPr>
              <w:t xml:space="preserve">. </w:t>
            </w:r>
            <w:r w:rsidR="00E5334A" w:rsidRPr="008D2986">
              <w:rPr>
                <w:sz w:val="18"/>
                <w:szCs w:val="18"/>
              </w:rPr>
              <w:t xml:space="preserve">The only other assets that will be held by </w:t>
            </w:r>
            <w:r w:rsidR="00870865" w:rsidRPr="008D2986">
              <w:rPr>
                <w:sz w:val="18"/>
                <w:szCs w:val="18"/>
              </w:rPr>
              <w:t>Class</w:t>
            </w:r>
            <w:r w:rsidR="00E5334A" w:rsidRPr="008D2986">
              <w:rPr>
                <w:sz w:val="18"/>
                <w:szCs w:val="18"/>
              </w:rPr>
              <w:t xml:space="preserve"> A shares are cash holdings for liquidity purposes.</w:t>
            </w:r>
            <w:r w:rsidR="00125808" w:rsidRPr="008D2986">
              <w:rPr>
                <w:sz w:val="18"/>
                <w:szCs w:val="18"/>
              </w:rPr>
              <w:t xml:space="preserve"> </w:t>
            </w:r>
            <w:r w:rsidR="00DE4A9D" w:rsidRPr="008D2986">
              <w:rPr>
                <w:sz w:val="18"/>
                <w:szCs w:val="18"/>
              </w:rPr>
              <w:t>VTDH</w:t>
            </w:r>
            <w:r w:rsidR="00125808" w:rsidRPr="008D2986">
              <w:rPr>
                <w:sz w:val="18"/>
                <w:szCs w:val="18"/>
              </w:rPr>
              <w:t xml:space="preserve"> will not invest in derivatives, immovables or other collective investment schemes. It will </w:t>
            </w:r>
            <w:r w:rsidR="00D64B71" w:rsidRPr="008D2986">
              <w:rPr>
                <w:sz w:val="18"/>
                <w:szCs w:val="18"/>
              </w:rPr>
              <w:t xml:space="preserve">also </w:t>
            </w:r>
            <w:r w:rsidR="00125808" w:rsidRPr="008D2986">
              <w:rPr>
                <w:sz w:val="18"/>
                <w:szCs w:val="18"/>
              </w:rPr>
              <w:t xml:space="preserve">not sell "short" securities and will not borrow to invest. </w:t>
            </w:r>
          </w:p>
        </w:tc>
      </w:tr>
      <w:tr w:rsidR="00D12E95" w14:paraId="23F55953" w14:textId="77777777" w:rsidTr="00E7665E">
        <w:tc>
          <w:tcPr>
            <w:tcW w:w="90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4C4833F5" w14:textId="77777777" w:rsidR="00D12E95" w:rsidRPr="00921004" w:rsidRDefault="00571A72" w:rsidP="00E7665E">
            <w:pPr>
              <w:spacing w:before="40" w:after="40"/>
              <w:jc w:val="both"/>
              <w:rPr>
                <w:color w:val="0B7A75"/>
              </w:rPr>
            </w:pPr>
            <w:r w:rsidRPr="00921004">
              <w:rPr>
                <w:b/>
                <w:bCs/>
                <w:color w:val="0B7A75"/>
                <w:sz w:val="18"/>
                <w:szCs w:val="18"/>
              </w:rPr>
              <w:t>C.3</w:t>
            </w:r>
          </w:p>
        </w:tc>
        <w:tc>
          <w:tcPr>
            <w:tcW w:w="4765"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08FE2DE0" w14:textId="6A555D35" w:rsidR="00D12E95" w:rsidRDefault="00571A72" w:rsidP="00E7665E">
            <w:pPr>
              <w:spacing w:before="40" w:after="40"/>
              <w:jc w:val="both"/>
            </w:pPr>
            <w:r w:rsidRPr="00593A0A">
              <w:rPr>
                <w:color w:val="111111"/>
                <w:sz w:val="18"/>
                <w:szCs w:val="18"/>
              </w:rPr>
              <w:t>What are VTDH's investment restrictions and maximum concentration limits per security under its FCA-approved mandate</w:t>
            </w:r>
            <w:r>
              <w:rPr>
                <w:color w:val="111111"/>
                <w:sz w:val="18"/>
                <w:szCs w:val="18"/>
              </w:rPr>
              <w:t>? Under what circumstances, if any, can VTDH change its investment mandate or investment manager without prior consent of DGF investors?</w:t>
            </w:r>
          </w:p>
        </w:tc>
        <w:tc>
          <w:tcPr>
            <w:tcW w:w="414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7BD638AA" w14:textId="6701A403" w:rsidR="0016280E" w:rsidRDefault="00DE4A9D" w:rsidP="0016280E">
            <w:pPr>
              <w:spacing w:before="60" w:after="400"/>
              <w:jc w:val="both"/>
              <w:rPr>
                <w:color w:val="111111"/>
                <w:sz w:val="18"/>
                <w:szCs w:val="18"/>
              </w:rPr>
            </w:pPr>
            <w:r w:rsidRPr="008D2986">
              <w:rPr>
                <w:color w:val="111111"/>
                <w:sz w:val="18"/>
                <w:szCs w:val="18"/>
              </w:rPr>
              <w:t>VTDH’s</w:t>
            </w:r>
            <w:r w:rsidR="0016280E" w:rsidRPr="008D2986">
              <w:rPr>
                <w:color w:val="111111"/>
                <w:sz w:val="18"/>
                <w:szCs w:val="18"/>
              </w:rPr>
              <w:t xml:space="preserve"> investment policy does not currently permit investment in units or shares of collective investment schemes. Neither does it invest in derivatives or immovable property.</w:t>
            </w:r>
            <w:r w:rsidR="00593A0A" w:rsidRPr="008D2986">
              <w:rPr>
                <w:color w:val="111111"/>
                <w:sz w:val="18"/>
                <w:szCs w:val="18"/>
              </w:rPr>
              <w:t xml:space="preserve"> Transferable securities and money market instruments held within the Company</w:t>
            </w:r>
            <w:r w:rsidR="00593A0A" w:rsidRPr="00593A0A">
              <w:rPr>
                <w:color w:val="111111"/>
                <w:sz w:val="18"/>
                <w:szCs w:val="18"/>
              </w:rPr>
              <w:t xml:space="preserve"> </w:t>
            </w:r>
            <w:r w:rsidR="00593A0A">
              <w:rPr>
                <w:color w:val="111111"/>
                <w:sz w:val="18"/>
                <w:szCs w:val="18"/>
              </w:rPr>
              <w:t xml:space="preserve">are subject to a limit of 20% in value. Only investments traded on </w:t>
            </w:r>
            <w:r w:rsidR="00870865">
              <w:rPr>
                <w:color w:val="111111"/>
                <w:sz w:val="18"/>
                <w:szCs w:val="18"/>
              </w:rPr>
              <w:t>an adequate</w:t>
            </w:r>
            <w:r w:rsidR="00593A0A">
              <w:rPr>
                <w:color w:val="111111"/>
                <w:sz w:val="18"/>
                <w:szCs w:val="18"/>
              </w:rPr>
              <w:t xml:space="preserve"> quality (’eligible’’) and regulated market as defined in the FCA Handbook are appropriate.</w:t>
            </w:r>
          </w:p>
          <w:p w14:paraId="1A32A51F" w14:textId="34705D7F" w:rsidR="00D12E95" w:rsidRDefault="007817CB" w:rsidP="00D3527C">
            <w:pPr>
              <w:spacing w:before="60" w:after="400"/>
              <w:jc w:val="both"/>
            </w:pPr>
            <w:r>
              <w:rPr>
                <w:color w:val="111111"/>
                <w:sz w:val="18"/>
                <w:szCs w:val="18"/>
              </w:rPr>
              <w:t xml:space="preserve">Any material changes at VTDH will have to be approved by the Authorised Corporate Director (ACD), Value-Trac Investment Management. These changes, approved by the </w:t>
            </w:r>
            <w:r w:rsidR="00593A0A">
              <w:rPr>
                <w:color w:val="111111"/>
                <w:sz w:val="18"/>
                <w:szCs w:val="18"/>
              </w:rPr>
              <w:t>ACD,</w:t>
            </w:r>
            <w:r>
              <w:rPr>
                <w:color w:val="111111"/>
                <w:sz w:val="18"/>
                <w:szCs w:val="18"/>
              </w:rPr>
              <w:t xml:space="preserve"> </w:t>
            </w:r>
            <w:r w:rsidRPr="007817CB">
              <w:rPr>
                <w:color w:val="111111"/>
                <w:sz w:val="18"/>
                <w:szCs w:val="18"/>
              </w:rPr>
              <w:t>wi</w:t>
            </w:r>
            <w:r>
              <w:rPr>
                <w:color w:val="111111"/>
                <w:sz w:val="18"/>
                <w:szCs w:val="18"/>
              </w:rPr>
              <w:t xml:space="preserve">ll need </w:t>
            </w:r>
            <w:r w:rsidRPr="007817CB">
              <w:rPr>
                <w:color w:val="111111"/>
                <w:sz w:val="18"/>
                <w:szCs w:val="18"/>
              </w:rPr>
              <w:t xml:space="preserve">approval of the </w:t>
            </w:r>
            <w:r w:rsidR="008D2986" w:rsidRPr="008D2986">
              <w:rPr>
                <w:color w:val="111111"/>
                <w:sz w:val="18"/>
                <w:szCs w:val="18"/>
              </w:rPr>
              <w:t>Financial Conduct Authority (FCA)</w:t>
            </w:r>
            <w:r w:rsidRPr="007817CB">
              <w:rPr>
                <w:color w:val="111111"/>
                <w:sz w:val="18"/>
                <w:szCs w:val="18"/>
              </w:rPr>
              <w:t>, the agreement of the Depositary and in accordance with the</w:t>
            </w:r>
            <w:r>
              <w:rPr>
                <w:color w:val="111111"/>
                <w:sz w:val="18"/>
                <w:szCs w:val="18"/>
              </w:rPr>
              <w:t xml:space="preserve"> </w:t>
            </w:r>
            <w:r w:rsidRPr="007817CB">
              <w:rPr>
                <w:color w:val="111111"/>
                <w:sz w:val="18"/>
                <w:szCs w:val="18"/>
              </w:rPr>
              <w:t>Instrument of Incorporation.</w:t>
            </w:r>
            <w:r w:rsidR="004B504E">
              <w:t xml:space="preserve"> </w:t>
            </w:r>
            <w:r w:rsidR="004B504E" w:rsidRPr="004B504E">
              <w:rPr>
                <w:color w:val="111111"/>
                <w:sz w:val="18"/>
                <w:szCs w:val="18"/>
              </w:rPr>
              <w:t>Where any changes are proposed to be made to the Company the ACD will assess</w:t>
            </w:r>
            <w:r w:rsidR="004B504E">
              <w:rPr>
                <w:color w:val="111111"/>
                <w:sz w:val="18"/>
                <w:szCs w:val="18"/>
              </w:rPr>
              <w:t xml:space="preserve"> </w:t>
            </w:r>
            <w:r w:rsidR="004B504E" w:rsidRPr="004B504E">
              <w:rPr>
                <w:color w:val="111111"/>
                <w:sz w:val="18"/>
                <w:szCs w:val="18"/>
              </w:rPr>
              <w:t xml:space="preserve">whether the change is fundamental, significant or notifiable. Changes to the Company’s investment objective </w:t>
            </w:r>
            <w:r w:rsidR="004B504E" w:rsidRPr="004B504E">
              <w:rPr>
                <w:color w:val="111111"/>
                <w:sz w:val="18"/>
                <w:szCs w:val="18"/>
              </w:rPr>
              <w:lastRenderedPageBreak/>
              <w:t>and</w:t>
            </w:r>
            <w:r w:rsidR="004B504E">
              <w:rPr>
                <w:color w:val="111111"/>
                <w:sz w:val="18"/>
                <w:szCs w:val="18"/>
              </w:rPr>
              <w:t xml:space="preserve"> </w:t>
            </w:r>
            <w:r w:rsidR="004B504E" w:rsidRPr="004B504E">
              <w:rPr>
                <w:color w:val="111111"/>
                <w:sz w:val="18"/>
                <w:szCs w:val="18"/>
              </w:rPr>
              <w:t>investment policy will usually be significant or fundamental</w:t>
            </w:r>
            <w:r w:rsidR="004B504E">
              <w:rPr>
                <w:color w:val="111111"/>
                <w:sz w:val="18"/>
                <w:szCs w:val="18"/>
              </w:rPr>
              <w:t xml:space="preserve">. </w:t>
            </w:r>
            <w:r w:rsidR="004B504E" w:rsidRPr="004B504E">
              <w:rPr>
                <w:color w:val="111111"/>
                <w:sz w:val="18"/>
                <w:szCs w:val="18"/>
              </w:rPr>
              <w:t>If the change is regarded as fundamental, Shareholder approval will be required. If a</w:t>
            </w:r>
            <w:r w:rsidR="00D3527C">
              <w:rPr>
                <w:color w:val="111111"/>
                <w:sz w:val="18"/>
                <w:szCs w:val="18"/>
              </w:rPr>
              <w:t xml:space="preserve"> </w:t>
            </w:r>
            <w:r w:rsidR="004B504E" w:rsidRPr="004B504E">
              <w:rPr>
                <w:color w:val="111111"/>
                <w:sz w:val="18"/>
                <w:szCs w:val="18"/>
              </w:rPr>
              <w:t>change requires Shareholder approval, this will mean that Shareholders will need to</w:t>
            </w:r>
            <w:r w:rsidR="00D3527C">
              <w:rPr>
                <w:color w:val="111111"/>
                <w:sz w:val="18"/>
                <w:szCs w:val="18"/>
              </w:rPr>
              <w:t xml:space="preserve"> </w:t>
            </w:r>
            <w:r w:rsidR="004B504E" w:rsidRPr="004B504E">
              <w:rPr>
                <w:color w:val="111111"/>
                <w:sz w:val="18"/>
                <w:szCs w:val="18"/>
              </w:rPr>
              <w:t>approve the change at a meeting. The procedure for Shareholder meetings is described</w:t>
            </w:r>
            <w:r w:rsidR="00D3527C">
              <w:rPr>
                <w:color w:val="111111"/>
                <w:sz w:val="18"/>
                <w:szCs w:val="18"/>
              </w:rPr>
              <w:t xml:space="preserve"> in </w:t>
            </w:r>
            <w:r w:rsidR="004B504E" w:rsidRPr="008D2986">
              <w:rPr>
                <w:i/>
                <w:iCs/>
                <w:color w:val="111111"/>
                <w:sz w:val="18"/>
                <w:szCs w:val="18"/>
              </w:rPr>
              <w:t>Section 9</w:t>
            </w:r>
            <w:r w:rsidR="00D3527C">
              <w:rPr>
                <w:color w:val="111111"/>
                <w:sz w:val="18"/>
                <w:szCs w:val="18"/>
              </w:rPr>
              <w:t xml:space="preserve"> of </w:t>
            </w:r>
            <w:r w:rsidR="00870865">
              <w:rPr>
                <w:color w:val="111111"/>
                <w:sz w:val="18"/>
                <w:szCs w:val="18"/>
              </w:rPr>
              <w:t>VTDH’s</w:t>
            </w:r>
            <w:r w:rsidR="00D3527C">
              <w:rPr>
                <w:color w:val="111111"/>
                <w:sz w:val="18"/>
                <w:szCs w:val="18"/>
              </w:rPr>
              <w:t xml:space="preserve"> prospectus</w:t>
            </w:r>
            <w:r w:rsidR="004B504E" w:rsidRPr="004B504E">
              <w:rPr>
                <w:color w:val="111111"/>
                <w:sz w:val="18"/>
                <w:szCs w:val="18"/>
              </w:rPr>
              <w:t>.</w:t>
            </w:r>
          </w:p>
        </w:tc>
      </w:tr>
      <w:tr w:rsidR="00D12E95" w14:paraId="5D0F89C0" w14:textId="77777777" w:rsidTr="00856E62">
        <w:tc>
          <w:tcPr>
            <w:tcW w:w="900"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16708E6F" w14:textId="77777777" w:rsidR="00D12E95" w:rsidRPr="00921004" w:rsidRDefault="00571A72" w:rsidP="00E7665E">
            <w:pPr>
              <w:spacing w:before="40" w:after="40"/>
              <w:jc w:val="both"/>
              <w:rPr>
                <w:color w:val="0B7A75"/>
              </w:rPr>
            </w:pPr>
            <w:r w:rsidRPr="00921004">
              <w:rPr>
                <w:b/>
                <w:bCs/>
                <w:color w:val="0B7A75"/>
                <w:sz w:val="18"/>
                <w:szCs w:val="18"/>
              </w:rPr>
              <w:lastRenderedPageBreak/>
              <w:t>C.4</w:t>
            </w:r>
          </w:p>
        </w:tc>
        <w:tc>
          <w:tcPr>
            <w:tcW w:w="4765"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77150486" w14:textId="2AC22FA5" w:rsidR="00D12E95" w:rsidRDefault="00571A72" w:rsidP="00E7665E">
            <w:pPr>
              <w:spacing w:before="40" w:after="40"/>
              <w:jc w:val="both"/>
            </w:pPr>
            <w:r>
              <w:rPr>
                <w:color w:val="111111"/>
                <w:sz w:val="18"/>
                <w:szCs w:val="18"/>
              </w:rPr>
              <w:t>VTDH is valued in GBP while DGF reports in USD, creating an embedded GBP/</w:t>
            </w:r>
            <w:r w:rsidRPr="005A0F08">
              <w:rPr>
                <w:color w:val="111111"/>
                <w:sz w:val="18"/>
                <w:szCs w:val="18"/>
              </w:rPr>
              <w:t xml:space="preserve">USD </w:t>
            </w:r>
            <w:r w:rsidRPr="005D1CE9">
              <w:rPr>
                <w:color w:val="111111"/>
                <w:sz w:val="18"/>
                <w:szCs w:val="18"/>
              </w:rPr>
              <w:t xml:space="preserve">currency exposure. Is any currency hedging applied at either </w:t>
            </w:r>
            <w:r w:rsidR="009F3E85" w:rsidRPr="005D1CE9">
              <w:rPr>
                <w:color w:val="111111"/>
                <w:sz w:val="18"/>
                <w:szCs w:val="18"/>
              </w:rPr>
              <w:t>level?</w:t>
            </w:r>
            <w:r w:rsidRPr="005D1CE9">
              <w:rPr>
                <w:color w:val="111111"/>
                <w:sz w:val="18"/>
                <w:szCs w:val="18"/>
              </w:rPr>
              <w:t xml:space="preserve"> Explain the FX translation mechanism used in converting VTDH's GBP NAV to DGF's USD NAV.</w:t>
            </w:r>
          </w:p>
        </w:tc>
        <w:tc>
          <w:tcPr>
            <w:tcW w:w="4140" w:type="dxa"/>
            <w:tcBorders>
              <w:top w:val="single" w:sz="4" w:space="0" w:color="D9DCE2"/>
              <w:left w:val="single" w:sz="4" w:space="0" w:color="D9DCE2"/>
              <w:bottom w:val="single" w:sz="4" w:space="0" w:color="D9DCE2"/>
              <w:right w:val="single" w:sz="4" w:space="0" w:color="D9DCE2"/>
            </w:tcBorders>
            <w:shd w:val="clear" w:color="auto" w:fill="EDEDED" w:themeFill="accent3" w:themeFillTint="33"/>
            <w:tcMar>
              <w:top w:w="80" w:type="dxa"/>
              <w:left w:w="140" w:type="dxa"/>
              <w:bottom w:w="80" w:type="dxa"/>
              <w:right w:w="140" w:type="dxa"/>
            </w:tcMar>
          </w:tcPr>
          <w:p w14:paraId="7C5B7E77" w14:textId="3C69B4F4" w:rsidR="00D12E95" w:rsidRPr="006031A8" w:rsidRDefault="006031A8" w:rsidP="005A0F08">
            <w:pPr>
              <w:spacing w:before="60" w:after="400"/>
              <w:jc w:val="both"/>
              <w:rPr>
                <w:sz w:val="18"/>
                <w:szCs w:val="18"/>
              </w:rPr>
            </w:pPr>
            <w:r w:rsidRPr="008D2986">
              <w:rPr>
                <w:color w:val="111111"/>
                <w:sz w:val="18"/>
                <w:szCs w:val="18"/>
              </w:rPr>
              <w:t xml:space="preserve">There is no </w:t>
            </w:r>
            <w:r w:rsidR="005A0F08" w:rsidRPr="008D2986">
              <w:rPr>
                <w:color w:val="111111"/>
                <w:sz w:val="18"/>
                <w:szCs w:val="18"/>
              </w:rPr>
              <w:t xml:space="preserve">currency </w:t>
            </w:r>
            <w:r w:rsidRPr="008D2986">
              <w:rPr>
                <w:color w:val="111111"/>
                <w:sz w:val="18"/>
                <w:szCs w:val="18"/>
              </w:rPr>
              <w:t>hedging applied. Though VTDH reports in GBP, it holds assets denominated in various currencies</w:t>
            </w:r>
            <w:r w:rsidR="003A3766" w:rsidRPr="008D2986">
              <w:rPr>
                <w:color w:val="111111"/>
                <w:sz w:val="18"/>
                <w:szCs w:val="18"/>
              </w:rPr>
              <w:t>, including the USD</w:t>
            </w:r>
            <w:r w:rsidRPr="008D2986">
              <w:rPr>
                <w:color w:val="111111"/>
                <w:sz w:val="18"/>
                <w:szCs w:val="18"/>
              </w:rPr>
              <w:t>. These assets are most often ownership interests in businesses that transact in many more currencies.</w:t>
            </w:r>
            <w:r w:rsidR="005A0F08" w:rsidRPr="008D2986">
              <w:rPr>
                <w:color w:val="111111"/>
                <w:sz w:val="18"/>
                <w:szCs w:val="18"/>
              </w:rPr>
              <w:t xml:space="preserve"> All transactions in foreign currencies are converted into Sterling at the rate of exchange ruling at the dates of such transactions.</w:t>
            </w:r>
            <w:r w:rsidR="00D9142C" w:rsidRPr="008D2986">
              <w:rPr>
                <w:color w:val="111111"/>
                <w:sz w:val="18"/>
                <w:szCs w:val="18"/>
              </w:rPr>
              <w:t xml:space="preserve"> DGF </w:t>
            </w:r>
            <w:r w:rsidR="00AD68E2" w:rsidRPr="008D2986">
              <w:rPr>
                <w:color w:val="111111"/>
                <w:sz w:val="18"/>
                <w:szCs w:val="18"/>
              </w:rPr>
              <w:t xml:space="preserve">then </w:t>
            </w:r>
            <w:r w:rsidR="00D9142C" w:rsidRPr="008D2986">
              <w:rPr>
                <w:color w:val="111111"/>
                <w:sz w:val="18"/>
                <w:szCs w:val="18"/>
              </w:rPr>
              <w:t>uses</w:t>
            </w:r>
            <w:r w:rsidR="005D1CE9" w:rsidRPr="008D2986">
              <w:rPr>
                <w:color w:val="111111"/>
                <w:sz w:val="18"/>
                <w:szCs w:val="18"/>
              </w:rPr>
              <w:t xml:space="preserve"> the closing GBP/USD exchange rate as independently provided by Bloomberg on the valuation date</w:t>
            </w:r>
            <w:r w:rsidR="00D64B71" w:rsidRPr="008D2986">
              <w:rPr>
                <w:color w:val="111111"/>
                <w:sz w:val="18"/>
                <w:szCs w:val="18"/>
              </w:rPr>
              <w:t xml:space="preserve"> to convert the fund into USD.</w:t>
            </w:r>
          </w:p>
        </w:tc>
      </w:tr>
      <w:tr w:rsidR="00D12E95" w14:paraId="5601A270" w14:textId="77777777" w:rsidTr="009F3E85">
        <w:trPr>
          <w:trHeight w:val="2862"/>
        </w:trPr>
        <w:tc>
          <w:tcPr>
            <w:tcW w:w="90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38246198" w14:textId="77777777" w:rsidR="00D12E95" w:rsidRPr="00921004" w:rsidRDefault="00571A72" w:rsidP="00E7665E">
            <w:pPr>
              <w:spacing w:before="40" w:after="40"/>
              <w:jc w:val="both"/>
              <w:rPr>
                <w:color w:val="0B7A75"/>
              </w:rPr>
            </w:pPr>
            <w:r w:rsidRPr="00921004">
              <w:rPr>
                <w:b/>
                <w:bCs/>
                <w:color w:val="0B7A75"/>
                <w:sz w:val="18"/>
                <w:szCs w:val="18"/>
              </w:rPr>
              <w:t>C.5</w:t>
            </w:r>
          </w:p>
        </w:tc>
        <w:tc>
          <w:tcPr>
            <w:tcW w:w="4765"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66C0CBB3" w14:textId="77777777" w:rsidR="00D12E95" w:rsidRDefault="00571A72" w:rsidP="00E7665E">
            <w:pPr>
              <w:spacing w:before="40" w:after="40"/>
              <w:jc w:val="both"/>
            </w:pPr>
            <w:r>
              <w:rPr>
                <w:color w:val="111111"/>
                <w:sz w:val="18"/>
                <w:szCs w:val="18"/>
              </w:rPr>
              <w:t>The portfolio appears materially concentrated in financial services and consumer beverages/staples. Confirm whether these concentrations are intentional, within the fund's stated mandate, and how they are monitored and managed.</w:t>
            </w:r>
          </w:p>
        </w:tc>
        <w:tc>
          <w:tcPr>
            <w:tcW w:w="414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18B39F35" w14:textId="6836B280" w:rsidR="008D2986" w:rsidRDefault="006031A8" w:rsidP="008D2986">
            <w:pPr>
              <w:spacing w:before="60" w:after="400"/>
              <w:jc w:val="both"/>
            </w:pPr>
            <w:r w:rsidRPr="006031A8">
              <w:rPr>
                <w:sz w:val="18"/>
                <w:szCs w:val="18"/>
              </w:rPr>
              <w:t xml:space="preserve">The Company will not have any </w:t>
            </w:r>
            <w:proofErr w:type="gramStart"/>
            <w:r w:rsidRPr="006031A8">
              <w:rPr>
                <w:sz w:val="18"/>
                <w:szCs w:val="18"/>
              </w:rPr>
              <w:t>particular industry</w:t>
            </w:r>
            <w:proofErr w:type="gramEnd"/>
            <w:r w:rsidRPr="006031A8">
              <w:rPr>
                <w:sz w:val="18"/>
                <w:szCs w:val="18"/>
              </w:rPr>
              <w:t xml:space="preserve"> or economic sector focus and will not be constructed with reference to any index. </w:t>
            </w:r>
            <w:r w:rsidR="008D2986">
              <w:rPr>
                <w:sz w:val="18"/>
                <w:szCs w:val="18"/>
              </w:rPr>
              <w:t>Businesses will be added or removed from the portfolio in line with the selection or removal matrix chosen by the manager.</w:t>
            </w:r>
          </w:p>
          <w:p w14:paraId="0D5376CF" w14:textId="55BFA20F" w:rsidR="00AD68E2" w:rsidRDefault="00AD68E2" w:rsidP="00593A0A">
            <w:pPr>
              <w:spacing w:before="60" w:after="400"/>
              <w:jc w:val="both"/>
            </w:pPr>
          </w:p>
        </w:tc>
      </w:tr>
      <w:tr w:rsidR="00D12E95" w14:paraId="76938489" w14:textId="77777777" w:rsidTr="00921004">
        <w:tc>
          <w:tcPr>
            <w:tcW w:w="9805" w:type="dxa"/>
            <w:gridSpan w:val="3"/>
            <w:tcBorders>
              <w:top w:val="single" w:sz="4" w:space="0" w:color="0D2B55"/>
              <w:left w:val="single" w:sz="4" w:space="0" w:color="0D2B55"/>
              <w:bottom w:val="single" w:sz="4" w:space="0" w:color="0D2B55"/>
              <w:right w:val="single" w:sz="4" w:space="0" w:color="0D2B55"/>
            </w:tcBorders>
            <w:shd w:val="clear" w:color="auto" w:fill="0B7A75"/>
            <w:tcMar>
              <w:top w:w="120" w:type="dxa"/>
              <w:left w:w="140" w:type="dxa"/>
              <w:bottom w:w="120" w:type="dxa"/>
              <w:right w:w="140" w:type="dxa"/>
            </w:tcMar>
          </w:tcPr>
          <w:p w14:paraId="17C18838" w14:textId="77777777" w:rsidR="00D12E95" w:rsidRDefault="00571A72" w:rsidP="00E7665E">
            <w:pPr>
              <w:jc w:val="both"/>
            </w:pPr>
            <w:r>
              <w:rPr>
                <w:b/>
                <w:bCs/>
                <w:color w:val="FFFFFF"/>
                <w:sz w:val="20"/>
                <w:szCs w:val="20"/>
              </w:rPr>
              <w:t>D. FUND MANAGER DUE DILIGENCE</w:t>
            </w:r>
          </w:p>
        </w:tc>
      </w:tr>
      <w:tr w:rsidR="00D12E95" w14:paraId="6A489147" w14:textId="77777777" w:rsidTr="00E7665E">
        <w:tc>
          <w:tcPr>
            <w:tcW w:w="90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145084D1" w14:textId="77777777" w:rsidR="00D12E95" w:rsidRPr="00921004" w:rsidRDefault="00571A72" w:rsidP="00E7665E">
            <w:pPr>
              <w:spacing w:before="40" w:after="40"/>
              <w:jc w:val="both"/>
              <w:rPr>
                <w:color w:val="0B7A75"/>
              </w:rPr>
            </w:pPr>
            <w:r w:rsidRPr="00921004">
              <w:rPr>
                <w:b/>
                <w:bCs/>
                <w:color w:val="0B7A75"/>
                <w:sz w:val="18"/>
                <w:szCs w:val="18"/>
              </w:rPr>
              <w:t>D.1</w:t>
            </w:r>
          </w:p>
        </w:tc>
        <w:tc>
          <w:tcPr>
            <w:tcW w:w="4765"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700401F1" w14:textId="77777777" w:rsidR="00D12E95" w:rsidRDefault="00571A72" w:rsidP="00E7665E">
            <w:pPr>
              <w:spacing w:before="40" w:after="40"/>
              <w:jc w:val="both"/>
            </w:pPr>
            <w:r>
              <w:rPr>
                <w:color w:val="111111"/>
                <w:sz w:val="18"/>
                <w:szCs w:val="18"/>
              </w:rPr>
              <w:t xml:space="preserve">Provide Inpersca </w:t>
            </w:r>
            <w:proofErr w:type="spellStart"/>
            <w:r>
              <w:rPr>
                <w:color w:val="111111"/>
                <w:sz w:val="18"/>
                <w:szCs w:val="18"/>
              </w:rPr>
              <w:t>Ltd's</w:t>
            </w:r>
            <w:proofErr w:type="spellEnd"/>
            <w:r>
              <w:rPr>
                <w:color w:val="111111"/>
                <w:sz w:val="18"/>
                <w:szCs w:val="18"/>
              </w:rPr>
              <w:t xml:space="preserve"> full FCA registration details (FRN, authorised activities, date of authorisation). Provide VTDH's complete audited performance track record from inception (July 2017) to the most recent date, presented as annual and cumulative net returns.</w:t>
            </w:r>
          </w:p>
        </w:tc>
        <w:tc>
          <w:tcPr>
            <w:tcW w:w="414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601D6D29" w14:textId="104680A9" w:rsidR="0096599F" w:rsidRPr="0096599F" w:rsidRDefault="0096599F" w:rsidP="0096599F">
            <w:pPr>
              <w:pStyle w:val="Heading4"/>
              <w:rPr>
                <w:i w:val="0"/>
                <w:iCs w:val="0"/>
                <w:color w:val="111111"/>
                <w:sz w:val="18"/>
                <w:szCs w:val="18"/>
              </w:rPr>
            </w:pPr>
            <w:r w:rsidRPr="0096599F">
              <w:rPr>
                <w:i w:val="0"/>
                <w:iCs w:val="0"/>
                <w:color w:val="111111"/>
                <w:sz w:val="18"/>
                <w:szCs w:val="18"/>
              </w:rPr>
              <w:t xml:space="preserve">Inpersca Limited </w:t>
            </w:r>
            <w:r>
              <w:rPr>
                <w:i w:val="0"/>
                <w:iCs w:val="0"/>
                <w:color w:val="111111"/>
                <w:sz w:val="18"/>
                <w:szCs w:val="18"/>
              </w:rPr>
              <w:t xml:space="preserve">   </w:t>
            </w:r>
            <w:r w:rsidRPr="0096599F">
              <w:rPr>
                <w:i w:val="0"/>
                <w:iCs w:val="0"/>
                <w:color w:val="111111"/>
                <w:sz w:val="18"/>
                <w:szCs w:val="18"/>
              </w:rPr>
              <w:t>Reference number: </w:t>
            </w:r>
            <w:r w:rsidRPr="00D9142C">
              <w:rPr>
                <w:b/>
                <w:bCs/>
                <w:i w:val="0"/>
                <w:iCs w:val="0"/>
                <w:color w:val="111111"/>
                <w:sz w:val="18"/>
                <w:szCs w:val="18"/>
              </w:rPr>
              <w:t>996007</w:t>
            </w:r>
            <w:r w:rsidRPr="0096599F">
              <w:rPr>
                <w:i w:val="0"/>
                <w:iCs w:val="0"/>
                <w:color w:val="111111"/>
                <w:sz w:val="18"/>
                <w:szCs w:val="18"/>
              </w:rPr>
              <w:t xml:space="preserve"> </w:t>
            </w:r>
          </w:p>
          <w:p w14:paraId="45E0FE45" w14:textId="390571DD" w:rsidR="0096599F" w:rsidRDefault="0096599F" w:rsidP="0096599F">
            <w:pPr>
              <w:spacing w:beforeAutospacing="1" w:afterAutospacing="1"/>
              <w:outlineLvl w:val="3"/>
              <w:rPr>
                <w:color w:val="111111"/>
                <w:sz w:val="18"/>
                <w:szCs w:val="18"/>
              </w:rPr>
            </w:pPr>
            <w:r w:rsidRPr="0096599F">
              <w:rPr>
                <w:color w:val="111111"/>
                <w:sz w:val="18"/>
                <w:szCs w:val="18"/>
              </w:rPr>
              <w:t xml:space="preserve">Address </w:t>
            </w:r>
            <w:r w:rsidRPr="0096599F">
              <w:rPr>
                <w:color w:val="111111"/>
                <w:sz w:val="18"/>
                <w:szCs w:val="18"/>
              </w:rPr>
              <w:br/>
              <w:t>Inpersca Limited</w:t>
            </w:r>
            <w:r w:rsidRPr="0096599F">
              <w:rPr>
                <w:color w:val="111111"/>
                <w:sz w:val="18"/>
                <w:szCs w:val="18"/>
              </w:rPr>
              <w:br/>
              <w:t>43 Melville Street</w:t>
            </w:r>
            <w:r w:rsidRPr="0096599F">
              <w:rPr>
                <w:color w:val="111111"/>
                <w:sz w:val="18"/>
                <w:szCs w:val="18"/>
              </w:rPr>
              <w:br/>
              <w:t>Edinburgh</w:t>
            </w:r>
            <w:r w:rsidRPr="0096599F">
              <w:rPr>
                <w:color w:val="111111"/>
                <w:sz w:val="18"/>
                <w:szCs w:val="18"/>
              </w:rPr>
              <w:br/>
              <w:t>EH3 7JFE H 3 7 J F</w:t>
            </w:r>
            <w:r w:rsidRPr="0096599F">
              <w:rPr>
                <w:color w:val="111111"/>
                <w:sz w:val="18"/>
                <w:szCs w:val="18"/>
              </w:rPr>
              <w:br/>
              <w:t>UNITED KINGDOM</w:t>
            </w:r>
          </w:p>
          <w:p w14:paraId="6BC97E53" w14:textId="747E2108" w:rsidR="0096599F" w:rsidRPr="0096599F" w:rsidRDefault="0096599F" w:rsidP="0096599F">
            <w:pPr>
              <w:spacing w:beforeAutospacing="1" w:afterAutospacing="1"/>
              <w:outlineLvl w:val="3"/>
              <w:rPr>
                <w:color w:val="111111"/>
                <w:sz w:val="18"/>
                <w:szCs w:val="18"/>
              </w:rPr>
            </w:pPr>
            <w:r w:rsidRPr="0096599F">
              <w:rPr>
                <w:color w:val="111111"/>
                <w:sz w:val="18"/>
                <w:szCs w:val="18"/>
              </w:rPr>
              <w:t>Registered Companies House number information</w:t>
            </w:r>
            <w:r>
              <w:rPr>
                <w:color w:val="111111"/>
                <w:sz w:val="18"/>
                <w:szCs w:val="18"/>
              </w:rPr>
              <w:t xml:space="preserve">: </w:t>
            </w:r>
            <w:r w:rsidRPr="00D9142C">
              <w:rPr>
                <w:b/>
                <w:bCs/>
                <w:color w:val="111111"/>
                <w:sz w:val="18"/>
                <w:szCs w:val="18"/>
              </w:rPr>
              <w:t>SC562564</w:t>
            </w:r>
          </w:p>
          <w:p w14:paraId="64CB6758" w14:textId="7EC8B7BE" w:rsidR="0096599F" w:rsidRPr="0096599F" w:rsidRDefault="0096599F" w:rsidP="0096599F">
            <w:pPr>
              <w:spacing w:before="60" w:after="400"/>
              <w:rPr>
                <w:color w:val="111111"/>
                <w:sz w:val="18"/>
                <w:szCs w:val="18"/>
              </w:rPr>
            </w:pPr>
            <w:r w:rsidRPr="0096599F">
              <w:rPr>
                <w:color w:val="111111"/>
                <w:sz w:val="18"/>
                <w:szCs w:val="18"/>
              </w:rPr>
              <w:t xml:space="preserve">More </w:t>
            </w:r>
            <w:r>
              <w:rPr>
                <w:color w:val="111111"/>
                <w:sz w:val="18"/>
                <w:szCs w:val="18"/>
              </w:rPr>
              <w:t xml:space="preserve">details available here: </w:t>
            </w:r>
            <w:hyperlink r:id="rId10" w:history="1">
              <w:r w:rsidRPr="0096599F">
                <w:rPr>
                  <w:rFonts w:ascii="Times New Roman" w:hAnsi="Times New Roman" w:cs="Times New Roman"/>
                  <w:color w:val="0000FF"/>
                  <w:sz w:val="20"/>
                  <w:szCs w:val="20"/>
                  <w:u w:val="single"/>
                  <w:lang w:val="en-GB"/>
                </w:rPr>
                <w:t>Inpersca Limited</w:t>
              </w:r>
            </w:hyperlink>
            <w:r>
              <w:rPr>
                <w:rFonts w:ascii="Times New Roman" w:hAnsi="Times New Roman" w:cs="Times New Roman"/>
                <w:sz w:val="20"/>
                <w:szCs w:val="20"/>
                <w:lang w:val="en-GB"/>
              </w:rPr>
              <w:t xml:space="preserve"> </w:t>
            </w:r>
          </w:p>
        </w:tc>
      </w:tr>
      <w:tr w:rsidR="00D12E95" w:rsidRPr="001C28B6" w14:paraId="076D40B1" w14:textId="77777777" w:rsidTr="00E7665E">
        <w:tc>
          <w:tcPr>
            <w:tcW w:w="90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51FBD6FB" w14:textId="40FAE02F" w:rsidR="00D12E95" w:rsidRPr="00921004" w:rsidRDefault="00571A72" w:rsidP="00E7665E">
            <w:pPr>
              <w:spacing w:before="40" w:after="40"/>
              <w:jc w:val="both"/>
              <w:rPr>
                <w:color w:val="0B7A75"/>
              </w:rPr>
            </w:pPr>
            <w:r w:rsidRPr="00921004">
              <w:rPr>
                <w:b/>
                <w:bCs/>
                <w:color w:val="0B7A75"/>
                <w:sz w:val="18"/>
                <w:szCs w:val="18"/>
              </w:rPr>
              <w:t>D.</w:t>
            </w:r>
            <w:r w:rsidR="009A09E1">
              <w:rPr>
                <w:b/>
                <w:bCs/>
                <w:color w:val="0B7A75"/>
                <w:sz w:val="18"/>
                <w:szCs w:val="18"/>
              </w:rPr>
              <w:t>2</w:t>
            </w:r>
          </w:p>
        </w:tc>
        <w:tc>
          <w:tcPr>
            <w:tcW w:w="4765"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45732B5B" w14:textId="77777777" w:rsidR="00D12E95" w:rsidRDefault="00571A72" w:rsidP="00E7665E">
            <w:pPr>
              <w:spacing w:before="40" w:after="40"/>
              <w:jc w:val="both"/>
            </w:pPr>
            <w:r w:rsidRPr="008D2986">
              <w:rPr>
                <w:color w:val="111111"/>
                <w:sz w:val="18"/>
                <w:szCs w:val="18"/>
              </w:rPr>
              <w:t>Provide Evan Green's full professional track record, including his tenure and audited performance as fund manager to the Imara Global Fund. Explain the circumstances of his departure from that role.</w:t>
            </w:r>
          </w:p>
        </w:tc>
        <w:tc>
          <w:tcPr>
            <w:tcW w:w="414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6E532988" w14:textId="76444657" w:rsidR="00D12E95" w:rsidRPr="001C28B6" w:rsidRDefault="00AD68E2" w:rsidP="00E7665E">
            <w:pPr>
              <w:spacing w:before="60" w:after="400"/>
              <w:jc w:val="both"/>
              <w:rPr>
                <w:sz w:val="18"/>
                <w:szCs w:val="18"/>
              </w:rPr>
            </w:pPr>
            <w:r w:rsidRPr="008D2986">
              <w:rPr>
                <w:sz w:val="18"/>
                <w:szCs w:val="18"/>
              </w:rPr>
              <w:t>Evan Green managed the Imara Global Fund</w:t>
            </w:r>
            <w:r w:rsidR="00981914" w:rsidRPr="008D2986">
              <w:rPr>
                <w:sz w:val="18"/>
                <w:szCs w:val="18"/>
              </w:rPr>
              <w:t xml:space="preserve"> (IGF)</w:t>
            </w:r>
            <w:r w:rsidRPr="008D2986">
              <w:rPr>
                <w:sz w:val="18"/>
                <w:szCs w:val="18"/>
              </w:rPr>
              <w:t xml:space="preserve"> from 2002 until 2017. In 2017, he chose to establish his own fund, VTDH, for which he would have full control. </w:t>
            </w:r>
            <w:r w:rsidR="00981914" w:rsidRPr="008D2986">
              <w:rPr>
                <w:sz w:val="18"/>
                <w:szCs w:val="18"/>
              </w:rPr>
              <w:t xml:space="preserve">Imara chose not to replace Evan as the fund manager of IGF and decided instead to wind down IGF altogether and reinvest client </w:t>
            </w:r>
            <w:r w:rsidR="00981914" w:rsidRPr="008D2986">
              <w:rPr>
                <w:sz w:val="18"/>
                <w:szCs w:val="18"/>
              </w:rPr>
              <w:lastRenderedPageBreak/>
              <w:t xml:space="preserve">assets held in IGF into VTDH since the investment mandate of VTDH was very similar to that of IGF. However, since the minimum investment into VTDH by any one investor was GBP250,000, a level far above the investments of </w:t>
            </w:r>
            <w:proofErr w:type="gramStart"/>
            <w:r w:rsidR="00981914" w:rsidRPr="008D2986">
              <w:rPr>
                <w:sz w:val="18"/>
                <w:szCs w:val="18"/>
              </w:rPr>
              <w:t>the majority of</w:t>
            </w:r>
            <w:proofErr w:type="gramEnd"/>
            <w:r w:rsidR="00981914" w:rsidRPr="008D2986">
              <w:rPr>
                <w:sz w:val="18"/>
                <w:szCs w:val="18"/>
              </w:rPr>
              <w:t xml:space="preserve"> Imara’s clients, Imara established DGF as a feeder fund into VTDH in 2017</w:t>
            </w:r>
            <w:r w:rsidR="001C28B6" w:rsidRPr="008D2986">
              <w:rPr>
                <w:sz w:val="18"/>
                <w:szCs w:val="18"/>
              </w:rPr>
              <w:t>. The minimum investment for DGF is currently set at USD100,000. Clients investing via Imara’s nominee company FED Nominees meet that minimum investment.</w:t>
            </w:r>
          </w:p>
        </w:tc>
      </w:tr>
      <w:tr w:rsidR="00D12E95" w14:paraId="5DD141E8" w14:textId="77777777" w:rsidTr="00E7665E">
        <w:tc>
          <w:tcPr>
            <w:tcW w:w="900"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05578A90" w14:textId="402027C0" w:rsidR="00D12E95" w:rsidRPr="00921004" w:rsidRDefault="00571A72" w:rsidP="00E7665E">
            <w:pPr>
              <w:spacing w:before="40" w:after="40"/>
              <w:jc w:val="both"/>
              <w:rPr>
                <w:color w:val="0B7A75"/>
              </w:rPr>
            </w:pPr>
            <w:r w:rsidRPr="00921004">
              <w:rPr>
                <w:b/>
                <w:bCs/>
                <w:color w:val="0B7A75"/>
                <w:sz w:val="18"/>
                <w:szCs w:val="18"/>
              </w:rPr>
              <w:lastRenderedPageBreak/>
              <w:t>D.</w:t>
            </w:r>
            <w:r w:rsidR="009A09E1">
              <w:rPr>
                <w:b/>
                <w:bCs/>
                <w:color w:val="0B7A75"/>
                <w:sz w:val="18"/>
                <w:szCs w:val="18"/>
              </w:rPr>
              <w:t>3</w:t>
            </w:r>
          </w:p>
        </w:tc>
        <w:tc>
          <w:tcPr>
            <w:tcW w:w="4765"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0A6B7C00" w14:textId="357B246A" w:rsidR="00D12E95" w:rsidRDefault="00571A72" w:rsidP="00E7665E">
            <w:pPr>
              <w:spacing w:before="40" w:after="40"/>
              <w:jc w:val="both"/>
            </w:pPr>
            <w:r>
              <w:rPr>
                <w:color w:val="111111"/>
                <w:sz w:val="18"/>
                <w:szCs w:val="18"/>
              </w:rPr>
              <w:t xml:space="preserve">What contractual provisions address key man risk in respect of Evan Green (e.g., key man clause triggering investor notification or redemption rights)? Who else at Inpersca Ltd has portfolio management </w:t>
            </w:r>
            <w:r w:rsidR="00105042">
              <w:rPr>
                <w:color w:val="111111"/>
                <w:sz w:val="18"/>
                <w:szCs w:val="18"/>
              </w:rPr>
              <w:t>responsibility?</w:t>
            </w:r>
            <w:r>
              <w:rPr>
                <w:color w:val="111111"/>
                <w:sz w:val="18"/>
                <w:szCs w:val="18"/>
              </w:rPr>
              <w:t xml:space="preserve"> What are the investor notification and remediation procedures in the event Green departs or becomes incapacitated?</w:t>
            </w:r>
          </w:p>
        </w:tc>
        <w:tc>
          <w:tcPr>
            <w:tcW w:w="4140"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5880BCA1" w14:textId="2AC7D87F" w:rsidR="00D12E95" w:rsidRPr="006031A8" w:rsidRDefault="006031A8" w:rsidP="00E7665E">
            <w:pPr>
              <w:spacing w:before="60" w:after="400"/>
              <w:jc w:val="both"/>
              <w:rPr>
                <w:color w:val="111111"/>
                <w:sz w:val="18"/>
                <w:szCs w:val="18"/>
              </w:rPr>
            </w:pPr>
            <w:r w:rsidRPr="006031A8">
              <w:rPr>
                <w:color w:val="111111"/>
                <w:sz w:val="18"/>
                <w:szCs w:val="18"/>
              </w:rPr>
              <w:t xml:space="preserve">It is a regulatory requirement that a FCA regulated and authorised firm has a key man policy. Inpersca’s policies and procedures, including those relating to key-man risk, were reviewed by Valu-Trac Investment Management Limited, as the </w:t>
            </w:r>
            <w:r w:rsidR="00AA29C6">
              <w:rPr>
                <w:color w:val="111111"/>
                <w:sz w:val="18"/>
                <w:szCs w:val="18"/>
              </w:rPr>
              <w:t>A</w:t>
            </w:r>
            <w:r w:rsidRPr="006031A8">
              <w:rPr>
                <w:color w:val="111111"/>
                <w:sz w:val="18"/>
                <w:szCs w:val="18"/>
              </w:rPr>
              <w:t xml:space="preserve">uthorised </w:t>
            </w:r>
            <w:r w:rsidR="00AA29C6">
              <w:rPr>
                <w:color w:val="111111"/>
                <w:sz w:val="18"/>
                <w:szCs w:val="18"/>
              </w:rPr>
              <w:t>C</w:t>
            </w:r>
            <w:r w:rsidRPr="006031A8">
              <w:rPr>
                <w:color w:val="111111"/>
                <w:sz w:val="18"/>
                <w:szCs w:val="18"/>
              </w:rPr>
              <w:t xml:space="preserve">orporate </w:t>
            </w:r>
            <w:r w:rsidR="00AA29C6">
              <w:rPr>
                <w:color w:val="111111"/>
                <w:sz w:val="18"/>
                <w:szCs w:val="18"/>
              </w:rPr>
              <w:t>D</w:t>
            </w:r>
            <w:r w:rsidRPr="006031A8">
              <w:rPr>
                <w:color w:val="111111"/>
                <w:sz w:val="18"/>
                <w:szCs w:val="18"/>
              </w:rPr>
              <w:t xml:space="preserve">irector, at the time it appointed Inpersca Limited to manage VT Dominium Holdings. They also review it annually as part of their due diligence in this capacity. In the event Evan Green is incapacitated, Inpersca has a locum agreement with Hollis Capital for it to provide investment management services. Their regulatory permissions are available here: </w:t>
            </w:r>
            <w:hyperlink r:id="rId11" w:history="1">
              <w:r w:rsidRPr="00AA29C6">
                <w:rPr>
                  <w:color w:val="0000FF"/>
                  <w:sz w:val="20"/>
                  <w:szCs w:val="20"/>
                  <w:u w:val="single"/>
                  <w:lang w:val="en-GB"/>
                </w:rPr>
                <w:t>Hollis Capital Limited</w:t>
              </w:r>
            </w:hyperlink>
          </w:p>
        </w:tc>
      </w:tr>
      <w:tr w:rsidR="00D12E95" w14:paraId="38E8E282" w14:textId="77777777" w:rsidTr="00E7665E">
        <w:tc>
          <w:tcPr>
            <w:tcW w:w="90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3FDA3DD1" w14:textId="56E2C925" w:rsidR="00D12E95" w:rsidRPr="00921004" w:rsidRDefault="00571A72" w:rsidP="00E7665E">
            <w:pPr>
              <w:spacing w:before="40" w:after="40"/>
              <w:jc w:val="both"/>
              <w:rPr>
                <w:color w:val="0B7A75"/>
              </w:rPr>
            </w:pPr>
            <w:r w:rsidRPr="00921004">
              <w:rPr>
                <w:b/>
                <w:bCs/>
                <w:color w:val="0B7A75"/>
                <w:sz w:val="18"/>
                <w:szCs w:val="18"/>
              </w:rPr>
              <w:t>D.</w:t>
            </w:r>
            <w:r w:rsidR="009A09E1">
              <w:rPr>
                <w:b/>
                <w:bCs/>
                <w:color w:val="0B7A75"/>
                <w:sz w:val="18"/>
                <w:szCs w:val="18"/>
              </w:rPr>
              <w:t>4</w:t>
            </w:r>
          </w:p>
        </w:tc>
        <w:tc>
          <w:tcPr>
            <w:tcW w:w="4765"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32826147" w14:textId="77777777" w:rsidR="00D12E95" w:rsidRPr="00AA29C6" w:rsidRDefault="00571A72" w:rsidP="00E7665E">
            <w:pPr>
              <w:spacing w:before="40" w:after="40"/>
              <w:jc w:val="both"/>
              <w:rPr>
                <w:highlight w:val="yellow"/>
              </w:rPr>
            </w:pPr>
            <w:r w:rsidRPr="00BA4309">
              <w:rPr>
                <w:color w:val="111111"/>
                <w:sz w:val="18"/>
                <w:szCs w:val="18"/>
              </w:rPr>
              <w:t>Provide a copy of IAMZ's internal due diligence report on DGF, completed prior to recommending this investment to clients. State how long IAMZ has been investing client assets in DGF, the current aggregate client exposure, and fully disclose the nature of IAMZ's commercial relationship with DGF and Inpersca beyond the historical professional connection referenced in the introductory letter.</w:t>
            </w:r>
          </w:p>
        </w:tc>
        <w:tc>
          <w:tcPr>
            <w:tcW w:w="414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4EDABF47" w14:textId="631A3F12" w:rsidR="00D12E95" w:rsidRPr="00BA4309" w:rsidRDefault="00981914" w:rsidP="00E7665E">
            <w:pPr>
              <w:spacing w:before="60" w:after="400"/>
              <w:jc w:val="both"/>
              <w:rPr>
                <w:sz w:val="18"/>
                <w:szCs w:val="18"/>
              </w:rPr>
            </w:pPr>
            <w:r w:rsidRPr="00BA4309">
              <w:rPr>
                <w:sz w:val="18"/>
                <w:szCs w:val="18"/>
              </w:rPr>
              <w:t xml:space="preserve">As per D.2 above, Imara </w:t>
            </w:r>
            <w:r w:rsidR="001C28B6" w:rsidRPr="00BA4309">
              <w:rPr>
                <w:sz w:val="18"/>
                <w:szCs w:val="18"/>
              </w:rPr>
              <w:t xml:space="preserve">established DGF as a feeder-fund into VTDH given the high entry level for an investment into that fund of GBP250,000 per investor. Imara chose to domicile DGF in Mauritius given favourable tax and cost </w:t>
            </w:r>
            <w:r w:rsidR="00C22562" w:rsidRPr="00BA4309">
              <w:rPr>
                <w:sz w:val="18"/>
                <w:szCs w:val="18"/>
              </w:rPr>
              <w:t xml:space="preserve">considerations as compared with other jurisdictions. Imara </w:t>
            </w:r>
            <w:r w:rsidR="00940D96" w:rsidRPr="00BA4309">
              <w:rPr>
                <w:sz w:val="18"/>
                <w:szCs w:val="18"/>
              </w:rPr>
              <w:t xml:space="preserve">may </w:t>
            </w:r>
            <w:r w:rsidR="00C22562" w:rsidRPr="00BA4309">
              <w:rPr>
                <w:sz w:val="18"/>
                <w:szCs w:val="18"/>
              </w:rPr>
              <w:t xml:space="preserve">nominate one </w:t>
            </w:r>
            <w:r w:rsidR="00940D96" w:rsidRPr="00BA4309">
              <w:rPr>
                <w:sz w:val="18"/>
                <w:szCs w:val="18"/>
              </w:rPr>
              <w:t xml:space="preserve">independent </w:t>
            </w:r>
            <w:r w:rsidR="00C22562" w:rsidRPr="00BA4309">
              <w:rPr>
                <w:sz w:val="18"/>
                <w:szCs w:val="18"/>
              </w:rPr>
              <w:t>director to the Board of DGF</w:t>
            </w:r>
            <w:r w:rsidR="00940D96" w:rsidRPr="00BA4309">
              <w:rPr>
                <w:sz w:val="18"/>
                <w:szCs w:val="18"/>
              </w:rPr>
              <w:t xml:space="preserve"> to represent its clients</w:t>
            </w:r>
            <w:r w:rsidR="00C22562" w:rsidRPr="00BA4309">
              <w:rPr>
                <w:sz w:val="18"/>
                <w:szCs w:val="18"/>
              </w:rPr>
              <w:t>. DGF is a self-regulated fund in that it does not have a specific investment manager contracted to it, to advise on investments as would be the norm for most mutual funds. This enables DGF to keep its operational expenses low. IAMZ receives a consulting fee from DGF based on 0.6% per annum of the value of investments of its clients. This amount covers any marketing</w:t>
            </w:r>
            <w:r w:rsidR="00DE4A9D" w:rsidRPr="00BA4309">
              <w:rPr>
                <w:sz w:val="18"/>
                <w:szCs w:val="18"/>
              </w:rPr>
              <w:t>, advisory</w:t>
            </w:r>
            <w:r w:rsidR="00C22562" w:rsidRPr="00BA4309">
              <w:rPr>
                <w:sz w:val="18"/>
                <w:szCs w:val="18"/>
              </w:rPr>
              <w:t xml:space="preserve"> and administrative expenses born</w:t>
            </w:r>
            <w:r w:rsidR="00BA4309" w:rsidRPr="00BA4309">
              <w:rPr>
                <w:sz w:val="18"/>
                <w:szCs w:val="18"/>
              </w:rPr>
              <w:t>e</w:t>
            </w:r>
            <w:r w:rsidR="00C22562" w:rsidRPr="00BA4309">
              <w:rPr>
                <w:sz w:val="18"/>
                <w:szCs w:val="18"/>
              </w:rPr>
              <w:t xml:space="preserve"> by IAMZ on behalf of DGF. </w:t>
            </w:r>
          </w:p>
        </w:tc>
      </w:tr>
      <w:tr w:rsidR="00D12E95" w14:paraId="7A42DD55" w14:textId="77777777" w:rsidTr="00921004">
        <w:tc>
          <w:tcPr>
            <w:tcW w:w="9805" w:type="dxa"/>
            <w:gridSpan w:val="3"/>
            <w:tcBorders>
              <w:top w:val="single" w:sz="4" w:space="0" w:color="0D2B55"/>
              <w:left w:val="single" w:sz="4" w:space="0" w:color="0D2B55"/>
              <w:bottom w:val="single" w:sz="4" w:space="0" w:color="0D2B55"/>
              <w:right w:val="single" w:sz="4" w:space="0" w:color="0D2B55"/>
            </w:tcBorders>
            <w:shd w:val="clear" w:color="auto" w:fill="0B7A75"/>
            <w:tcMar>
              <w:top w:w="120" w:type="dxa"/>
              <w:left w:w="140" w:type="dxa"/>
              <w:bottom w:w="120" w:type="dxa"/>
              <w:right w:w="140" w:type="dxa"/>
            </w:tcMar>
          </w:tcPr>
          <w:p w14:paraId="5946554A" w14:textId="77777777" w:rsidR="00D12E95" w:rsidRDefault="00571A72" w:rsidP="00E7665E">
            <w:pPr>
              <w:jc w:val="both"/>
            </w:pPr>
            <w:r>
              <w:rPr>
                <w:b/>
                <w:bCs/>
                <w:color w:val="FFFFFF"/>
                <w:sz w:val="20"/>
                <w:szCs w:val="20"/>
              </w:rPr>
              <w:t>E. ADMINISTRATION, AUDIT &amp; GOVERNANCE</w:t>
            </w:r>
          </w:p>
        </w:tc>
      </w:tr>
      <w:tr w:rsidR="00D12E95" w14:paraId="308EA5B1" w14:textId="77777777" w:rsidTr="00E7665E">
        <w:tc>
          <w:tcPr>
            <w:tcW w:w="90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723203D5" w14:textId="77777777" w:rsidR="00D12E95" w:rsidRPr="00921004" w:rsidRDefault="00571A72" w:rsidP="00E7665E">
            <w:pPr>
              <w:spacing w:before="40" w:after="40"/>
              <w:jc w:val="both"/>
              <w:rPr>
                <w:color w:val="0B7A75"/>
              </w:rPr>
            </w:pPr>
            <w:r w:rsidRPr="00921004">
              <w:rPr>
                <w:b/>
                <w:bCs/>
                <w:color w:val="0B7A75"/>
                <w:sz w:val="18"/>
                <w:szCs w:val="18"/>
              </w:rPr>
              <w:t>E.1</w:t>
            </w:r>
          </w:p>
        </w:tc>
        <w:tc>
          <w:tcPr>
            <w:tcW w:w="4765"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03C9E942" w14:textId="77777777" w:rsidR="00D12E95" w:rsidRDefault="00571A72" w:rsidP="00E7665E">
            <w:pPr>
              <w:spacing w:before="40" w:after="40"/>
              <w:jc w:val="both"/>
            </w:pPr>
            <w:r>
              <w:rPr>
                <w:color w:val="111111"/>
                <w:sz w:val="18"/>
                <w:szCs w:val="18"/>
              </w:rPr>
              <w:t>Confirm that IQEQ Fund Services (Mauritius) Ltd independently calculates DGF's NAV and that neither IAMZ nor Inpersca has any ability to influence, override, or delay this process. State the frequency of NAV calculation and publication. Provide a sample investor statement illustrating reporting detail and frequency.</w:t>
            </w:r>
          </w:p>
        </w:tc>
        <w:tc>
          <w:tcPr>
            <w:tcW w:w="414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74064B96" w14:textId="32B3364E" w:rsidR="00D12E95" w:rsidRDefault="00A35752" w:rsidP="00A35752">
            <w:pPr>
              <w:spacing w:before="60" w:after="400"/>
              <w:jc w:val="both"/>
            </w:pPr>
            <w:r w:rsidRPr="004978D0">
              <w:rPr>
                <w:color w:val="111111"/>
                <w:sz w:val="18"/>
                <w:szCs w:val="18"/>
              </w:rPr>
              <w:t xml:space="preserve">That’s correct. </w:t>
            </w:r>
            <w:r w:rsidR="00870865" w:rsidRPr="00870865">
              <w:rPr>
                <w:color w:val="111111"/>
                <w:sz w:val="18"/>
                <w:szCs w:val="18"/>
              </w:rPr>
              <w:t>Under the overall supervision and direction of the Directors</w:t>
            </w:r>
            <w:r w:rsidR="00870865">
              <w:rPr>
                <w:color w:val="111111"/>
                <w:sz w:val="18"/>
                <w:szCs w:val="18"/>
              </w:rPr>
              <w:t>, t</w:t>
            </w:r>
            <w:r w:rsidRPr="004978D0">
              <w:rPr>
                <w:color w:val="111111"/>
                <w:sz w:val="18"/>
                <w:szCs w:val="18"/>
              </w:rPr>
              <w:t>he Administrator</w:t>
            </w:r>
            <w:r w:rsidR="00AA29C6">
              <w:rPr>
                <w:color w:val="111111"/>
                <w:sz w:val="18"/>
                <w:szCs w:val="18"/>
              </w:rPr>
              <w:t xml:space="preserve">, </w:t>
            </w:r>
            <w:hyperlink r:id="rId12" w:history="1">
              <w:r w:rsidR="00AA29C6" w:rsidRPr="00AA29C6">
                <w:rPr>
                  <w:rStyle w:val="Hyperlink"/>
                  <w:sz w:val="18"/>
                  <w:szCs w:val="18"/>
                </w:rPr>
                <w:t>IQEQ</w:t>
              </w:r>
            </w:hyperlink>
            <w:r w:rsidR="00AA29C6">
              <w:rPr>
                <w:color w:val="111111"/>
                <w:sz w:val="18"/>
                <w:szCs w:val="18"/>
              </w:rPr>
              <w:t>,</w:t>
            </w:r>
            <w:r w:rsidRPr="004978D0">
              <w:rPr>
                <w:color w:val="111111"/>
                <w:sz w:val="18"/>
                <w:szCs w:val="18"/>
              </w:rPr>
              <w:t xml:space="preserve"> performs various administrative and registrar and transfer agency and company secretarial services for the Fund, including calculation of the </w:t>
            </w:r>
            <w:r w:rsidRPr="004978D0">
              <w:rPr>
                <w:b/>
                <w:bCs/>
                <w:color w:val="111111"/>
                <w:sz w:val="18"/>
                <w:szCs w:val="18"/>
              </w:rPr>
              <w:t>monthly</w:t>
            </w:r>
            <w:r w:rsidRPr="004978D0">
              <w:rPr>
                <w:color w:val="111111"/>
                <w:sz w:val="18"/>
                <w:szCs w:val="18"/>
              </w:rPr>
              <w:t xml:space="preserve"> Net Asset Value of the Participating Shares of each Class of the Fund</w:t>
            </w:r>
            <w:r w:rsidR="004978D0">
              <w:rPr>
                <w:color w:val="111111"/>
                <w:sz w:val="18"/>
                <w:szCs w:val="18"/>
              </w:rPr>
              <w:t xml:space="preserve"> </w:t>
            </w:r>
            <w:r w:rsidR="004978D0">
              <w:rPr>
                <w:color w:val="111111"/>
                <w:sz w:val="18"/>
                <w:szCs w:val="18"/>
              </w:rPr>
              <w:lastRenderedPageBreak/>
              <w:t>amongst other company secretarial duties</w:t>
            </w:r>
            <w:r w:rsidRPr="004978D0">
              <w:rPr>
                <w:color w:val="111111"/>
                <w:sz w:val="18"/>
                <w:szCs w:val="18"/>
              </w:rPr>
              <w:t>.</w:t>
            </w:r>
            <w:r w:rsidR="004978D0">
              <w:rPr>
                <w:color w:val="111111"/>
                <w:sz w:val="18"/>
                <w:szCs w:val="18"/>
              </w:rPr>
              <w:t xml:space="preserve"> </w:t>
            </w:r>
            <w:r w:rsidR="004978D0" w:rsidRPr="004978D0">
              <w:rPr>
                <w:i/>
                <w:iCs/>
                <w:color w:val="111111"/>
                <w:sz w:val="18"/>
                <w:szCs w:val="18"/>
              </w:rPr>
              <w:t>Sample Statement attached</w:t>
            </w:r>
          </w:p>
        </w:tc>
      </w:tr>
      <w:tr w:rsidR="00E7665E" w14:paraId="2946972A" w14:textId="77777777" w:rsidTr="00E7665E">
        <w:trPr>
          <w:trHeight w:val="2097"/>
        </w:trPr>
        <w:tc>
          <w:tcPr>
            <w:tcW w:w="900" w:type="dxa"/>
            <w:tcBorders>
              <w:top w:val="single" w:sz="4" w:space="0" w:color="D9DCE2"/>
              <w:left w:val="single" w:sz="4" w:space="0" w:color="D9DCE2"/>
              <w:right w:val="single" w:sz="4" w:space="0" w:color="D9DCE2"/>
            </w:tcBorders>
            <w:shd w:val="clear" w:color="auto" w:fill="FFFFFF"/>
            <w:tcMar>
              <w:top w:w="80" w:type="dxa"/>
              <w:left w:w="140" w:type="dxa"/>
              <w:bottom w:w="80" w:type="dxa"/>
              <w:right w:w="140" w:type="dxa"/>
            </w:tcMar>
          </w:tcPr>
          <w:p w14:paraId="64BDA28E" w14:textId="4C4CBA64" w:rsidR="00E7665E" w:rsidRPr="00921004" w:rsidRDefault="00E7665E" w:rsidP="00E7665E">
            <w:pPr>
              <w:spacing w:before="40" w:after="40"/>
              <w:jc w:val="both"/>
              <w:rPr>
                <w:color w:val="0B7A75"/>
              </w:rPr>
            </w:pPr>
            <w:r w:rsidRPr="00921004">
              <w:rPr>
                <w:b/>
                <w:bCs/>
                <w:color w:val="0B7A75"/>
                <w:sz w:val="18"/>
                <w:szCs w:val="18"/>
              </w:rPr>
              <w:lastRenderedPageBreak/>
              <w:t>E.</w:t>
            </w:r>
            <w:r w:rsidR="009A09E1">
              <w:rPr>
                <w:b/>
                <w:bCs/>
                <w:color w:val="0B7A75"/>
                <w:sz w:val="18"/>
                <w:szCs w:val="18"/>
              </w:rPr>
              <w:t>2</w:t>
            </w:r>
          </w:p>
        </w:tc>
        <w:tc>
          <w:tcPr>
            <w:tcW w:w="4765" w:type="dxa"/>
            <w:tcBorders>
              <w:top w:val="single" w:sz="4" w:space="0" w:color="D9DCE2"/>
              <w:left w:val="single" w:sz="4" w:space="0" w:color="D9DCE2"/>
              <w:right w:val="single" w:sz="4" w:space="0" w:color="D9DCE2"/>
            </w:tcBorders>
            <w:shd w:val="clear" w:color="auto" w:fill="FFFFFF"/>
            <w:tcMar>
              <w:top w:w="80" w:type="dxa"/>
              <w:left w:w="140" w:type="dxa"/>
              <w:bottom w:w="80" w:type="dxa"/>
              <w:right w:w="140" w:type="dxa"/>
            </w:tcMar>
          </w:tcPr>
          <w:p w14:paraId="5A1201CB" w14:textId="3DC9BB81" w:rsidR="00E7665E" w:rsidRDefault="00E7665E" w:rsidP="00E7665E">
            <w:pPr>
              <w:spacing w:before="40" w:after="40"/>
              <w:jc w:val="both"/>
            </w:pPr>
            <w:r>
              <w:rPr>
                <w:color w:val="111111"/>
                <w:sz w:val="18"/>
                <w:szCs w:val="18"/>
              </w:rPr>
              <w:t xml:space="preserve">Identify all Directors of DGF and confirm their independence from IAMZ and Inpersca Ltd. Describe the governance framework overseeing DGF </w:t>
            </w:r>
            <w:r w:rsidR="00105042">
              <w:rPr>
                <w:color w:val="111111"/>
                <w:sz w:val="18"/>
                <w:szCs w:val="18"/>
              </w:rPr>
              <w:t>and explain</w:t>
            </w:r>
            <w:r>
              <w:rPr>
                <w:color w:val="111111"/>
                <w:sz w:val="18"/>
                <w:szCs w:val="18"/>
              </w:rPr>
              <w:t xml:space="preserve"> how conflicts of interest are identified, managed, and disclosed to investors.</w:t>
            </w:r>
          </w:p>
        </w:tc>
        <w:tc>
          <w:tcPr>
            <w:tcW w:w="4140" w:type="dxa"/>
            <w:tcBorders>
              <w:top w:val="single" w:sz="4" w:space="0" w:color="D9DCE2"/>
              <w:left w:val="single" w:sz="4" w:space="0" w:color="D9DCE2"/>
              <w:right w:val="single" w:sz="4" w:space="0" w:color="D9DCE2"/>
            </w:tcBorders>
            <w:shd w:val="clear" w:color="auto" w:fill="FFFFFF"/>
            <w:tcMar>
              <w:top w:w="80" w:type="dxa"/>
              <w:left w:w="140" w:type="dxa"/>
              <w:bottom w:w="80" w:type="dxa"/>
              <w:right w:w="140" w:type="dxa"/>
            </w:tcMar>
          </w:tcPr>
          <w:p w14:paraId="2612882D" w14:textId="1A1638E0" w:rsidR="00843A9C" w:rsidRPr="00A35752" w:rsidRDefault="00843A9C" w:rsidP="00843A9C">
            <w:pPr>
              <w:ind w:right="-50"/>
              <w:rPr>
                <w:color w:val="111111"/>
                <w:sz w:val="18"/>
                <w:szCs w:val="18"/>
              </w:rPr>
            </w:pPr>
            <w:r w:rsidRPr="00A35752">
              <w:rPr>
                <w:color w:val="111111"/>
                <w:sz w:val="18"/>
                <w:szCs w:val="18"/>
              </w:rPr>
              <w:t>The directors of DGF</w:t>
            </w:r>
            <w:r w:rsidR="00A35752" w:rsidRPr="00A35752">
              <w:rPr>
                <w:color w:val="111111"/>
                <w:sz w:val="18"/>
                <w:szCs w:val="18"/>
              </w:rPr>
              <w:t xml:space="preserve"> (two are resident in Mauritius)</w:t>
            </w:r>
            <w:r w:rsidRPr="00A35752">
              <w:rPr>
                <w:color w:val="111111"/>
                <w:sz w:val="18"/>
                <w:szCs w:val="18"/>
              </w:rPr>
              <w:t>, who are independent from IAMZ and Inpersca, are:</w:t>
            </w:r>
          </w:p>
          <w:p w14:paraId="615E69A6" w14:textId="77777777" w:rsidR="00843A9C" w:rsidRPr="00A35752" w:rsidRDefault="00843A9C" w:rsidP="00843A9C">
            <w:pPr>
              <w:ind w:right="-50"/>
              <w:rPr>
                <w:color w:val="111111"/>
                <w:sz w:val="18"/>
                <w:szCs w:val="18"/>
              </w:rPr>
            </w:pPr>
          </w:p>
          <w:p w14:paraId="3B3F1C79" w14:textId="5C445D88" w:rsidR="00843A9C" w:rsidRPr="00A35752" w:rsidRDefault="00843A9C" w:rsidP="00843A9C">
            <w:pPr>
              <w:ind w:right="-50"/>
              <w:rPr>
                <w:color w:val="111111"/>
                <w:sz w:val="18"/>
                <w:szCs w:val="18"/>
              </w:rPr>
            </w:pPr>
            <w:r w:rsidRPr="00A35752">
              <w:rPr>
                <w:color w:val="111111"/>
                <w:sz w:val="18"/>
                <w:szCs w:val="18"/>
              </w:rPr>
              <w:t>Mrs. Housnabee Mohungoo Sham</w:t>
            </w:r>
          </w:p>
          <w:p w14:paraId="0FE1A388" w14:textId="77777777" w:rsidR="00843A9C" w:rsidRPr="00A35752" w:rsidRDefault="00843A9C" w:rsidP="00843A9C">
            <w:pPr>
              <w:rPr>
                <w:color w:val="111111"/>
                <w:sz w:val="18"/>
                <w:szCs w:val="18"/>
              </w:rPr>
            </w:pPr>
            <w:r w:rsidRPr="00A35752">
              <w:rPr>
                <w:color w:val="111111"/>
                <w:sz w:val="18"/>
                <w:szCs w:val="18"/>
              </w:rPr>
              <w:t>Mr. Shafiiq-Ur-Rahmaan Soyfoo</w:t>
            </w:r>
          </w:p>
          <w:p w14:paraId="5E4B649B" w14:textId="77777777" w:rsidR="00843A9C" w:rsidRDefault="00843A9C" w:rsidP="00843A9C">
            <w:pPr>
              <w:rPr>
                <w:color w:val="111111"/>
                <w:sz w:val="18"/>
                <w:szCs w:val="18"/>
              </w:rPr>
            </w:pPr>
            <w:r w:rsidRPr="00A35752">
              <w:rPr>
                <w:color w:val="111111"/>
                <w:sz w:val="18"/>
                <w:szCs w:val="18"/>
              </w:rPr>
              <w:t xml:space="preserve">Mr. David Eric Stone </w:t>
            </w:r>
          </w:p>
          <w:p w14:paraId="7D43525E" w14:textId="77777777" w:rsidR="00A35752" w:rsidRPr="00A35752" w:rsidRDefault="00A35752" w:rsidP="00843A9C">
            <w:pPr>
              <w:rPr>
                <w:color w:val="111111"/>
                <w:sz w:val="18"/>
                <w:szCs w:val="18"/>
              </w:rPr>
            </w:pPr>
          </w:p>
          <w:p w14:paraId="7FDBAB46" w14:textId="252C0F3D" w:rsidR="00E7665E" w:rsidRDefault="00A35752" w:rsidP="00A35752">
            <w:pPr>
              <w:ind w:right="-50"/>
              <w:jc w:val="both"/>
            </w:pPr>
            <w:r w:rsidRPr="00A35752">
              <w:rPr>
                <w:color w:val="111111"/>
                <w:sz w:val="18"/>
                <w:szCs w:val="18"/>
              </w:rPr>
              <w:t>The Board’s primary function is to direct and supervise the business and affairs of the Fund</w:t>
            </w:r>
            <w:r>
              <w:rPr>
                <w:color w:val="111111"/>
                <w:sz w:val="18"/>
                <w:szCs w:val="18"/>
              </w:rPr>
              <w:t xml:space="preserve"> and </w:t>
            </w:r>
            <w:r w:rsidRPr="00A35752">
              <w:rPr>
                <w:color w:val="111111"/>
                <w:sz w:val="18"/>
                <w:szCs w:val="18"/>
              </w:rPr>
              <w:t>shall meet as often as necessary, but shall meet no less than twice a year, to review the operations, administrative affairs and the investments of the Fund</w:t>
            </w:r>
            <w:r>
              <w:rPr>
                <w:color w:val="111111"/>
                <w:sz w:val="18"/>
                <w:szCs w:val="18"/>
              </w:rPr>
              <w:t>.</w:t>
            </w:r>
          </w:p>
        </w:tc>
      </w:tr>
      <w:tr w:rsidR="00D12E95" w14:paraId="74B8AFCA" w14:textId="77777777" w:rsidTr="00921004">
        <w:tc>
          <w:tcPr>
            <w:tcW w:w="9805" w:type="dxa"/>
            <w:gridSpan w:val="3"/>
            <w:tcBorders>
              <w:top w:val="single" w:sz="4" w:space="0" w:color="0D2B55"/>
              <w:left w:val="single" w:sz="4" w:space="0" w:color="0D2B55"/>
              <w:bottom w:val="single" w:sz="4" w:space="0" w:color="0D2B55"/>
              <w:right w:val="single" w:sz="4" w:space="0" w:color="0D2B55"/>
            </w:tcBorders>
            <w:shd w:val="clear" w:color="auto" w:fill="0B7A75"/>
            <w:tcMar>
              <w:top w:w="120" w:type="dxa"/>
              <w:left w:w="140" w:type="dxa"/>
              <w:bottom w:w="120" w:type="dxa"/>
              <w:right w:w="140" w:type="dxa"/>
            </w:tcMar>
          </w:tcPr>
          <w:p w14:paraId="1421EE1E" w14:textId="77777777" w:rsidR="00D12E95" w:rsidRDefault="00571A72" w:rsidP="00E7665E">
            <w:pPr>
              <w:jc w:val="both"/>
            </w:pPr>
            <w:r>
              <w:rPr>
                <w:b/>
                <w:bCs/>
                <w:color w:val="FFFFFF"/>
                <w:sz w:val="20"/>
                <w:szCs w:val="20"/>
              </w:rPr>
              <w:t>F. COSTS, FEES &amp; TOTAL EXPENSE RATIO</w:t>
            </w:r>
          </w:p>
        </w:tc>
      </w:tr>
      <w:tr w:rsidR="00D12E95" w14:paraId="25C63A52" w14:textId="77777777" w:rsidTr="009F3E85">
        <w:trPr>
          <w:trHeight w:val="873"/>
        </w:trPr>
        <w:tc>
          <w:tcPr>
            <w:tcW w:w="90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6EF9697E" w14:textId="77777777" w:rsidR="00D12E95" w:rsidRPr="00921004" w:rsidRDefault="00571A72" w:rsidP="00E7665E">
            <w:pPr>
              <w:spacing w:before="40" w:after="40"/>
              <w:jc w:val="both"/>
              <w:rPr>
                <w:color w:val="0B7A75"/>
              </w:rPr>
            </w:pPr>
            <w:r w:rsidRPr="00921004">
              <w:rPr>
                <w:b/>
                <w:bCs/>
                <w:color w:val="0B7A75"/>
                <w:sz w:val="18"/>
                <w:szCs w:val="18"/>
              </w:rPr>
              <w:t>F.1</w:t>
            </w:r>
          </w:p>
        </w:tc>
        <w:tc>
          <w:tcPr>
            <w:tcW w:w="4765"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7150F870" w14:textId="0E18E13F" w:rsidR="00D12E95" w:rsidRDefault="00E372EE" w:rsidP="00E7665E">
            <w:pPr>
              <w:spacing w:before="40" w:after="40"/>
              <w:jc w:val="both"/>
            </w:pPr>
            <w:r>
              <w:rPr>
                <w:color w:val="111111"/>
                <w:sz w:val="18"/>
                <w:szCs w:val="18"/>
              </w:rPr>
              <w:t xml:space="preserve">Provide the full fee structure for the </w:t>
            </w:r>
            <w:r w:rsidR="00213810">
              <w:rPr>
                <w:color w:val="111111"/>
                <w:sz w:val="18"/>
                <w:szCs w:val="18"/>
              </w:rPr>
              <w:t>Fund?</w:t>
            </w:r>
          </w:p>
        </w:tc>
        <w:tc>
          <w:tcPr>
            <w:tcW w:w="414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4A57CFA8" w14:textId="7377FD49" w:rsidR="005064D6" w:rsidRPr="005064D6" w:rsidRDefault="00214F67" w:rsidP="00473309">
            <w:pPr>
              <w:spacing w:before="60" w:after="400"/>
              <w:jc w:val="both"/>
              <w:rPr>
                <w:sz w:val="18"/>
                <w:szCs w:val="18"/>
              </w:rPr>
            </w:pPr>
            <w:r w:rsidRPr="00214F67">
              <w:rPr>
                <w:color w:val="111111"/>
                <w:sz w:val="18"/>
                <w:szCs w:val="18"/>
              </w:rPr>
              <w:t xml:space="preserve">The total expenses of running the fund are capped at a maximum  of  90  basis  points  per  annum i.e. 0.90 % p.a  of  the  NAV  in  relation  to  each  share. It  is envisaged that as the Fund grows its NAV over time, that this percentage </w:t>
            </w:r>
            <w:r w:rsidR="00D9142C">
              <w:rPr>
                <w:color w:val="111111"/>
                <w:sz w:val="18"/>
                <w:szCs w:val="18"/>
              </w:rPr>
              <w:t xml:space="preserve">fee </w:t>
            </w:r>
            <w:r w:rsidRPr="00214F67">
              <w:rPr>
                <w:color w:val="111111"/>
                <w:sz w:val="18"/>
                <w:szCs w:val="18"/>
              </w:rPr>
              <w:t>rate will fall</w:t>
            </w:r>
            <w:r w:rsidR="00D9142C">
              <w:rPr>
                <w:color w:val="111111"/>
                <w:sz w:val="18"/>
                <w:szCs w:val="18"/>
              </w:rPr>
              <w:t>.</w:t>
            </w:r>
          </w:p>
        </w:tc>
      </w:tr>
      <w:tr w:rsidR="00D12E95" w14:paraId="7397531E" w14:textId="77777777" w:rsidTr="00E7665E">
        <w:tc>
          <w:tcPr>
            <w:tcW w:w="900"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40B830E8" w14:textId="77777777" w:rsidR="00D12E95" w:rsidRPr="00921004" w:rsidRDefault="00571A72" w:rsidP="00E7665E">
            <w:pPr>
              <w:spacing w:before="40" w:after="40"/>
              <w:jc w:val="both"/>
              <w:rPr>
                <w:color w:val="0B7A75"/>
              </w:rPr>
            </w:pPr>
            <w:r w:rsidRPr="00921004">
              <w:rPr>
                <w:b/>
                <w:bCs/>
                <w:color w:val="0B7A75"/>
                <w:sz w:val="18"/>
                <w:szCs w:val="18"/>
              </w:rPr>
              <w:t>F.2</w:t>
            </w:r>
          </w:p>
        </w:tc>
        <w:tc>
          <w:tcPr>
            <w:tcW w:w="4765"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50F6A105" w14:textId="77777777" w:rsidR="00D12E95" w:rsidRDefault="00571A72" w:rsidP="00E7665E">
            <w:pPr>
              <w:spacing w:before="40" w:after="40"/>
              <w:jc w:val="both"/>
              <w:rPr>
                <w:color w:val="111111"/>
                <w:sz w:val="18"/>
                <w:szCs w:val="18"/>
              </w:rPr>
            </w:pPr>
            <w:r>
              <w:rPr>
                <w:color w:val="111111"/>
                <w:sz w:val="18"/>
                <w:szCs w:val="18"/>
              </w:rPr>
              <w:t>Is there any performance fee at either the DGF or VTDH level? If so, state the fee rate, hurdle rate, and high-water mark provisions. Are there any subscription, redemption, or transfer fees applicable to DGF Class A shares?</w:t>
            </w:r>
          </w:p>
          <w:p w14:paraId="3BEBBE92" w14:textId="77777777" w:rsidR="009F3E85" w:rsidRDefault="009F3E85" w:rsidP="00E7665E">
            <w:pPr>
              <w:spacing w:before="40" w:after="40"/>
              <w:jc w:val="both"/>
            </w:pPr>
          </w:p>
          <w:p w14:paraId="75391B4E" w14:textId="5DFABF4E" w:rsidR="009F3E85" w:rsidRDefault="009F3E85" w:rsidP="00E7665E">
            <w:pPr>
              <w:spacing w:before="40" w:after="40"/>
              <w:jc w:val="both"/>
            </w:pPr>
          </w:p>
        </w:tc>
        <w:tc>
          <w:tcPr>
            <w:tcW w:w="4140"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2AD9762D" w14:textId="30A60F81" w:rsidR="00D12E95" w:rsidRPr="008B0396" w:rsidRDefault="008B0396" w:rsidP="00E7665E">
            <w:pPr>
              <w:spacing w:before="60" w:after="400"/>
              <w:jc w:val="both"/>
              <w:rPr>
                <w:sz w:val="18"/>
                <w:szCs w:val="18"/>
              </w:rPr>
            </w:pPr>
            <w:r w:rsidRPr="00CC7DE7">
              <w:rPr>
                <w:sz w:val="18"/>
                <w:szCs w:val="18"/>
              </w:rPr>
              <w:t xml:space="preserve">No performance </w:t>
            </w:r>
            <w:r w:rsidR="00A27106">
              <w:rPr>
                <w:sz w:val="18"/>
                <w:szCs w:val="18"/>
              </w:rPr>
              <w:t xml:space="preserve">nor transfer </w:t>
            </w:r>
            <w:r w:rsidRPr="00CC7DE7">
              <w:rPr>
                <w:sz w:val="18"/>
                <w:szCs w:val="18"/>
              </w:rPr>
              <w:t>fee</w:t>
            </w:r>
            <w:r w:rsidR="00A27106">
              <w:rPr>
                <w:sz w:val="18"/>
                <w:szCs w:val="18"/>
              </w:rPr>
              <w:t>s</w:t>
            </w:r>
            <w:r w:rsidR="00CC7DE7" w:rsidRPr="00CC7DE7">
              <w:rPr>
                <w:sz w:val="18"/>
                <w:szCs w:val="18"/>
              </w:rPr>
              <w:t xml:space="preserve"> applicable</w:t>
            </w:r>
            <w:r w:rsidR="00A27106">
              <w:rPr>
                <w:sz w:val="18"/>
                <w:szCs w:val="18"/>
              </w:rPr>
              <w:t xml:space="preserve"> at both VTDH or DGF.</w:t>
            </w:r>
            <w:r w:rsidR="00397E58">
              <w:rPr>
                <w:sz w:val="18"/>
                <w:szCs w:val="18"/>
              </w:rPr>
              <w:t xml:space="preserve"> A redemption fee will apply at VTDH level as per B4 above.</w:t>
            </w:r>
          </w:p>
        </w:tc>
      </w:tr>
      <w:tr w:rsidR="00D12E95" w14:paraId="4C4BAE46" w14:textId="77777777" w:rsidTr="00E7665E">
        <w:tc>
          <w:tcPr>
            <w:tcW w:w="900"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4BABAF60" w14:textId="7D102985" w:rsidR="00D12E95" w:rsidRPr="00921004" w:rsidRDefault="00571A72" w:rsidP="00E7665E">
            <w:pPr>
              <w:spacing w:before="40" w:after="40"/>
              <w:jc w:val="both"/>
              <w:rPr>
                <w:color w:val="0B7A75"/>
              </w:rPr>
            </w:pPr>
            <w:r w:rsidRPr="00921004">
              <w:rPr>
                <w:b/>
                <w:bCs/>
                <w:color w:val="0B7A75"/>
                <w:sz w:val="18"/>
                <w:szCs w:val="18"/>
              </w:rPr>
              <w:t>F.</w:t>
            </w:r>
            <w:r w:rsidR="00213810">
              <w:rPr>
                <w:b/>
                <w:bCs/>
                <w:color w:val="0B7A75"/>
                <w:sz w:val="18"/>
                <w:szCs w:val="18"/>
              </w:rPr>
              <w:t>3</w:t>
            </w:r>
          </w:p>
        </w:tc>
        <w:tc>
          <w:tcPr>
            <w:tcW w:w="4765"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1473CD2B" w14:textId="44A18A9B" w:rsidR="00D12E95" w:rsidRDefault="00571A72" w:rsidP="00E7665E">
            <w:pPr>
              <w:spacing w:before="40" w:after="40"/>
              <w:jc w:val="both"/>
            </w:pPr>
            <w:r>
              <w:rPr>
                <w:color w:val="111111"/>
                <w:sz w:val="18"/>
                <w:szCs w:val="18"/>
              </w:rPr>
              <w:t>Provide a complete fee disclosure table across all layers</w:t>
            </w:r>
            <w:r w:rsidR="003C48EF">
              <w:rPr>
                <w:color w:val="111111"/>
                <w:sz w:val="18"/>
                <w:szCs w:val="18"/>
              </w:rPr>
              <w:t xml:space="preserve"> for</w:t>
            </w:r>
            <w:r>
              <w:rPr>
                <w:color w:val="111111"/>
                <w:sz w:val="18"/>
                <w:szCs w:val="18"/>
              </w:rPr>
              <w:t xml:space="preserve"> DGF administration</w:t>
            </w:r>
            <w:r w:rsidR="003C48EF">
              <w:rPr>
                <w:color w:val="111111"/>
                <w:sz w:val="18"/>
                <w:szCs w:val="18"/>
              </w:rPr>
              <w:t xml:space="preserve"> and</w:t>
            </w:r>
            <w:r>
              <w:rPr>
                <w:color w:val="111111"/>
                <w:sz w:val="18"/>
                <w:szCs w:val="18"/>
              </w:rPr>
              <w:t xml:space="preserve"> VTDH management fee</w:t>
            </w:r>
            <w:r w:rsidR="003C48EF">
              <w:rPr>
                <w:color w:val="111111"/>
                <w:sz w:val="18"/>
                <w:szCs w:val="18"/>
              </w:rPr>
              <w:t xml:space="preserve"> s</w:t>
            </w:r>
            <w:r>
              <w:rPr>
                <w:color w:val="111111"/>
                <w:sz w:val="18"/>
                <w:szCs w:val="18"/>
              </w:rPr>
              <w:t>o that the total expense ratio (TER) borne by the pension fund can be precisely quantified.</w:t>
            </w:r>
          </w:p>
        </w:tc>
        <w:tc>
          <w:tcPr>
            <w:tcW w:w="4140"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1991A563" w14:textId="3329F2FB" w:rsidR="00214F67" w:rsidRDefault="00214F67" w:rsidP="00473309">
            <w:pPr>
              <w:spacing w:before="60" w:after="400"/>
              <w:jc w:val="both"/>
              <w:rPr>
                <w:color w:val="111111"/>
                <w:sz w:val="18"/>
                <w:szCs w:val="18"/>
              </w:rPr>
            </w:pPr>
            <w:r w:rsidRPr="00214F67">
              <w:rPr>
                <w:color w:val="111111"/>
                <w:sz w:val="18"/>
                <w:szCs w:val="18"/>
              </w:rPr>
              <w:t>The total All-In fund cost is 1.90% p.a (1% VTDH and 0.90% DGF)</w:t>
            </w:r>
            <w:r>
              <w:rPr>
                <w:color w:val="111111"/>
                <w:sz w:val="18"/>
                <w:szCs w:val="18"/>
              </w:rPr>
              <w:t>.</w:t>
            </w:r>
          </w:p>
          <w:p w14:paraId="3992B58D" w14:textId="3347E192" w:rsidR="00D12E95" w:rsidRDefault="00473309" w:rsidP="00214F67">
            <w:pPr>
              <w:spacing w:before="60" w:after="400"/>
              <w:jc w:val="both"/>
            </w:pPr>
            <w:r w:rsidRPr="00BA4309">
              <w:rPr>
                <w:color w:val="111111"/>
                <w:sz w:val="18"/>
                <w:szCs w:val="18"/>
              </w:rPr>
              <w:t>VTDH charges a</w:t>
            </w:r>
            <w:r w:rsidR="00940D96" w:rsidRPr="00BA4309">
              <w:rPr>
                <w:color w:val="111111"/>
                <w:sz w:val="18"/>
                <w:szCs w:val="18"/>
              </w:rPr>
              <w:t xml:space="preserve"> maximum</w:t>
            </w:r>
            <w:r w:rsidRPr="00BA4309">
              <w:rPr>
                <w:color w:val="111111"/>
                <w:sz w:val="18"/>
                <w:szCs w:val="18"/>
              </w:rPr>
              <w:t xml:space="preserve"> annual Management Charge of 1.0% per </w:t>
            </w:r>
            <w:r w:rsidR="00BA4309" w:rsidRPr="00BA4309">
              <w:rPr>
                <w:color w:val="111111"/>
                <w:sz w:val="18"/>
                <w:szCs w:val="18"/>
              </w:rPr>
              <w:t>annum,</w:t>
            </w:r>
            <w:r w:rsidRPr="00BA4309">
              <w:rPr>
                <w:color w:val="111111"/>
                <w:sz w:val="18"/>
                <w:szCs w:val="18"/>
              </w:rPr>
              <w:t xml:space="preserve"> being a percentage of the Net Asset</w:t>
            </w:r>
            <w:r w:rsidRPr="00214F67">
              <w:rPr>
                <w:color w:val="111111"/>
                <w:sz w:val="18"/>
                <w:szCs w:val="18"/>
              </w:rPr>
              <w:t xml:space="preserve"> Value of the Company attributable to the relevant Class</w:t>
            </w:r>
            <w:r w:rsidR="00214F67">
              <w:rPr>
                <w:color w:val="111111"/>
                <w:sz w:val="18"/>
                <w:szCs w:val="18"/>
              </w:rPr>
              <w:t xml:space="preserve">. </w:t>
            </w:r>
            <w:r w:rsidR="00DE4A9D">
              <w:rPr>
                <w:color w:val="111111"/>
                <w:sz w:val="18"/>
                <w:szCs w:val="18"/>
              </w:rPr>
              <w:t>However, t</w:t>
            </w:r>
            <w:r w:rsidRPr="00214F67">
              <w:rPr>
                <w:color w:val="111111"/>
                <w:sz w:val="18"/>
                <w:szCs w:val="18"/>
              </w:rPr>
              <w:t xml:space="preserve">he investment manager has also voluntarily undertaken to limit the annual ongoing charges figure to 0.85% per annum on incremental assets above £30m and </w:t>
            </w:r>
            <w:r w:rsidR="00AA29C6">
              <w:rPr>
                <w:color w:val="111111"/>
                <w:sz w:val="18"/>
                <w:szCs w:val="18"/>
              </w:rPr>
              <w:t xml:space="preserve">the </w:t>
            </w:r>
            <w:r w:rsidRPr="00214F67">
              <w:rPr>
                <w:color w:val="111111"/>
                <w:sz w:val="18"/>
                <w:szCs w:val="18"/>
              </w:rPr>
              <w:t>cap will be reduced to 0.75% per annum in respect of incremental net assets over £50 million</w:t>
            </w:r>
          </w:p>
        </w:tc>
      </w:tr>
      <w:tr w:rsidR="00D12E95" w14:paraId="0476E98F" w14:textId="77777777" w:rsidTr="00921004">
        <w:tc>
          <w:tcPr>
            <w:tcW w:w="9805" w:type="dxa"/>
            <w:gridSpan w:val="3"/>
            <w:tcBorders>
              <w:top w:val="single" w:sz="4" w:space="0" w:color="0D2B55"/>
              <w:left w:val="single" w:sz="4" w:space="0" w:color="0D2B55"/>
              <w:bottom w:val="single" w:sz="4" w:space="0" w:color="0D2B55"/>
              <w:right w:val="single" w:sz="4" w:space="0" w:color="0D2B55"/>
            </w:tcBorders>
            <w:shd w:val="clear" w:color="auto" w:fill="0B7A75"/>
            <w:tcMar>
              <w:top w:w="120" w:type="dxa"/>
              <w:left w:w="140" w:type="dxa"/>
              <w:bottom w:w="120" w:type="dxa"/>
              <w:right w:w="140" w:type="dxa"/>
            </w:tcMar>
          </w:tcPr>
          <w:p w14:paraId="0E699B49" w14:textId="77777777" w:rsidR="00D12E95" w:rsidRDefault="00571A72" w:rsidP="00E7665E">
            <w:pPr>
              <w:jc w:val="both"/>
            </w:pPr>
            <w:r>
              <w:rPr>
                <w:b/>
                <w:bCs/>
                <w:color w:val="FFFFFF"/>
                <w:sz w:val="20"/>
                <w:szCs w:val="20"/>
              </w:rPr>
              <w:t>G. FUND SIZE, CAPACITY &amp; LIQUIDITY</w:t>
            </w:r>
          </w:p>
        </w:tc>
      </w:tr>
      <w:tr w:rsidR="00D12E95" w14:paraId="256B4964" w14:textId="77777777" w:rsidTr="00E7665E">
        <w:tc>
          <w:tcPr>
            <w:tcW w:w="90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60EAC29A" w14:textId="77777777" w:rsidR="00D12E95" w:rsidRPr="00921004" w:rsidRDefault="00571A72" w:rsidP="00E7665E">
            <w:pPr>
              <w:spacing w:before="40" w:after="40"/>
              <w:jc w:val="both"/>
              <w:rPr>
                <w:color w:val="0B7A75"/>
              </w:rPr>
            </w:pPr>
            <w:r w:rsidRPr="00921004">
              <w:rPr>
                <w:b/>
                <w:bCs/>
                <w:color w:val="0B7A75"/>
                <w:sz w:val="18"/>
                <w:szCs w:val="18"/>
              </w:rPr>
              <w:t>G.1</w:t>
            </w:r>
          </w:p>
        </w:tc>
        <w:tc>
          <w:tcPr>
            <w:tcW w:w="4765"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29387BDE" w14:textId="77777777" w:rsidR="00D12E95" w:rsidRDefault="00571A72" w:rsidP="00E7665E">
            <w:pPr>
              <w:spacing w:before="40" w:after="40"/>
              <w:jc w:val="both"/>
            </w:pPr>
            <w:r w:rsidRPr="00BA4309">
              <w:rPr>
                <w:color w:val="111111"/>
                <w:sz w:val="18"/>
                <w:szCs w:val="18"/>
              </w:rPr>
              <w:t>The DGF NAV is stated as USD 32.9 million as at November 2025. Provide the full AUM history from fund launch (July 2017) to the most recent valuation date, to assess whether the fund is growing, stable, or in net redemption.</w:t>
            </w:r>
          </w:p>
        </w:tc>
        <w:tc>
          <w:tcPr>
            <w:tcW w:w="414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1212920D" w14:textId="77777777" w:rsidR="00D12E95" w:rsidRDefault="00BA4309" w:rsidP="00E7665E">
            <w:pPr>
              <w:spacing w:before="60" w:after="400"/>
              <w:jc w:val="both"/>
            </w:pPr>
            <w:r w:rsidRPr="00BA4309">
              <w:rPr>
                <w:color w:val="111111"/>
                <w:sz w:val="18"/>
                <w:szCs w:val="18"/>
              </w:rPr>
              <w:t>This related to the overall fund value at VTDH at the time.</w:t>
            </w:r>
            <w:r>
              <w:rPr>
                <w:highlight w:val="magenta"/>
              </w:rPr>
              <w:t xml:space="preserve"> </w:t>
            </w:r>
          </w:p>
          <w:p w14:paraId="76F4B907" w14:textId="3CF75CD7" w:rsidR="00BA4309" w:rsidRDefault="00291914" w:rsidP="00E7665E">
            <w:pPr>
              <w:spacing w:before="60" w:after="400"/>
              <w:jc w:val="both"/>
            </w:pPr>
            <w:r w:rsidRPr="00291914">
              <w:rPr>
                <w:noProof/>
              </w:rPr>
              <w:lastRenderedPageBreak/>
              <w:drawing>
                <wp:inline distT="0" distB="0" distL="0" distR="0" wp14:anchorId="78B180F1" wp14:editId="4CAC906A">
                  <wp:extent cx="2048161" cy="2181529"/>
                  <wp:effectExtent l="0" t="0" r="9525" b="0"/>
                  <wp:docPr id="5498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6372" name=""/>
                          <pic:cNvPicPr/>
                        </pic:nvPicPr>
                        <pic:blipFill>
                          <a:blip r:embed="rId13"/>
                          <a:stretch>
                            <a:fillRect/>
                          </a:stretch>
                        </pic:blipFill>
                        <pic:spPr>
                          <a:xfrm>
                            <a:off x="0" y="0"/>
                            <a:ext cx="2048161" cy="2181529"/>
                          </a:xfrm>
                          <a:prstGeom prst="rect">
                            <a:avLst/>
                          </a:prstGeom>
                        </pic:spPr>
                      </pic:pic>
                    </a:graphicData>
                  </a:graphic>
                </wp:inline>
              </w:drawing>
            </w:r>
          </w:p>
        </w:tc>
      </w:tr>
      <w:tr w:rsidR="00D12E95" w14:paraId="60B8EBBC" w14:textId="77777777" w:rsidTr="00E7665E">
        <w:tc>
          <w:tcPr>
            <w:tcW w:w="90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542196A7" w14:textId="75E7A083" w:rsidR="00D12E95" w:rsidRPr="00921004" w:rsidRDefault="00571A72" w:rsidP="00E7665E">
            <w:pPr>
              <w:spacing w:before="40" w:after="40"/>
              <w:jc w:val="both"/>
              <w:rPr>
                <w:color w:val="0B7A75"/>
              </w:rPr>
            </w:pPr>
            <w:r w:rsidRPr="00921004">
              <w:rPr>
                <w:b/>
                <w:bCs/>
                <w:color w:val="0B7A75"/>
                <w:sz w:val="18"/>
                <w:szCs w:val="18"/>
              </w:rPr>
              <w:lastRenderedPageBreak/>
              <w:t>G.</w:t>
            </w:r>
            <w:r w:rsidR="009A09E1">
              <w:rPr>
                <w:b/>
                <w:bCs/>
                <w:color w:val="0B7A75"/>
                <w:sz w:val="18"/>
                <w:szCs w:val="18"/>
              </w:rPr>
              <w:t>2</w:t>
            </w:r>
          </w:p>
        </w:tc>
        <w:tc>
          <w:tcPr>
            <w:tcW w:w="4765"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279D76A3" w14:textId="4DF006A8" w:rsidR="00D12E95" w:rsidRDefault="00E372EE" w:rsidP="00E7665E">
            <w:pPr>
              <w:spacing w:before="40" w:after="40"/>
              <w:jc w:val="both"/>
            </w:pPr>
            <w:r>
              <w:rPr>
                <w:color w:val="111111"/>
                <w:sz w:val="18"/>
                <w:szCs w:val="18"/>
              </w:rPr>
              <w:t>What is the target Fund size?</w:t>
            </w:r>
          </w:p>
        </w:tc>
        <w:tc>
          <w:tcPr>
            <w:tcW w:w="414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5EDD0941" w14:textId="10073409" w:rsidR="00D12E95" w:rsidRDefault="00F3402C" w:rsidP="00E7665E">
            <w:pPr>
              <w:spacing w:before="60" w:after="400"/>
              <w:jc w:val="both"/>
            </w:pPr>
            <w:r w:rsidRPr="00F3402C">
              <w:rPr>
                <w:color w:val="111111"/>
                <w:sz w:val="18"/>
                <w:szCs w:val="18"/>
              </w:rPr>
              <w:t xml:space="preserve">The fund does not have a target size. As a matter of principle, the fund does also </w:t>
            </w:r>
            <w:r w:rsidR="006031A8">
              <w:rPr>
                <w:color w:val="111111"/>
                <w:sz w:val="18"/>
                <w:szCs w:val="18"/>
              </w:rPr>
              <w:t>NOT</w:t>
            </w:r>
            <w:r w:rsidRPr="00F3402C">
              <w:rPr>
                <w:color w:val="111111"/>
                <w:sz w:val="18"/>
                <w:szCs w:val="18"/>
              </w:rPr>
              <w:t xml:space="preserve"> solicit for subscriptions. It is essential that all its share</w:t>
            </w:r>
            <w:r>
              <w:rPr>
                <w:color w:val="111111"/>
                <w:sz w:val="18"/>
                <w:szCs w:val="18"/>
              </w:rPr>
              <w:t>holders</w:t>
            </w:r>
            <w:r w:rsidRPr="00F3402C">
              <w:rPr>
                <w:color w:val="111111"/>
                <w:sz w:val="18"/>
                <w:szCs w:val="18"/>
              </w:rPr>
              <w:t xml:space="preserve"> are like-minded investors </w:t>
            </w:r>
            <w:proofErr w:type="gramStart"/>
            <w:r w:rsidRPr="00F3402C">
              <w:rPr>
                <w:color w:val="111111"/>
                <w:sz w:val="18"/>
                <w:szCs w:val="18"/>
              </w:rPr>
              <w:t>with regard to</w:t>
            </w:r>
            <w:proofErr w:type="gramEnd"/>
            <w:r w:rsidRPr="00F3402C">
              <w:rPr>
                <w:color w:val="111111"/>
                <w:sz w:val="18"/>
                <w:szCs w:val="18"/>
              </w:rPr>
              <w:t xml:space="preserve"> its investment philosophy, perspective of risk, return expectations and time horizon</w:t>
            </w:r>
            <w:r w:rsidR="00397E58">
              <w:rPr>
                <w:color w:val="111111"/>
                <w:sz w:val="18"/>
                <w:szCs w:val="18"/>
              </w:rPr>
              <w:t>.</w:t>
            </w:r>
          </w:p>
        </w:tc>
      </w:tr>
      <w:tr w:rsidR="00D12E95" w14:paraId="6063A9A5" w14:textId="77777777" w:rsidTr="00921004">
        <w:tc>
          <w:tcPr>
            <w:tcW w:w="9805" w:type="dxa"/>
            <w:gridSpan w:val="3"/>
            <w:tcBorders>
              <w:top w:val="single" w:sz="4" w:space="0" w:color="0D2B55"/>
              <w:left w:val="single" w:sz="4" w:space="0" w:color="0D2B55"/>
              <w:bottom w:val="single" w:sz="4" w:space="0" w:color="0D2B55"/>
              <w:right w:val="single" w:sz="4" w:space="0" w:color="0D2B55"/>
            </w:tcBorders>
            <w:shd w:val="clear" w:color="auto" w:fill="0B7A75"/>
            <w:tcMar>
              <w:top w:w="120" w:type="dxa"/>
              <w:left w:w="140" w:type="dxa"/>
              <w:bottom w:w="120" w:type="dxa"/>
              <w:right w:w="140" w:type="dxa"/>
            </w:tcMar>
          </w:tcPr>
          <w:p w14:paraId="3138856E" w14:textId="77777777" w:rsidR="00D12E95" w:rsidRDefault="00571A72" w:rsidP="00E7665E">
            <w:pPr>
              <w:jc w:val="both"/>
            </w:pPr>
            <w:r>
              <w:rPr>
                <w:b/>
                <w:bCs/>
                <w:color w:val="FFFFFF"/>
                <w:sz w:val="20"/>
                <w:szCs w:val="20"/>
              </w:rPr>
              <w:t>H. PERFORMANCE, BENCHMARKING &amp; INVESTOR REPORTING</w:t>
            </w:r>
          </w:p>
        </w:tc>
      </w:tr>
      <w:tr w:rsidR="00D12E95" w14:paraId="5DCBEF15" w14:textId="77777777" w:rsidTr="00E7665E">
        <w:tc>
          <w:tcPr>
            <w:tcW w:w="90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6A70133A" w14:textId="77777777" w:rsidR="00D12E95" w:rsidRPr="00921004" w:rsidRDefault="00571A72" w:rsidP="00E7665E">
            <w:pPr>
              <w:spacing w:before="40" w:after="40"/>
              <w:jc w:val="both"/>
              <w:rPr>
                <w:color w:val="0B7A75"/>
              </w:rPr>
            </w:pPr>
            <w:r w:rsidRPr="00921004">
              <w:rPr>
                <w:b/>
                <w:bCs/>
                <w:color w:val="0B7A75"/>
                <w:sz w:val="18"/>
                <w:szCs w:val="18"/>
              </w:rPr>
              <w:t>H.1</w:t>
            </w:r>
          </w:p>
        </w:tc>
        <w:tc>
          <w:tcPr>
            <w:tcW w:w="4765"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689E94AD" w14:textId="77777777" w:rsidR="00D12E95" w:rsidRDefault="00571A72" w:rsidP="00E7665E">
            <w:pPr>
              <w:spacing w:before="40" w:after="40"/>
              <w:jc w:val="both"/>
            </w:pPr>
            <w:r>
              <w:rPr>
                <w:color w:val="111111"/>
                <w:sz w:val="18"/>
                <w:szCs w:val="18"/>
              </w:rPr>
              <w:t>The introductory letter references a year-on-year performance of 6.94%. State precisely the period this covers and confirm whether it represents a gross or net-of-fees return to DGF Class A investors.</w:t>
            </w:r>
          </w:p>
        </w:tc>
        <w:tc>
          <w:tcPr>
            <w:tcW w:w="4140" w:type="dxa"/>
            <w:tcBorders>
              <w:top w:val="single" w:sz="4" w:space="0" w:color="D9DCE2"/>
              <w:left w:val="single" w:sz="4" w:space="0" w:color="D9DCE2"/>
              <w:bottom w:val="single" w:sz="4" w:space="0" w:color="D9DCE2"/>
              <w:right w:val="single" w:sz="4" w:space="0" w:color="D9DCE2"/>
            </w:tcBorders>
            <w:shd w:val="clear" w:color="auto" w:fill="FFFFFF"/>
            <w:tcMar>
              <w:top w:w="80" w:type="dxa"/>
              <w:left w:w="140" w:type="dxa"/>
              <w:bottom w:w="80" w:type="dxa"/>
              <w:right w:w="140" w:type="dxa"/>
            </w:tcMar>
          </w:tcPr>
          <w:p w14:paraId="26BA8D50" w14:textId="4D820503" w:rsidR="00D12E95" w:rsidRDefault="00F3402C" w:rsidP="00E7665E">
            <w:pPr>
              <w:spacing w:before="60" w:after="400"/>
              <w:jc w:val="both"/>
            </w:pPr>
            <w:r w:rsidRPr="00397E58">
              <w:rPr>
                <w:color w:val="111111"/>
                <w:sz w:val="18"/>
                <w:szCs w:val="18"/>
              </w:rPr>
              <w:t>Th</w:t>
            </w:r>
            <w:r w:rsidR="00214F67" w:rsidRPr="00397E58">
              <w:rPr>
                <w:color w:val="111111"/>
                <w:sz w:val="18"/>
                <w:szCs w:val="18"/>
              </w:rPr>
              <w:t>e 6.94% referred to the Year-on-Year performance from the beginning of March 2025 to the end of March 2026 and is a net of fees return. For the similar period, DGF recorded a since inception</w:t>
            </w:r>
            <w:r w:rsidR="00397E58">
              <w:rPr>
                <w:color w:val="111111"/>
                <w:sz w:val="18"/>
                <w:szCs w:val="18"/>
              </w:rPr>
              <w:t xml:space="preserve"> (August 2017)</w:t>
            </w:r>
            <w:r w:rsidR="00214F67" w:rsidRPr="00397E58">
              <w:rPr>
                <w:color w:val="111111"/>
                <w:sz w:val="18"/>
                <w:szCs w:val="18"/>
              </w:rPr>
              <w:t xml:space="preserve"> return of </w:t>
            </w:r>
            <w:r w:rsidR="00397E58" w:rsidRPr="00397E58">
              <w:rPr>
                <w:color w:val="111111"/>
                <w:sz w:val="18"/>
                <w:szCs w:val="18"/>
              </w:rPr>
              <w:t>44.7%</w:t>
            </w:r>
          </w:p>
        </w:tc>
      </w:tr>
      <w:tr w:rsidR="00D12E95" w14:paraId="0F859F8B" w14:textId="77777777" w:rsidTr="00E7665E">
        <w:tc>
          <w:tcPr>
            <w:tcW w:w="900"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739FDB3B" w14:textId="77777777" w:rsidR="00D12E95" w:rsidRPr="00921004" w:rsidRDefault="00571A72" w:rsidP="00E7665E">
            <w:pPr>
              <w:spacing w:before="40" w:after="40"/>
              <w:jc w:val="both"/>
              <w:rPr>
                <w:color w:val="0B7A75"/>
              </w:rPr>
            </w:pPr>
            <w:r w:rsidRPr="00921004">
              <w:rPr>
                <w:b/>
                <w:bCs/>
                <w:color w:val="0B7A75"/>
                <w:sz w:val="18"/>
                <w:szCs w:val="18"/>
              </w:rPr>
              <w:t>H.2</w:t>
            </w:r>
          </w:p>
        </w:tc>
        <w:tc>
          <w:tcPr>
            <w:tcW w:w="4765"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56AA6822" w14:textId="77777777" w:rsidR="00D12E95" w:rsidRDefault="00571A72" w:rsidP="00E7665E">
            <w:pPr>
              <w:spacing w:before="40" w:after="40"/>
              <w:jc w:val="both"/>
            </w:pPr>
            <w:r>
              <w:rPr>
                <w:color w:val="111111"/>
                <w:sz w:val="18"/>
                <w:szCs w:val="18"/>
              </w:rPr>
              <w:t>What is the benchmark against which DGF/VTDH measures its performance? Provide a performance attribution analysis explaining the key drivers of the reported return and how performance compares to the stated benchmark since inception.</w:t>
            </w:r>
          </w:p>
        </w:tc>
        <w:tc>
          <w:tcPr>
            <w:tcW w:w="4140" w:type="dxa"/>
            <w:tcBorders>
              <w:top w:val="single" w:sz="4" w:space="0" w:color="D9DCE2"/>
              <w:left w:val="single" w:sz="4" w:space="0" w:color="D9DCE2"/>
              <w:bottom w:val="single" w:sz="4" w:space="0" w:color="D9DCE2"/>
              <w:right w:val="single" w:sz="4" w:space="0" w:color="D9DCE2"/>
            </w:tcBorders>
            <w:shd w:val="clear" w:color="auto" w:fill="F2F4F7"/>
            <w:tcMar>
              <w:top w:w="80" w:type="dxa"/>
              <w:left w:w="140" w:type="dxa"/>
              <w:bottom w:w="80" w:type="dxa"/>
              <w:right w:w="140" w:type="dxa"/>
            </w:tcMar>
          </w:tcPr>
          <w:p w14:paraId="6269CA60" w14:textId="2ABE5E09" w:rsidR="00D12E95" w:rsidRDefault="00125808" w:rsidP="00125808">
            <w:pPr>
              <w:spacing w:before="60" w:after="400"/>
              <w:jc w:val="both"/>
            </w:pPr>
            <w:r w:rsidRPr="00125808">
              <w:rPr>
                <w:color w:val="111111"/>
                <w:sz w:val="18"/>
                <w:szCs w:val="18"/>
              </w:rPr>
              <w:t xml:space="preserve">The Company does not have a specific benchmark. However, the performance of the Company can be assessed by considering whether the objective is achieved (i.e. whether the returns of the company increase </w:t>
            </w:r>
            <w:proofErr w:type="gramStart"/>
            <w:r w:rsidRPr="00125808">
              <w:rPr>
                <w:color w:val="111111"/>
                <w:sz w:val="18"/>
                <w:szCs w:val="18"/>
              </w:rPr>
              <w:t>in excess of</w:t>
            </w:r>
            <w:proofErr w:type="gramEnd"/>
            <w:r w:rsidRPr="00125808">
              <w:rPr>
                <w:color w:val="111111"/>
                <w:sz w:val="18"/>
                <w:szCs w:val="18"/>
              </w:rPr>
              <w:t xml:space="preserve"> CPI over the long term).</w:t>
            </w:r>
          </w:p>
        </w:tc>
      </w:tr>
    </w:tbl>
    <w:p w14:paraId="630B2168" w14:textId="1A2B7379" w:rsidR="00D12E95" w:rsidRDefault="00D12E95" w:rsidP="009A09E1">
      <w:pPr>
        <w:pStyle w:val="Heading1"/>
        <w:jc w:val="both"/>
      </w:pPr>
    </w:p>
    <w:sectPr w:rsidR="00D12E95">
      <w:headerReference w:type="default" r:id="rId14"/>
      <w:footerReference w:type="default" r:id="rId15"/>
      <w:pgSz w:w="11906" w:h="16838"/>
      <w:pgMar w:top="1260" w:right="1080" w:bottom="126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D775F7" w14:textId="77777777" w:rsidR="009B2AF9" w:rsidRDefault="009B2AF9">
      <w:r>
        <w:separator/>
      </w:r>
    </w:p>
  </w:endnote>
  <w:endnote w:type="continuationSeparator" w:id="0">
    <w:p w14:paraId="5C2686DD" w14:textId="77777777" w:rsidR="009B2AF9" w:rsidRDefault="009B2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rial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50EBD5" w14:textId="66F3EBC9" w:rsidR="00D12E95" w:rsidRDefault="00D12E95">
    <w:pPr>
      <w:pBdr>
        <w:top w:val="single" w:sz="4" w:space="2" w:color="D9DCE2"/>
      </w:pBdr>
      <w:tabs>
        <w:tab w:val="right" w:pos="9026"/>
      </w:tabs>
      <w:spacing w:before="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131246" w14:textId="77777777" w:rsidR="009B2AF9" w:rsidRDefault="009B2AF9">
      <w:r>
        <w:separator/>
      </w:r>
    </w:p>
  </w:footnote>
  <w:footnote w:type="continuationSeparator" w:id="0">
    <w:p w14:paraId="4C884832" w14:textId="77777777" w:rsidR="009B2AF9" w:rsidRDefault="009B2A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6EF90A" w14:textId="77777777" w:rsidR="00D12E95" w:rsidRDefault="00571A72" w:rsidP="00E7665E">
    <w:pPr>
      <w:pBdr>
        <w:bottom w:val="single" w:sz="6" w:space="6" w:color="C8922A"/>
      </w:pBdr>
      <w:tabs>
        <w:tab w:val="right" w:pos="9026"/>
      </w:tabs>
      <w:spacing w:after="120"/>
    </w:pPr>
    <w:r>
      <w:rPr>
        <w:b/>
        <w:bCs/>
        <w:color w:val="0D2B55"/>
        <w:sz w:val="16"/>
        <w:szCs w:val="16"/>
      </w:rPr>
      <w:t>DUE DILIGENCE QUESTIONNAIRE — DGF CLASS A SHARES</w:t>
    </w:r>
    <w:r>
      <w:rPr>
        <w:i/>
        <w:iCs/>
        <w:color w:val="888888"/>
        <w:sz w:val="16"/>
        <w:szCs w:val="16"/>
      </w:rPr>
      <w:tab/>
      <w:t>STRICTLY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9625E5"/>
    <w:multiLevelType w:val="hybridMultilevel"/>
    <w:tmpl w:val="F1862650"/>
    <w:lvl w:ilvl="0" w:tplc="37925040">
      <w:start w:val="1"/>
      <w:numFmt w:val="bullet"/>
      <w:lvlText w:val="•"/>
      <w:lvlJc w:val="left"/>
      <w:pPr>
        <w:ind w:left="720" w:hanging="360"/>
      </w:pPr>
    </w:lvl>
    <w:lvl w:ilvl="1" w:tplc="FAD21314">
      <w:numFmt w:val="decimal"/>
      <w:lvlText w:val=""/>
      <w:lvlJc w:val="left"/>
    </w:lvl>
    <w:lvl w:ilvl="2" w:tplc="4B100CBA">
      <w:numFmt w:val="decimal"/>
      <w:lvlText w:val=""/>
      <w:lvlJc w:val="left"/>
    </w:lvl>
    <w:lvl w:ilvl="3" w:tplc="A8C41464">
      <w:numFmt w:val="decimal"/>
      <w:lvlText w:val=""/>
      <w:lvlJc w:val="left"/>
    </w:lvl>
    <w:lvl w:ilvl="4" w:tplc="9A182788">
      <w:numFmt w:val="decimal"/>
      <w:lvlText w:val=""/>
      <w:lvlJc w:val="left"/>
    </w:lvl>
    <w:lvl w:ilvl="5" w:tplc="197AC30E">
      <w:numFmt w:val="decimal"/>
      <w:lvlText w:val=""/>
      <w:lvlJc w:val="left"/>
    </w:lvl>
    <w:lvl w:ilvl="6" w:tplc="9A228C1A">
      <w:numFmt w:val="decimal"/>
      <w:lvlText w:val=""/>
      <w:lvlJc w:val="left"/>
    </w:lvl>
    <w:lvl w:ilvl="7" w:tplc="3DB6BFD2">
      <w:numFmt w:val="decimal"/>
      <w:lvlText w:val=""/>
      <w:lvlJc w:val="left"/>
    </w:lvl>
    <w:lvl w:ilvl="8" w:tplc="65D03EC0">
      <w:numFmt w:val="decimal"/>
      <w:lvlText w:val=""/>
      <w:lvlJc w:val="left"/>
    </w:lvl>
  </w:abstractNum>
  <w:abstractNum w:abstractNumId="1" w15:restartNumberingAfterBreak="0">
    <w:nsid w:val="2DD03DB5"/>
    <w:multiLevelType w:val="hybridMultilevel"/>
    <w:tmpl w:val="128E4994"/>
    <w:lvl w:ilvl="0" w:tplc="4B406122">
      <w:start w:val="1"/>
      <w:numFmt w:val="bullet"/>
      <w:lvlText w:val="●"/>
      <w:lvlJc w:val="left"/>
      <w:pPr>
        <w:ind w:left="720" w:hanging="360"/>
      </w:pPr>
    </w:lvl>
    <w:lvl w:ilvl="1" w:tplc="BB22B384">
      <w:start w:val="1"/>
      <w:numFmt w:val="bullet"/>
      <w:lvlText w:val="○"/>
      <w:lvlJc w:val="left"/>
      <w:pPr>
        <w:ind w:left="1440" w:hanging="360"/>
      </w:pPr>
    </w:lvl>
    <w:lvl w:ilvl="2" w:tplc="6B46F7F4">
      <w:start w:val="1"/>
      <w:numFmt w:val="bullet"/>
      <w:lvlText w:val="■"/>
      <w:lvlJc w:val="left"/>
      <w:pPr>
        <w:ind w:left="2160" w:hanging="360"/>
      </w:pPr>
    </w:lvl>
    <w:lvl w:ilvl="3" w:tplc="E4344A1C">
      <w:start w:val="1"/>
      <w:numFmt w:val="bullet"/>
      <w:lvlText w:val="●"/>
      <w:lvlJc w:val="left"/>
      <w:pPr>
        <w:ind w:left="2880" w:hanging="360"/>
      </w:pPr>
    </w:lvl>
    <w:lvl w:ilvl="4" w:tplc="8E26D93A">
      <w:start w:val="1"/>
      <w:numFmt w:val="bullet"/>
      <w:lvlText w:val="○"/>
      <w:lvlJc w:val="left"/>
      <w:pPr>
        <w:ind w:left="3600" w:hanging="360"/>
      </w:pPr>
    </w:lvl>
    <w:lvl w:ilvl="5" w:tplc="116C9EAC">
      <w:start w:val="1"/>
      <w:numFmt w:val="bullet"/>
      <w:lvlText w:val="■"/>
      <w:lvlJc w:val="left"/>
      <w:pPr>
        <w:ind w:left="4320" w:hanging="360"/>
      </w:pPr>
    </w:lvl>
    <w:lvl w:ilvl="6" w:tplc="B1323AA4">
      <w:start w:val="1"/>
      <w:numFmt w:val="bullet"/>
      <w:lvlText w:val="●"/>
      <w:lvlJc w:val="left"/>
      <w:pPr>
        <w:ind w:left="5040" w:hanging="360"/>
      </w:pPr>
    </w:lvl>
    <w:lvl w:ilvl="7" w:tplc="ED7EA422">
      <w:start w:val="1"/>
      <w:numFmt w:val="bullet"/>
      <w:lvlText w:val="●"/>
      <w:lvlJc w:val="left"/>
      <w:pPr>
        <w:ind w:left="5760" w:hanging="360"/>
      </w:pPr>
    </w:lvl>
    <w:lvl w:ilvl="8" w:tplc="4BFEA288">
      <w:start w:val="1"/>
      <w:numFmt w:val="bullet"/>
      <w:lvlText w:val="●"/>
      <w:lvlJc w:val="left"/>
      <w:pPr>
        <w:ind w:left="6480" w:hanging="360"/>
      </w:pPr>
    </w:lvl>
  </w:abstractNum>
  <w:num w:numId="1" w16cid:durableId="6887236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E95"/>
    <w:rsid w:val="00005568"/>
    <w:rsid w:val="00031003"/>
    <w:rsid w:val="000334D6"/>
    <w:rsid w:val="00050437"/>
    <w:rsid w:val="00053C6B"/>
    <w:rsid w:val="000A0A9E"/>
    <w:rsid w:val="000A3D7F"/>
    <w:rsid w:val="000B5F45"/>
    <w:rsid w:val="000F7F84"/>
    <w:rsid w:val="00105042"/>
    <w:rsid w:val="00125808"/>
    <w:rsid w:val="00147933"/>
    <w:rsid w:val="0015461E"/>
    <w:rsid w:val="0016280E"/>
    <w:rsid w:val="0019180E"/>
    <w:rsid w:val="001C28B6"/>
    <w:rsid w:val="00213810"/>
    <w:rsid w:val="00214F67"/>
    <w:rsid w:val="00272F7B"/>
    <w:rsid w:val="00291914"/>
    <w:rsid w:val="002A19A9"/>
    <w:rsid w:val="002A7DF3"/>
    <w:rsid w:val="002B0946"/>
    <w:rsid w:val="0033549A"/>
    <w:rsid w:val="00341058"/>
    <w:rsid w:val="00350D77"/>
    <w:rsid w:val="003676F7"/>
    <w:rsid w:val="00381D96"/>
    <w:rsid w:val="00397E58"/>
    <w:rsid w:val="003A3766"/>
    <w:rsid w:val="003C48EF"/>
    <w:rsid w:val="003D3E27"/>
    <w:rsid w:val="00437C44"/>
    <w:rsid w:val="00455AC3"/>
    <w:rsid w:val="00473309"/>
    <w:rsid w:val="004978D0"/>
    <w:rsid w:val="004B504E"/>
    <w:rsid w:val="00502E9B"/>
    <w:rsid w:val="005064D6"/>
    <w:rsid w:val="00557506"/>
    <w:rsid w:val="00562DEB"/>
    <w:rsid w:val="00571A72"/>
    <w:rsid w:val="00593A0A"/>
    <w:rsid w:val="005A0F08"/>
    <w:rsid w:val="005D1CE9"/>
    <w:rsid w:val="006031A8"/>
    <w:rsid w:val="0061220B"/>
    <w:rsid w:val="00635EEA"/>
    <w:rsid w:val="00661BC1"/>
    <w:rsid w:val="006E09D1"/>
    <w:rsid w:val="007817CB"/>
    <w:rsid w:val="00784D39"/>
    <w:rsid w:val="00843A9C"/>
    <w:rsid w:val="00856E62"/>
    <w:rsid w:val="00870865"/>
    <w:rsid w:val="00877F11"/>
    <w:rsid w:val="008A4423"/>
    <w:rsid w:val="008B0396"/>
    <w:rsid w:val="008D2986"/>
    <w:rsid w:val="00900D84"/>
    <w:rsid w:val="00921004"/>
    <w:rsid w:val="00940D96"/>
    <w:rsid w:val="0096599F"/>
    <w:rsid w:val="00981914"/>
    <w:rsid w:val="009A09E1"/>
    <w:rsid w:val="009B2AF9"/>
    <w:rsid w:val="009F3E85"/>
    <w:rsid w:val="00A27106"/>
    <w:rsid w:val="00A35752"/>
    <w:rsid w:val="00A42CF3"/>
    <w:rsid w:val="00A94EA6"/>
    <w:rsid w:val="00AA29C6"/>
    <w:rsid w:val="00AD1EEF"/>
    <w:rsid w:val="00AD68E2"/>
    <w:rsid w:val="00BA4309"/>
    <w:rsid w:val="00BC0816"/>
    <w:rsid w:val="00C211B5"/>
    <w:rsid w:val="00C22562"/>
    <w:rsid w:val="00C356D8"/>
    <w:rsid w:val="00C90A5B"/>
    <w:rsid w:val="00C9270D"/>
    <w:rsid w:val="00CC7DE7"/>
    <w:rsid w:val="00CF6605"/>
    <w:rsid w:val="00D061FE"/>
    <w:rsid w:val="00D12E95"/>
    <w:rsid w:val="00D3527C"/>
    <w:rsid w:val="00D55F8F"/>
    <w:rsid w:val="00D615ED"/>
    <w:rsid w:val="00D64B71"/>
    <w:rsid w:val="00D9142C"/>
    <w:rsid w:val="00DE4A9D"/>
    <w:rsid w:val="00E12CED"/>
    <w:rsid w:val="00E372EE"/>
    <w:rsid w:val="00E47835"/>
    <w:rsid w:val="00E5334A"/>
    <w:rsid w:val="00E72A89"/>
    <w:rsid w:val="00E7665E"/>
    <w:rsid w:val="00EB48A1"/>
    <w:rsid w:val="00F05B66"/>
    <w:rsid w:val="00F07CA0"/>
    <w:rsid w:val="00F3402C"/>
    <w:rsid w:val="00F51074"/>
    <w:rsid w:val="00F70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5FDE9"/>
  <w15:docId w15:val="{ADF6375C-F607-4912-90B9-8E68EA7F5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D2B55"/>
      <w:sz w:val="32"/>
      <w:szCs w:val="32"/>
    </w:rPr>
  </w:style>
  <w:style w:type="paragraph" w:styleId="Heading2">
    <w:name w:val="heading 2"/>
    <w:uiPriority w:val="9"/>
    <w:semiHidden/>
    <w:unhideWhenUsed/>
    <w:qFormat/>
    <w:pPr>
      <w:spacing w:before="200" w:after="100"/>
      <w:outlineLvl w:val="1"/>
    </w:pPr>
    <w:rPr>
      <w:b/>
      <w:bCs/>
      <w:color w:val="0D2B5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665E"/>
    <w:pPr>
      <w:tabs>
        <w:tab w:val="center" w:pos="4680"/>
        <w:tab w:val="right" w:pos="9360"/>
      </w:tabs>
    </w:pPr>
  </w:style>
  <w:style w:type="character" w:customStyle="1" w:styleId="HeaderChar">
    <w:name w:val="Header Char"/>
    <w:basedOn w:val="DefaultParagraphFont"/>
    <w:link w:val="Header"/>
    <w:uiPriority w:val="99"/>
    <w:rsid w:val="00E7665E"/>
  </w:style>
  <w:style w:type="paragraph" w:styleId="Footer">
    <w:name w:val="footer"/>
    <w:basedOn w:val="Normal"/>
    <w:link w:val="FooterChar"/>
    <w:uiPriority w:val="99"/>
    <w:unhideWhenUsed/>
    <w:rsid w:val="00E7665E"/>
    <w:pPr>
      <w:tabs>
        <w:tab w:val="center" w:pos="4680"/>
        <w:tab w:val="right" w:pos="9360"/>
      </w:tabs>
    </w:pPr>
  </w:style>
  <w:style w:type="character" w:customStyle="1" w:styleId="FooterChar">
    <w:name w:val="Footer Char"/>
    <w:basedOn w:val="DefaultParagraphFont"/>
    <w:link w:val="Footer"/>
    <w:uiPriority w:val="99"/>
    <w:rsid w:val="00E7665E"/>
  </w:style>
  <w:style w:type="character" w:customStyle="1" w:styleId="citation-110">
    <w:name w:val="citation-110"/>
    <w:basedOn w:val="DefaultParagraphFont"/>
    <w:rsid w:val="00C211B5"/>
  </w:style>
  <w:style w:type="character" w:customStyle="1" w:styleId="citation-109">
    <w:name w:val="citation-109"/>
    <w:basedOn w:val="DefaultParagraphFont"/>
    <w:rsid w:val="00C211B5"/>
  </w:style>
  <w:style w:type="character" w:customStyle="1" w:styleId="citation-105">
    <w:name w:val="citation-105"/>
    <w:basedOn w:val="DefaultParagraphFont"/>
    <w:rsid w:val="00E47835"/>
  </w:style>
  <w:style w:type="character" w:customStyle="1" w:styleId="citation-104">
    <w:name w:val="citation-104"/>
    <w:basedOn w:val="DefaultParagraphFont"/>
    <w:rsid w:val="00E47835"/>
  </w:style>
  <w:style w:type="character" w:styleId="UnresolvedMention">
    <w:name w:val="Unresolved Mention"/>
    <w:basedOn w:val="DefaultParagraphFont"/>
    <w:uiPriority w:val="99"/>
    <w:semiHidden/>
    <w:unhideWhenUsed/>
    <w:rsid w:val="009659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qeq.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gister.fca.org.uk/s/firm?id=001b000000NMRBaAAP"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register.fca.org.uk/s/firm?id=0014G000039c0jVQAQ"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1A287-A484-456C-8797-9DD12D752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9</Pages>
  <Words>3380</Words>
  <Characters>17818</Characters>
  <Application>Microsoft Office Word</Application>
  <DocSecurity>0</DocSecurity>
  <Lines>387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Rutendo Nhemachena</cp:lastModifiedBy>
  <cp:revision>4</cp:revision>
  <dcterms:created xsi:type="dcterms:W3CDTF">2026-05-05T14:24:00Z</dcterms:created>
  <dcterms:modified xsi:type="dcterms:W3CDTF">2026-05-05T15:12:00Z</dcterms:modified>
</cp:coreProperties>
</file>