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32722D52" w:rsidR="005E7A4F" w:rsidRPr="001F682F" w:rsidRDefault="005E7A4F" w:rsidP="005E7A4F">
      <w:pPr>
        <w:pStyle w:val="Subtitle"/>
        <w:jc w:val="center"/>
      </w:pPr>
      <w:r>
        <w:t>1/31/2026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C92691D" w14:textId="77777777" w:rsidR="00261922" w:rsidRDefault="00261922" w:rsidP="00AE267D">
      <w:pPr>
        <w:pStyle w:val="NormalWeb"/>
        <w:spacing w:before="0" w:beforeAutospacing="0" w:after="0" w:afterAutospacing="0"/>
        <w:ind w:left="720"/>
        <w:rPr>
          <w:rFonts w:ascii="Calibri" w:hAnsi="Calibri" w:cs="Calibri"/>
          <w:i/>
          <w:iCs/>
          <w:sz w:val="22"/>
          <w:szCs w:val="22"/>
        </w:rPr>
      </w:pPr>
    </w:p>
    <w:p w14:paraId="7D2EF488" w14:textId="77777777" w:rsidR="00261922" w:rsidRDefault="00261922" w:rsidP="00261922">
      <w:pPr>
        <w:rPr>
          <w:b/>
          <w:bCs/>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77777777" w:rsidR="00F50D34" w:rsidRDefault="00F50D34" w:rsidP="00AE267D">
      <w:pPr>
        <w:pStyle w:val="Heading1"/>
      </w:pPr>
    </w:p>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w:t>
      </w:r>
      <w:proofErr w:type="spellStart"/>
      <w:r w:rsidRPr="005E7A4F">
        <w:rPr>
          <w:rFonts w:eastAsia="Times New Roman" w:cs="Calibri"/>
          <w:kern w:val="0"/>
          <w:sz w:val="22"/>
          <w:szCs w:val="22"/>
          <w14:ligatures w14:val="none"/>
        </w:rPr>
        <w:t>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w:t>
      </w:r>
      <w:proofErr w:type="spellEnd"/>
      <w:r w:rsidRPr="005E7A4F">
        <w:rPr>
          <w:rFonts w:ascii="Aptos" w:eastAsia="Times New Roman" w:hAnsi="Aptos" w:cs="Aptos"/>
          <w:kern w:val="0"/>
          <w:sz w:val="22"/>
          <w:szCs w:val="22"/>
          <w14:ligatures w14:val="none"/>
        </w:rPr>
        <w:t>βεια</w:t>
      </w:r>
      <w:r w:rsidRPr="005E7A4F">
        <w:rPr>
          <w:rFonts w:eastAsia="Times New Roman" w:cs="Calibri"/>
          <w:kern w:val="0"/>
          <w:sz w:val="22"/>
          <w:szCs w:val="22"/>
          <w14:ligatures w14:val="none"/>
        </w:rPr>
        <w:t xml:space="preserve">, </w:t>
      </w:r>
      <w:proofErr w:type="spellStart"/>
      <w:r w:rsidRPr="005E7A4F">
        <w:rPr>
          <w:rFonts w:eastAsia="Times New Roman" w:cs="Calibri"/>
          <w:kern w:val="0"/>
          <w:sz w:val="22"/>
          <w:szCs w:val="22"/>
          <w14:ligatures w14:val="none"/>
        </w:rPr>
        <w:t>eusebeia</w:t>
      </w:r>
      <w:proofErr w:type="spellEnd"/>
      <w:r w:rsidRPr="005E7A4F">
        <w:rPr>
          <w:rFonts w:eastAsia="Times New Roman" w:cs="Calibri"/>
          <w:kern w:val="0"/>
          <w:sz w:val="22"/>
          <w:szCs w:val="22"/>
          <w14:ligatures w14:val="none"/>
        </w:rPr>
        <w:t>).</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“Likewise” (</w:t>
      </w:r>
      <w:proofErr w:type="spellStart"/>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w:t>
      </w:r>
      <w:proofErr w:type="spellEnd"/>
      <w:r w:rsidRPr="005E7A4F">
        <w:rPr>
          <w:rFonts w:ascii="Aptos" w:eastAsia="Times New Roman" w:hAnsi="Aptos" w:cs="Aptos"/>
          <w:kern w:val="0"/>
          <w:sz w:val="22"/>
          <w:szCs w:val="22"/>
          <w14:ligatures w14:val="none"/>
        </w:rPr>
        <w:t>αύτως</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hōsautōs</w:t>
      </w:r>
      <w:proofErr w:type="spellEnd"/>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“Suitable/proper” (κατα</w:t>
      </w:r>
      <w:proofErr w:type="spellStart"/>
      <w:r w:rsidRPr="005E7A4F">
        <w:rPr>
          <w:rFonts w:eastAsia="Times New Roman" w:cs="Calibri"/>
          <w:kern w:val="0"/>
          <w:sz w:val="22"/>
          <w:szCs w:val="22"/>
          <w14:ligatures w14:val="none"/>
        </w:rPr>
        <w:t>στολή</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katastolē</w:t>
      </w:r>
      <w:proofErr w:type="spellEnd"/>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proofErr w:type="spellStart"/>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aidōs</w:t>
      </w:r>
      <w:proofErr w:type="spellEnd"/>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w:t>
      </w:r>
      <w:proofErr w:type="spellStart"/>
      <w:r w:rsidRPr="005E7A4F">
        <w:rPr>
          <w:rFonts w:eastAsia="Times New Roman" w:cs="Calibri"/>
          <w:b/>
          <w:bCs/>
          <w:kern w:val="0"/>
          <w:sz w:val="22"/>
          <w:szCs w:val="22"/>
          <w14:ligatures w14:val="none"/>
        </w:rPr>
        <w:t>shamefastness</w:t>
      </w:r>
      <w:proofErr w:type="spellEnd"/>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“Self-control” (</w:t>
      </w:r>
      <w:proofErr w:type="spellStart"/>
      <w:r w:rsidRPr="005E7A4F">
        <w:rPr>
          <w:rFonts w:eastAsia="Times New Roman" w:cs="Calibri"/>
          <w:kern w:val="0"/>
          <w:sz w:val="22"/>
          <w:szCs w:val="22"/>
          <w14:ligatures w14:val="none"/>
        </w:rPr>
        <w:t>σωφροσύνη</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sōphrosynē</w:t>
      </w:r>
      <w:proofErr w:type="spellEnd"/>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en</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hēsychia</w:t>
      </w:r>
      <w:proofErr w:type="spellEnd"/>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proofErr w:type="spellStart"/>
      <w:r w:rsidRPr="005E7A4F">
        <w:rPr>
          <w:rFonts w:eastAsia="Times New Roman" w:cs="Calibri"/>
          <w:b/>
          <w:bCs/>
          <w:kern w:val="0"/>
          <w:sz w:val="22"/>
          <w:szCs w:val="22"/>
          <w14:ligatures w14:val="none"/>
        </w:rPr>
        <w:t>settledness</w:t>
      </w:r>
      <w:proofErr w:type="spellEnd"/>
      <w:r w:rsidRPr="005E7A4F">
        <w:rPr>
          <w:rFonts w:eastAsia="Times New Roman" w:cs="Calibri"/>
          <w:b/>
          <w:bCs/>
          <w:kern w:val="0"/>
          <w:sz w:val="22"/>
          <w:szCs w:val="22"/>
          <w14:ligatures w14:val="none"/>
        </w:rPr>
        <w:t>,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άσ</w:t>
      </w:r>
      <w:r w:rsidRPr="005E7A4F">
        <w:rPr>
          <w:rFonts w:ascii="Arial" w:eastAsia="Times New Roman" w:hAnsi="Arial" w:cs="Arial"/>
          <w:kern w:val="0"/>
          <w:sz w:val="22"/>
          <w:szCs w:val="22"/>
          <w14:ligatures w14:val="none"/>
        </w:rPr>
        <w:t>ῃ</w:t>
      </w:r>
      <w:proofErr w:type="spellEnd"/>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οτ</w:t>
      </w:r>
      <w:proofErr w:type="spellEnd"/>
      <w:r w:rsidRPr="005E7A4F">
        <w:rPr>
          <w:rFonts w:ascii="Aptos" w:eastAsia="Times New Roman" w:hAnsi="Aptos" w:cs="Aptos"/>
          <w:kern w:val="0"/>
          <w:sz w:val="22"/>
          <w:szCs w:val="22"/>
          <w14:ligatures w14:val="none"/>
        </w:rPr>
        <w:t>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en</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pasē</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hypotagē</w:t>
      </w:r>
      <w:proofErr w:type="spellEnd"/>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proofErr w:type="spellStart"/>
      <w:r w:rsidRPr="005E7A4F">
        <w:rPr>
          <w:rFonts w:eastAsia="Times New Roman" w:cs="Calibri"/>
          <w:i/>
          <w:iCs/>
          <w:kern w:val="0"/>
          <w:sz w:val="22"/>
          <w:szCs w:val="22"/>
          <w14:ligatures w14:val="none"/>
        </w:rPr>
        <w:t>Hypotagē</w:t>
      </w:r>
      <w:proofErr w:type="spellEnd"/>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proofErr w:type="spellStart"/>
      <w:r w:rsidRPr="005E7A4F">
        <w:rPr>
          <w:rFonts w:eastAsia="Times New Roman" w:cs="Calibri"/>
          <w:kern w:val="0"/>
          <w:sz w:val="22"/>
          <w:szCs w:val="22"/>
          <w14:ligatures w14:val="none"/>
        </w:rPr>
        <w:t>διδάσκειν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kern w:val="0"/>
          <w:sz w:val="22"/>
          <w:szCs w:val="22"/>
          <w14:ligatures w14:val="none"/>
        </w:rPr>
        <w:t>δ</w:t>
      </w:r>
      <w:r w:rsidRPr="005E7A4F">
        <w:rPr>
          <w:rFonts w:ascii="Arial" w:eastAsia="Times New Roman" w:hAnsi="Arial" w:cs="Arial"/>
          <w:kern w:val="0"/>
          <w:sz w:val="22"/>
          <w:szCs w:val="22"/>
          <w14:ligatures w14:val="none"/>
        </w:rPr>
        <w:t>ὲ</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γυν</w:t>
      </w:r>
      <w:proofErr w:type="spellEnd"/>
      <w:r w:rsidRPr="005E7A4F">
        <w:rPr>
          <w:rFonts w:ascii="Aptos" w:eastAsia="Times New Roman" w:hAnsi="Aptos" w:cs="Aptos"/>
          <w:kern w:val="0"/>
          <w:sz w:val="22"/>
          <w:szCs w:val="22"/>
          <w14:ligatures w14:val="none"/>
        </w:rPr>
        <w:t>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proofErr w:type="spellEnd"/>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w:t>
      </w:r>
      <w:proofErr w:type="spellStart"/>
      <w:r w:rsidRPr="005E7A4F">
        <w:rPr>
          <w:rFonts w:ascii="Aptos" w:eastAsia="Times New Roman" w:hAnsi="Aptos" w:cs="Aptos"/>
          <w:kern w:val="0"/>
          <w:sz w:val="22"/>
          <w:szCs w:val="22"/>
          <w14:ligatures w14:val="none"/>
        </w:rPr>
        <w:t>ιτρέ</w:t>
      </w:r>
      <w:proofErr w:type="spellEnd"/>
      <w:r w:rsidRPr="005E7A4F">
        <w:rPr>
          <w:rFonts w:ascii="Aptos" w:eastAsia="Times New Roman" w:hAnsi="Aptos" w:cs="Aptos"/>
          <w:kern w:val="0"/>
          <w:sz w:val="22"/>
          <w:szCs w:val="22"/>
          <w14:ligatures w14:val="none"/>
        </w:rPr>
        <w:t>πω</w:t>
      </w:r>
      <w:r w:rsidRPr="005E7A4F">
        <w:rPr>
          <w:rFonts w:eastAsia="Times New Roman" w:cs="Calibri"/>
          <w:kern w:val="0"/>
          <w:sz w:val="22"/>
          <w:szCs w:val="22"/>
          <w14:ligatures w14:val="none"/>
        </w:rPr>
        <w:t xml:space="preserve"> </w:t>
      </w:r>
      <w:proofErr w:type="spellStart"/>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proofErr w:type="spellEnd"/>
      <w:r w:rsidRPr="005E7A4F">
        <w:rPr>
          <w:rFonts w:eastAsia="Times New Roman" w:cs="Calibri"/>
          <w:kern w:val="0"/>
          <w:sz w:val="22"/>
          <w:szCs w:val="22"/>
          <w14:ligatures w14:val="none"/>
        </w:rPr>
        <w:t xml:space="preserve"> α</w:t>
      </w:r>
      <w:proofErr w:type="spellStart"/>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proofErr w:type="spellEnd"/>
      <w:r w:rsidRPr="005E7A4F">
        <w:rPr>
          <w:rFonts w:ascii="Aptos" w:eastAsia="Times New Roman" w:hAnsi="Aptos" w:cs="Aptos"/>
          <w:kern w:val="0"/>
          <w:sz w:val="22"/>
          <w:szCs w:val="22"/>
          <w14:ligatures w14:val="none"/>
        </w:rPr>
        <w:t>’</w:t>
      </w:r>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w:t>
      </w:r>
      <w:proofErr w:type="spellEnd"/>
      <w:r w:rsidRPr="005E7A4F">
        <w:rPr>
          <w:rFonts w:ascii="Aptos" w:eastAsia="Times New Roman" w:hAnsi="Aptos" w:cs="Aptos"/>
          <w:kern w:val="0"/>
          <w:sz w:val="22"/>
          <w:szCs w:val="22"/>
          <w14:ligatures w14:val="none"/>
        </w:rPr>
        <w:t>αι</w:t>
      </w:r>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proofErr w:type="spellEnd"/>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t>διδάσκειν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didaskein</w:t>
      </w:r>
      <w:proofErr w:type="spellEnd"/>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lastRenderedPageBreak/>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proofErr w:type="spellEnd"/>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w:t>
      </w:r>
      <w:proofErr w:type="spellStart"/>
      <w:r w:rsidRPr="005E7A4F">
        <w:rPr>
          <w:rFonts w:ascii="Aptos" w:eastAsia="Times New Roman" w:hAnsi="Aptos" w:cs="Aptos"/>
          <w:b/>
          <w:bCs/>
          <w:kern w:val="0"/>
          <w:sz w:val="22"/>
          <w:szCs w:val="22"/>
          <w14:ligatures w14:val="none"/>
        </w:rPr>
        <w:t>ιτρέ</w:t>
      </w:r>
      <w:proofErr w:type="spellEnd"/>
      <w:r w:rsidRPr="005E7A4F">
        <w:rPr>
          <w:rFonts w:ascii="Aptos" w:eastAsia="Times New Roman" w:hAnsi="Aptos" w:cs="Aptos"/>
          <w:b/>
          <w:bCs/>
          <w:kern w:val="0"/>
          <w:sz w:val="22"/>
          <w:szCs w:val="22"/>
          <w14:ligatures w14:val="none"/>
        </w:rPr>
        <w:t>πω</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ouk</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epitrepo</w:t>
      </w:r>
      <w:proofErr w:type="spellEnd"/>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oude</w:t>
      </w:r>
      <w:proofErr w:type="spellEnd"/>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proofErr w:type="spellStart"/>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authentein</w:t>
      </w:r>
      <w:proofErr w:type="spellEnd"/>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proofErr w:type="spellEnd"/>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andros</w:t>
      </w:r>
      <w:proofErr w:type="spellEnd"/>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proofErr w:type="spellStart"/>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proofErr w:type="spellEnd"/>
      <w:r w:rsidRPr="005E7A4F">
        <w:rPr>
          <w:rFonts w:ascii="Aptos" w:eastAsia="Times New Roman" w:hAnsi="Aptos" w:cs="Aptos"/>
          <w:b/>
          <w:bCs/>
          <w:kern w:val="0"/>
          <w:sz w:val="22"/>
          <w:szCs w:val="22"/>
          <w14:ligatures w14:val="none"/>
        </w:rPr>
        <w:t>’</w:t>
      </w:r>
      <w:r w:rsidRPr="005E7A4F">
        <w:rPr>
          <w:rFonts w:eastAsia="Times New Roman" w:cs="Calibri"/>
          <w:b/>
          <w:bCs/>
          <w:kern w:val="0"/>
          <w:sz w:val="22"/>
          <w:szCs w:val="22"/>
          <w14:ligatures w14:val="none"/>
        </w:rPr>
        <w:t xml:space="preserve"> </w:t>
      </w:r>
      <w:proofErr w:type="spellStart"/>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w:t>
      </w:r>
      <w:proofErr w:type="spellEnd"/>
      <w:r w:rsidRPr="005E7A4F">
        <w:rPr>
          <w:rFonts w:ascii="Aptos" w:eastAsia="Times New Roman" w:hAnsi="Aptos" w:cs="Aptos"/>
          <w:b/>
          <w:bCs/>
          <w:kern w:val="0"/>
          <w:sz w:val="22"/>
          <w:szCs w:val="22"/>
          <w14:ligatures w14:val="none"/>
        </w:rPr>
        <w:t>αι</w:t>
      </w:r>
      <w:r w:rsidRPr="005E7A4F">
        <w:rPr>
          <w:rFonts w:eastAsia="Times New Roman" w:cs="Calibri"/>
          <w:b/>
          <w:bCs/>
          <w:kern w:val="0"/>
          <w:sz w:val="22"/>
          <w:szCs w:val="22"/>
          <w14:ligatures w14:val="none"/>
        </w:rPr>
        <w:t xml:space="preserve"> </w:t>
      </w:r>
      <w:proofErr w:type="spellStart"/>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proofErr w:type="spellEnd"/>
      <w:r w:rsidRPr="005E7A4F">
        <w:rPr>
          <w:rFonts w:eastAsia="Times New Roman" w:cs="Calibri"/>
          <w:b/>
          <w:bCs/>
          <w:kern w:val="0"/>
          <w:sz w:val="22"/>
          <w:szCs w:val="22"/>
          <w14:ligatures w14:val="none"/>
        </w:rPr>
        <w:t xml:space="preserve"> </w:t>
      </w:r>
      <w:proofErr w:type="spellStart"/>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proofErr w:type="spellEnd"/>
      <w:r w:rsidRPr="005E7A4F">
        <w:rPr>
          <w:rFonts w:eastAsia="Times New Roman" w:cs="Calibri"/>
          <w:kern w:val="0"/>
          <w:sz w:val="22"/>
          <w:szCs w:val="22"/>
          <w14:ligatures w14:val="none"/>
        </w:rPr>
        <w:t xml:space="preserve"> = “but to be in quietness/</w:t>
      </w:r>
      <w:proofErr w:type="spellStart"/>
      <w:r w:rsidRPr="005E7A4F">
        <w:rPr>
          <w:rFonts w:eastAsia="Times New Roman" w:cs="Calibri"/>
          <w:kern w:val="0"/>
          <w:sz w:val="22"/>
          <w:szCs w:val="22"/>
          <w14:ligatures w14:val="none"/>
        </w:rPr>
        <w:t>settledness</w:t>
      </w:r>
      <w:proofErr w:type="spellEnd"/>
      <w:r w:rsidRPr="005E7A4F">
        <w:rPr>
          <w:rFonts w:eastAsia="Times New Roman" w:cs="Calibri"/>
          <w:kern w:val="0"/>
          <w:sz w:val="22"/>
          <w:szCs w:val="22"/>
          <w14:ligatures w14:val="none"/>
        </w:rPr>
        <w:t>”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What does </w:t>
      </w:r>
      <w:proofErr w:type="spellStart"/>
      <w:r w:rsidRPr="006B2541">
        <w:rPr>
          <w:rFonts w:eastAsia="Times New Roman" w:cs="Calibri"/>
          <w:b/>
          <w:bCs/>
          <w:kern w:val="0"/>
          <w:sz w:val="28"/>
          <w:szCs w:val="28"/>
          <w14:ligatures w14:val="none"/>
        </w:rPr>
        <w:t>authentein</w:t>
      </w:r>
      <w:proofErr w:type="spellEnd"/>
      <w:r w:rsidRPr="006B2541">
        <w:rPr>
          <w:rFonts w:eastAsia="Times New Roman" w:cs="Calibri"/>
          <w:b/>
          <w:bCs/>
          <w:kern w:val="0"/>
          <w:sz w:val="28"/>
          <w:szCs w:val="28"/>
          <w14:ligatures w14:val="none"/>
        </w:rPr>
        <w:t xml:space="preserve">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 xml:space="preserve">nor to </w:t>
      </w:r>
      <w:proofErr w:type="spellStart"/>
      <w:r w:rsidRPr="005E7A4F">
        <w:rPr>
          <w:rFonts w:eastAsia="Times New Roman" w:cs="Calibri"/>
          <w:b/>
          <w:bCs/>
          <w:kern w:val="0"/>
          <w:sz w:val="22"/>
          <w:szCs w:val="22"/>
          <w14:ligatures w14:val="none"/>
        </w:rPr>
        <w:t>authentein</w:t>
      </w:r>
      <w:proofErr w:type="spellEnd"/>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w:t>
      </w:r>
      <w:proofErr w:type="spellStart"/>
      <w:r w:rsidRPr="005E7A4F">
        <w:rPr>
          <w:rFonts w:eastAsia="Times New Roman" w:cs="Calibri"/>
          <w:kern w:val="0"/>
          <w:sz w:val="22"/>
          <w:szCs w:val="22"/>
          <w14:ligatures w14:val="none"/>
        </w:rPr>
        <w:t>authentein</w:t>
      </w:r>
      <w:proofErr w:type="spellEnd"/>
      <w:r w:rsidRPr="005E7A4F">
        <w:rPr>
          <w:rFonts w:eastAsia="Times New Roman" w:cs="Calibri"/>
          <w:kern w:val="0"/>
          <w:sz w:val="22"/>
          <w:szCs w:val="22"/>
          <w14:ligatures w14:val="none"/>
        </w:rPr>
        <w:t>”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untrained women (or certain women) asserting themselves as teachers and taking control, spreading error or creating upheaval. Under that reading, “</w:t>
      </w:r>
      <w:proofErr w:type="spellStart"/>
      <w:r w:rsidRPr="005E7A4F">
        <w:rPr>
          <w:rFonts w:eastAsia="Times New Roman" w:cs="Calibri"/>
          <w:kern w:val="0"/>
          <w:sz w:val="22"/>
          <w:szCs w:val="22"/>
          <w14:ligatures w14:val="none"/>
        </w:rPr>
        <w:t>authentein</w:t>
      </w:r>
      <w:proofErr w:type="spellEnd"/>
      <w:r w:rsidRPr="005E7A4F">
        <w:rPr>
          <w:rFonts w:eastAsia="Times New Roman" w:cs="Calibri"/>
          <w:kern w:val="0"/>
          <w:sz w:val="22"/>
          <w:szCs w:val="22"/>
          <w14:ligatures w14:val="none"/>
        </w:rPr>
        <w:t xml:space="preserve">”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verb (</w:t>
      </w:r>
      <w:proofErr w:type="spellStart"/>
      <w:r w:rsidRPr="005E7A4F">
        <w:rPr>
          <w:rFonts w:eastAsia="Times New Roman" w:cs="Calibri"/>
          <w:kern w:val="0"/>
          <w:sz w:val="22"/>
          <w:szCs w:val="22"/>
          <w14:ligatures w14:val="none"/>
        </w:rPr>
        <w:t>σωθήσετ</w:t>
      </w:r>
      <w:proofErr w:type="spellEnd"/>
      <w:r w:rsidRPr="005E7A4F">
        <w:rPr>
          <w:rFonts w:eastAsia="Times New Roman" w:cs="Calibri"/>
          <w:kern w:val="0"/>
          <w:sz w:val="22"/>
          <w:szCs w:val="22"/>
          <w14:ligatures w14:val="none"/>
        </w:rPr>
        <w:t xml:space="preserve">αι, </w:t>
      </w:r>
      <w:proofErr w:type="spellStart"/>
      <w:r w:rsidRPr="005E7A4F">
        <w:rPr>
          <w:rFonts w:eastAsia="Times New Roman" w:cs="Calibri"/>
          <w:i/>
          <w:iCs/>
          <w:kern w:val="0"/>
          <w:sz w:val="22"/>
          <w:szCs w:val="22"/>
          <w14:ligatures w14:val="none"/>
        </w:rPr>
        <w:t>sōthēsetai</w:t>
      </w:r>
      <w:proofErr w:type="spellEnd"/>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w:t>
      </w:r>
      <w:proofErr w:type="spellStart"/>
      <w:r w:rsidRPr="005E7A4F">
        <w:rPr>
          <w:rFonts w:eastAsia="Times New Roman" w:cs="Calibri"/>
          <w:kern w:val="0"/>
          <w:sz w:val="22"/>
          <w:szCs w:val="22"/>
          <w14:ligatures w14:val="none"/>
        </w:rPr>
        <w:t>δι</w:t>
      </w:r>
      <w:r w:rsidRPr="005E7A4F">
        <w:rPr>
          <w:rFonts w:ascii="Arial" w:eastAsia="Times New Roman" w:hAnsi="Arial" w:cs="Arial"/>
          <w:kern w:val="0"/>
          <w:sz w:val="22"/>
          <w:szCs w:val="22"/>
          <w14:ligatures w14:val="none"/>
        </w:rPr>
        <w:t>ὰ</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proofErr w:type="spellEnd"/>
      <w:r w:rsidRPr="005E7A4F">
        <w:rPr>
          <w:rFonts w:eastAsia="Times New Roman" w:cs="Calibri"/>
          <w:kern w:val="0"/>
          <w:sz w:val="22"/>
          <w:szCs w:val="22"/>
          <w14:ligatures w14:val="none"/>
        </w:rPr>
        <w:t xml:space="preserve"> </w:t>
      </w:r>
      <w:proofErr w:type="spellStart"/>
      <w:r w:rsidRPr="005E7A4F">
        <w:rPr>
          <w:rFonts w:ascii="Aptos" w:eastAsia="Times New Roman" w:hAnsi="Aptos" w:cs="Aptos"/>
          <w:kern w:val="0"/>
          <w:sz w:val="22"/>
          <w:szCs w:val="22"/>
          <w14:ligatures w14:val="none"/>
        </w:rPr>
        <w:t>τεκνογονί</w:t>
      </w:r>
      <w:proofErr w:type="spellEnd"/>
      <w:r w:rsidRPr="005E7A4F">
        <w:rPr>
          <w:rFonts w:ascii="Aptos" w:eastAsia="Times New Roman" w:hAnsi="Aptos" w:cs="Aptos"/>
          <w:kern w:val="0"/>
          <w:sz w:val="22"/>
          <w:szCs w:val="22"/>
          <w14:ligatures w14:val="none"/>
        </w:rPr>
        <w:t>ας</w:t>
      </w:r>
      <w:r w:rsidRPr="005E7A4F">
        <w:rPr>
          <w:rFonts w:eastAsia="Times New Roman" w:cs="Calibri"/>
          <w:kern w:val="0"/>
          <w:sz w:val="22"/>
          <w:szCs w:val="22"/>
          <w14:ligatures w14:val="none"/>
        </w:rPr>
        <w:t xml:space="preserve">, </w:t>
      </w:r>
      <w:proofErr w:type="spellStart"/>
      <w:r w:rsidRPr="005E7A4F">
        <w:rPr>
          <w:rFonts w:eastAsia="Times New Roman" w:cs="Calibri"/>
          <w:i/>
          <w:iCs/>
          <w:kern w:val="0"/>
          <w:sz w:val="22"/>
          <w:szCs w:val="22"/>
          <w14:ligatures w14:val="none"/>
        </w:rPr>
        <w:t>dia</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tēs</w:t>
      </w:r>
      <w:proofErr w:type="spellEnd"/>
      <w:r w:rsidRPr="005E7A4F">
        <w:rPr>
          <w:rFonts w:eastAsia="Times New Roman" w:cs="Calibri"/>
          <w:i/>
          <w:iCs/>
          <w:kern w:val="0"/>
          <w:sz w:val="22"/>
          <w:szCs w:val="22"/>
          <w14:ligatures w14:val="none"/>
        </w:rPr>
        <w:t xml:space="preserve"> </w:t>
      </w:r>
      <w:proofErr w:type="spellStart"/>
      <w:r w:rsidRPr="005E7A4F">
        <w:rPr>
          <w:rFonts w:eastAsia="Times New Roman" w:cs="Calibri"/>
          <w:i/>
          <w:iCs/>
          <w:kern w:val="0"/>
          <w:sz w:val="22"/>
          <w:szCs w:val="22"/>
          <w14:ligatures w14:val="none"/>
        </w:rPr>
        <w:t>teknogonias</w:t>
      </w:r>
      <w:proofErr w:type="spellEnd"/>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lastRenderedPageBreak/>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proofErr w:type="spellStart"/>
      <w:r>
        <w:rPr>
          <w:b/>
          <w:bCs/>
        </w:rPr>
        <w:t>ο</w:t>
      </w:r>
      <w:r>
        <w:rPr>
          <w:rFonts w:ascii="Arial" w:hAnsi="Arial" w:cs="Arial"/>
          <w:b/>
          <w:bCs/>
        </w:rPr>
        <w:t>ὐ</w:t>
      </w:r>
      <w:r>
        <w:rPr>
          <w:b/>
          <w:bCs/>
        </w:rPr>
        <w:t>δ</w:t>
      </w:r>
      <w:r>
        <w:rPr>
          <w:rFonts w:ascii="Arial" w:hAnsi="Arial" w:cs="Arial"/>
          <w:b/>
          <w:bCs/>
        </w:rPr>
        <w:t>ὲ</w:t>
      </w:r>
      <w:proofErr w:type="spellEnd"/>
      <w:r>
        <w:t xml:space="preserve"> (“not…nor”): </w:t>
      </w:r>
      <w:proofErr w:type="spellStart"/>
      <w:r>
        <w:rPr>
          <w:b/>
          <w:bCs/>
        </w:rPr>
        <w:t>διδάσκειν</w:t>
      </w:r>
      <w:proofErr w:type="spellEnd"/>
      <w:r>
        <w:rPr>
          <w:b/>
          <w:bCs/>
        </w:rPr>
        <w:t>…</w:t>
      </w:r>
      <w:proofErr w:type="spellStart"/>
      <w:r>
        <w:rPr>
          <w:b/>
          <w:bCs/>
        </w:rPr>
        <w:t>ο</w:t>
      </w:r>
      <w:r>
        <w:rPr>
          <w:rFonts w:ascii="Arial" w:hAnsi="Arial" w:cs="Arial"/>
          <w:b/>
          <w:bCs/>
        </w:rPr>
        <w:t>ὐ</w:t>
      </w:r>
      <w:r>
        <w:rPr>
          <w:b/>
          <w:bCs/>
        </w:rPr>
        <w:t>δ</w:t>
      </w:r>
      <w:r>
        <w:rPr>
          <w:rFonts w:ascii="Arial" w:hAnsi="Arial" w:cs="Arial"/>
          <w:b/>
          <w:bCs/>
        </w:rPr>
        <w:t>ὲ</w:t>
      </w:r>
      <w:proofErr w:type="spellEnd"/>
      <w:r>
        <w:rPr>
          <w:b/>
          <w:bCs/>
        </w:rPr>
        <w:t xml:space="preserve"> α</w:t>
      </w:r>
      <w:proofErr w:type="spellStart"/>
      <w:r>
        <w:rPr>
          <w:rFonts w:ascii="Arial" w:hAnsi="Arial" w:cs="Arial"/>
          <w:b/>
          <w:bCs/>
        </w:rPr>
        <w:t>ὐ</w:t>
      </w:r>
      <w:r>
        <w:rPr>
          <w:b/>
          <w:bCs/>
        </w:rPr>
        <w:t>θεντε</w:t>
      </w:r>
      <w:r>
        <w:rPr>
          <w:rFonts w:ascii="Arial" w:hAnsi="Arial" w:cs="Arial"/>
          <w:b/>
          <w:bCs/>
        </w:rPr>
        <w:t>ῖ</w:t>
      </w:r>
      <w:r>
        <w:rPr>
          <w:b/>
          <w:bCs/>
        </w:rPr>
        <w:t>ν</w:t>
      </w:r>
      <w:proofErr w:type="spellEnd"/>
      <w:r>
        <w:rPr>
          <w:b/>
          <w:bCs/>
        </w:rPr>
        <w:t xml:space="preserve"> </w:t>
      </w:r>
      <w:proofErr w:type="spellStart"/>
      <w:r>
        <w:rPr>
          <w:rFonts w:ascii="Arial" w:hAnsi="Arial" w:cs="Arial"/>
          <w:b/>
          <w:bCs/>
        </w:rPr>
        <w:t>ἀ</w:t>
      </w:r>
      <w:r>
        <w:rPr>
          <w:b/>
          <w:bCs/>
        </w:rPr>
        <w:t>νδρός</w:t>
      </w:r>
      <w:proofErr w:type="spellEnd"/>
      <w:r>
        <w:t xml:space="preserve">, followed by </w:t>
      </w:r>
      <w:proofErr w:type="spellStart"/>
      <w:r>
        <w:rPr>
          <w:rFonts w:ascii="Arial" w:hAnsi="Arial" w:cs="Arial"/>
          <w:b/>
          <w:bCs/>
        </w:rPr>
        <w:t>ἀ</w:t>
      </w:r>
      <w:r>
        <w:rPr>
          <w:b/>
          <w:bCs/>
        </w:rPr>
        <w:t>λλ</w:t>
      </w:r>
      <w:proofErr w:type="spellEnd"/>
      <w:r>
        <w:rPr>
          <w:b/>
          <w:bCs/>
        </w:rPr>
        <w:t xml:space="preserve">’ </w:t>
      </w:r>
      <w:proofErr w:type="spellStart"/>
      <w:r>
        <w:rPr>
          <w:b/>
          <w:bCs/>
        </w:rPr>
        <w:t>ε</w:t>
      </w:r>
      <w:r>
        <w:rPr>
          <w:rFonts w:ascii="Arial" w:hAnsi="Arial" w:cs="Arial"/>
          <w:b/>
          <w:bCs/>
        </w:rPr>
        <w:t>ἶ</w:t>
      </w:r>
      <w:r>
        <w:rPr>
          <w:b/>
          <w:bCs/>
        </w:rPr>
        <w:t>ν</w:t>
      </w:r>
      <w:proofErr w:type="spellEnd"/>
      <w:r>
        <w:rPr>
          <w:b/>
          <w:bCs/>
        </w:rPr>
        <w:t xml:space="preserve">αι </w:t>
      </w:r>
      <w:proofErr w:type="spellStart"/>
      <w:r>
        <w:rPr>
          <w:rFonts w:ascii="Arial" w:hAnsi="Arial" w:cs="Arial"/>
          <w:b/>
          <w:bCs/>
        </w:rPr>
        <w:t>ἐ</w:t>
      </w:r>
      <w:r>
        <w:rPr>
          <w:b/>
          <w:bCs/>
        </w:rPr>
        <w:t>ν</w:t>
      </w:r>
      <w:proofErr w:type="spellEnd"/>
      <w:r>
        <w:rPr>
          <w:b/>
          <w:bCs/>
        </w:rPr>
        <w:t xml:space="preserve"> </w:t>
      </w:r>
      <w:proofErr w:type="spellStart"/>
      <w:r>
        <w:rPr>
          <w:rFonts w:ascii="Arial" w:hAnsi="Arial" w:cs="Arial"/>
          <w:b/>
          <w:bCs/>
        </w:rPr>
        <w:t>ἡ</w:t>
      </w:r>
      <w:r>
        <w:rPr>
          <w:b/>
          <w:bCs/>
        </w:rPr>
        <w:t>συχί</w:t>
      </w:r>
      <w:r>
        <w:rPr>
          <w:rFonts w:ascii="Arial" w:hAnsi="Arial" w:cs="Arial"/>
          <w:b/>
          <w:bCs/>
        </w:rPr>
        <w:t>ᾳ</w:t>
      </w:r>
      <w:proofErr w:type="spellEnd"/>
      <w:r>
        <w:t xml:space="preserve"> (“but to be in quietness”). </w:t>
      </w:r>
      <w:hyperlink r:id="rId16">
        <w:r>
          <w:rPr>
            <w:rStyle w:val="Hyperlink"/>
          </w:rPr>
          <w:t>[10]</w:t>
        </w:r>
      </w:hyperlink>
      <w:r>
        <w:t xml:space="preserve"> Lexically, </w:t>
      </w:r>
      <w:proofErr w:type="spellStart"/>
      <w:r>
        <w:rPr>
          <w:b/>
          <w:bCs/>
        </w:rPr>
        <w:t>διδάσκω</w:t>
      </w:r>
      <w:proofErr w:type="spellEnd"/>
      <w:r>
        <w:t xml:space="preserve"> is “to teach” (broadly: instruct/serve as teacher), </w:t>
      </w:r>
      <w:r>
        <w:rPr>
          <w:b/>
          <w:bCs/>
        </w:rPr>
        <w:t>α</w:t>
      </w:r>
      <w:proofErr w:type="spellStart"/>
      <w:r>
        <w:rPr>
          <w:rFonts w:ascii="Arial" w:hAnsi="Arial" w:cs="Arial"/>
          <w:b/>
          <w:bCs/>
        </w:rPr>
        <w:t>ὐ</w:t>
      </w:r>
      <w:r>
        <w:rPr>
          <w:b/>
          <w:bCs/>
        </w:rPr>
        <w:t>θεντέω</w:t>
      </w:r>
      <w:proofErr w:type="spellEnd"/>
      <w:r>
        <w:t xml:space="preserve"> has a semantic profile of acting on one’s own authority / “dominate…usurp authority over,” and </w:t>
      </w:r>
      <w:proofErr w:type="spellStart"/>
      <w:r>
        <w:rPr>
          <w:rFonts w:ascii="Arial" w:hAnsi="Arial" w:cs="Arial"/>
          <w:b/>
          <w:bCs/>
        </w:rPr>
        <w:t>ἡ</w:t>
      </w:r>
      <w:r>
        <w:rPr>
          <w:b/>
          <w:bCs/>
        </w:rPr>
        <w:t>συχί</w:t>
      </w:r>
      <w:proofErr w:type="spellEnd"/>
      <w:r>
        <w:rPr>
          <w:b/>
          <w:bCs/>
        </w:rPr>
        <w:t>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w:t>
      </w:r>
      <w:proofErr w:type="spellStart"/>
      <w:r>
        <w:rPr>
          <w:b/>
          <w:bCs/>
        </w:rPr>
        <w:t>οτ</w:t>
      </w:r>
      <w:proofErr w:type="spellEnd"/>
      <w:r>
        <w:rPr>
          <w:b/>
          <w:bCs/>
        </w:rPr>
        <w:t>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proofErr w:type="spellStart"/>
      <w:r>
        <w:rPr>
          <w:b/>
          <w:bCs/>
        </w:rPr>
        <w:t>γάρ</w:t>
      </w:r>
      <w:proofErr w:type="spellEnd"/>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w:t>
      </w:r>
      <w:proofErr w:type="spellStart"/>
      <w:r>
        <w:t>chs</w:t>
      </w:r>
      <w:proofErr w:type="spellEnd"/>
      <w:r>
        <w:t xml:space="preserve">.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lastRenderedPageBreak/>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w:t>
            </w:r>
            <w:proofErr w:type="spellStart"/>
            <w:r>
              <w:t>ο</w:t>
            </w:r>
            <w:r>
              <w:rPr>
                <w:rFonts w:ascii="Arial" w:hAnsi="Arial" w:cs="Arial"/>
              </w:rPr>
              <w:t>ὐ</w:t>
            </w:r>
            <w:r>
              <w:t>δ</w:t>
            </w:r>
            <w:r>
              <w:rPr>
                <w:rFonts w:ascii="Arial" w:hAnsi="Arial" w:cs="Arial"/>
              </w:rPr>
              <w:t>ὲ</w:t>
            </w:r>
            <w:proofErr w:type="spellEnd"/>
            <w:r>
              <w:t>…</w:t>
            </w:r>
            <w:proofErr w:type="spellStart"/>
            <w:r>
              <w:rPr>
                <w:rFonts w:ascii="Arial" w:hAnsi="Arial" w:cs="Arial"/>
              </w:rPr>
              <w:t>ἀ</w:t>
            </w:r>
            <w:r>
              <w:t>λλ</w:t>
            </w:r>
            <w:proofErr w:type="spellEnd"/>
            <w:r>
              <w:t>’)</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lastRenderedPageBreak/>
        <w:t>Primarily theological/trans-local</w:t>
      </w:r>
      <w:r>
        <w:t xml:space="preserve"> (strongest internal case): v.12 is framed as a straightforward prohibition and posture command (</w:t>
      </w:r>
      <w:proofErr w:type="spellStart"/>
      <w:r>
        <w:t>ο</w:t>
      </w:r>
      <w:r>
        <w:rPr>
          <w:rFonts w:ascii="Arial" w:hAnsi="Arial" w:cs="Arial"/>
        </w:rPr>
        <w:t>ὐ</w:t>
      </w:r>
      <w:r>
        <w:t>κ</w:t>
      </w:r>
      <w:proofErr w:type="spellEnd"/>
      <w:r>
        <w:t xml:space="preserve"> </w:t>
      </w:r>
      <w:r>
        <w:rPr>
          <w:rFonts w:ascii="Arial" w:hAnsi="Arial" w:cs="Arial"/>
        </w:rPr>
        <w:t>ἐ</w:t>
      </w:r>
      <w:r>
        <w:t>π</w:t>
      </w:r>
      <w:proofErr w:type="spellStart"/>
      <w:r>
        <w:t>ιτρέ</w:t>
      </w:r>
      <w:proofErr w:type="spellEnd"/>
      <w:r>
        <w:t>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w:t>
      </w:r>
      <w:proofErr w:type="spellStart"/>
      <w:r>
        <w:rPr>
          <w:b/>
          <w:bCs/>
        </w:rPr>
        <w:t>ch.</w:t>
      </w:r>
      <w:proofErr w:type="spellEnd"/>
      <w:r>
        <w:rPr>
          <w:b/>
          <w:bCs/>
        </w:rPr>
        <w:t xml:space="preserve"> 3)</w:t>
      </w:r>
      <w:r>
        <w:t>, with local factors plausibly shaping urgency and application rather than constituting Paul’s stated rationale.</w:t>
      </w:r>
    </w:p>
    <w:bookmarkEnd w:id="1"/>
    <w:bookmarkEnd w:id="2"/>
    <w:bookmarkEnd w:id="10"/>
    <w:p w14:paraId="3FC802D8" w14:textId="77777777" w:rsidR="00AE267D" w:rsidRDefault="00000000" w:rsidP="00AE267D">
      <w:r>
        <w:rPr>
          <w:noProof/>
        </w:rPr>
        <w:pict w14:anchorId="7AB39FA3">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w:t>
      </w:r>
      <w:proofErr w:type="spellStart"/>
      <w:r>
        <w:t>didaskō</w:t>
      </w:r>
      <w:proofErr w:type="spellEnd"/>
      <w:r>
        <w:t xml:space="preserve">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w:t>
      </w:r>
      <w:proofErr w:type="spellStart"/>
      <w:r w:rsidRPr="007204AC">
        <w:t>didaskein</w:t>
      </w:r>
      <w:proofErr w:type="spellEnd"/>
      <w:r w:rsidRPr="007204AC">
        <w:t>)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proofErr w:type="spellStart"/>
      <w:r w:rsidRPr="007204AC">
        <w:rPr>
          <w:i/>
          <w:iCs/>
        </w:rPr>
        <w:t>didaskein</w:t>
      </w:r>
      <w:proofErr w:type="spellEnd"/>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068D71AD" w14:textId="77777777"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Same verb root (</w:t>
      </w:r>
      <w:proofErr w:type="spellStart"/>
      <w:r w:rsidRPr="00E6585D">
        <w:rPr>
          <w:rFonts w:eastAsia="Times New Roman" w:cs="Calibri"/>
          <w:kern w:val="0"/>
          <w14:ligatures w14:val="none"/>
        </w:rPr>
        <w:t>didask</w:t>
      </w:r>
      <w:proofErr w:type="spellEnd"/>
      <w:r w:rsidRPr="00E6585D">
        <w:rPr>
          <w:rFonts w:eastAsia="Times New Roman" w:cs="Calibri"/>
          <w:kern w:val="0"/>
          <w14:ligatures w14:val="none"/>
        </w:rPr>
        <w:t>-).</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proofErr w:type="spellStart"/>
      <w:r w:rsidRPr="00E6585D">
        <w:rPr>
          <w:rFonts w:eastAsia="Times New Roman" w:cs="Calibri"/>
          <w:i/>
          <w:iCs/>
          <w:kern w:val="0"/>
          <w14:ligatures w14:val="none"/>
        </w:rPr>
        <w:t>didaskein</w:t>
      </w:r>
      <w:proofErr w:type="spellEnd"/>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lastRenderedPageBreak/>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290852B9" w14:textId="3278136D" w:rsidR="00E6585D" w:rsidRDefault="00E6585D" w:rsidP="00F56DFE">
      <w:r w:rsidRPr="00E6585D">
        <w:rPr>
          <w:rFonts w:eastAsiaTheme="majorEastAsia" w:cstheme="majorBidi"/>
          <w:color w:val="0F4761" w:themeColor="accent1" w:themeShade="BF"/>
          <w:sz w:val="28"/>
          <w:szCs w:val="28"/>
        </w:rPr>
        <w:t xml:space="preserve">Consider this topic from the perspective of "What does God want for both man and woman?".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What is God's will in the situation of order and roles within </w:t>
      </w:r>
      <w:r>
        <w:rPr>
          <w:rFonts w:eastAsiaTheme="majorEastAsia" w:cstheme="majorBidi"/>
          <w:color w:val="0F4761" w:themeColor="accent1" w:themeShade="BF"/>
          <w:sz w:val="28"/>
          <w:szCs w:val="28"/>
        </w:rPr>
        <w:t xml:space="preserve">His </w:t>
      </w:r>
      <w:r w:rsidRPr="00E6585D">
        <w:rPr>
          <w:rFonts w:eastAsiaTheme="majorEastAsia" w:cstheme="majorBidi"/>
          <w:color w:val="0F4761" w:themeColor="accent1" w:themeShade="BF"/>
          <w:sz w:val="28"/>
          <w:szCs w:val="28"/>
        </w:rPr>
        <w:t xml:space="preserve">church?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does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both 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w:t>
      </w:r>
      <w:r w:rsidR="00E32088">
        <w:rPr>
          <w:rFonts w:eastAsiaTheme="majorEastAsia" w:cstheme="majorBidi"/>
          <w:color w:val="0F4761" w:themeColor="accent1" w:themeShade="BF"/>
          <w:sz w:val="28"/>
          <w:szCs w:val="28"/>
        </w:rPr>
        <w:t>correspond</w:t>
      </w:r>
      <w:r w:rsidRPr="00E6585D">
        <w:rPr>
          <w:rFonts w:eastAsiaTheme="majorEastAsia" w:cstheme="majorBidi"/>
          <w:color w:val="0F4761" w:themeColor="accent1" w:themeShade="BF"/>
          <w:sz w:val="28"/>
          <w:szCs w:val="28"/>
        </w:rPr>
        <w:t xml:space="preserve"> or correlate to God's will?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Perhaps what God wants is reflected in His historical response to both angelic and human rebellion?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Perhaps what God wants is to restore His original creation and commune as family with </w:t>
      </w:r>
      <w:r>
        <w:rPr>
          <w:rFonts w:eastAsiaTheme="majorEastAsia" w:cstheme="majorBidi"/>
          <w:color w:val="0F4761" w:themeColor="accent1" w:themeShade="BF"/>
          <w:sz w:val="28"/>
          <w:szCs w:val="28"/>
        </w:rPr>
        <w:t>mankind</w:t>
      </w:r>
      <w:r w:rsidRPr="00E6585D">
        <w:rPr>
          <w:rFonts w:eastAsiaTheme="majorEastAsia" w:cstheme="majorBidi"/>
          <w:color w:val="0F4761" w:themeColor="accent1" w:themeShade="BF"/>
          <w:sz w:val="28"/>
          <w:szCs w:val="28"/>
        </w:rPr>
        <w:t>?</w:t>
      </w:r>
    </w:p>
    <w:p w14:paraId="3B226DD4" w14:textId="77777777" w:rsidR="00AF5FCE" w:rsidRDefault="00AF5FCE" w:rsidP="00F56DFE"/>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w:t>
      </w:r>
      <w:r w:rsidRPr="00E32088">
        <w:rPr>
          <w:rFonts w:eastAsiaTheme="majorEastAsia" w:cstheme="majorBidi"/>
          <w:color w:val="0F4761" w:themeColor="accent1" w:themeShade="BF"/>
          <w:sz w:val="28"/>
          <w:szCs w:val="28"/>
        </w:rPr>
        <w:t xml:space="preserve"> this </w:t>
      </w:r>
      <w:r w:rsidRPr="00E32088">
        <w:rPr>
          <w:rFonts w:eastAsiaTheme="majorEastAsia" w:cstheme="majorBidi"/>
          <w:color w:val="0F4761" w:themeColor="accent1" w:themeShade="BF"/>
          <w:sz w:val="28"/>
          <w:szCs w:val="28"/>
        </w:rPr>
        <w:t xml:space="preserve">question </w:t>
      </w:r>
      <w:r w:rsidRPr="00E32088">
        <w:rPr>
          <w:rFonts w:eastAsiaTheme="majorEastAsia" w:cstheme="majorBidi"/>
          <w:color w:val="0F4761" w:themeColor="accent1" w:themeShade="BF"/>
          <w:sz w:val="28"/>
          <w:szCs w:val="28"/>
        </w:rPr>
        <w:t xml:space="preserve">in the way </w:t>
      </w:r>
      <w:r w:rsidRPr="00E32088">
        <w:rPr>
          <w:rFonts w:eastAsiaTheme="majorEastAsia" w:cstheme="majorBidi"/>
          <w:color w:val="0F4761" w:themeColor="accent1" w:themeShade="BF"/>
          <w:sz w:val="28"/>
          <w:szCs w:val="28"/>
        </w:rPr>
        <w:t xml:space="preserve">it’s framed, </w:t>
      </w:r>
      <w:r w:rsidRPr="00E32088">
        <w:rPr>
          <w:rFonts w:eastAsiaTheme="majorEastAsia" w:cstheme="majorBidi"/>
          <w:color w:val="0F4761" w:themeColor="accent1" w:themeShade="BF"/>
          <w:sz w:val="28"/>
          <w:szCs w:val="28"/>
        </w:rPr>
        <w:t>not just as a policy question, but as a theology-of-God question.</w:t>
      </w:r>
    </w:p>
    <w:p w14:paraId="748EC209" w14:textId="51EEA4E2"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W</w:t>
      </w:r>
      <w:r w:rsidRPr="00E32088">
        <w:rPr>
          <w:rFonts w:eastAsiaTheme="majorEastAsia" w:cstheme="majorBidi"/>
          <w:color w:val="0F4761" w:themeColor="accent1" w:themeShade="BF"/>
          <w:sz w:val="28"/>
          <w:szCs w:val="28"/>
        </w:rPr>
        <w:t>hat does God want?</w:t>
      </w:r>
    </w:p>
    <w:p w14:paraId="23B6D7F8" w14:textId="4AA0A465"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w:t>
      </w:r>
      <w:r w:rsidRPr="00E32088">
        <w:rPr>
          <w:rFonts w:eastAsiaTheme="majorEastAsia" w:cstheme="majorBidi"/>
          <w:color w:val="0F4761" w:themeColor="accent1" w:themeShade="BF"/>
          <w:sz w:val="28"/>
          <w:szCs w:val="28"/>
        </w:rPr>
        <w:t>f we step back from the narrow debate and look at the whole storyline of Scripture, a pattern emerges.</w:t>
      </w:r>
    </w:p>
    <w:p w14:paraId="388812F2" w14:textId="77777777" w:rsidR="00E32088" w:rsidRDefault="00E32088" w:rsidP="00E32088"/>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77777777" w:rsidR="00E32088" w:rsidRDefault="00E32088" w:rsidP="00E32088">
      <w:pPr>
        <w:ind w:left="360"/>
      </w:pPr>
      <w:r>
        <w:tab/>
        <w:t>• male and female created in God’s image</w:t>
      </w:r>
    </w:p>
    <w:p w14:paraId="24C11DC8" w14:textId="77777777" w:rsidR="00E32088" w:rsidRDefault="00E32088" w:rsidP="00E32088">
      <w:pPr>
        <w:ind w:left="360"/>
      </w:pPr>
      <w:r>
        <w:tab/>
        <w:t>• both given dominion</w:t>
      </w:r>
    </w:p>
    <w:p w14:paraId="1FA04B50" w14:textId="77777777" w:rsidR="00E32088" w:rsidRDefault="00E32088" w:rsidP="00E32088">
      <w:pPr>
        <w:ind w:left="360"/>
      </w:pPr>
      <w:r>
        <w:tab/>
        <w:t>• both called “very good”</w:t>
      </w:r>
    </w:p>
    <w:p w14:paraId="637604BE" w14:textId="77777777" w:rsidR="00E32088" w:rsidRDefault="00E32088" w:rsidP="00E32088">
      <w:pPr>
        <w:ind w:left="360"/>
      </w:pPr>
      <w:r>
        <w:tab/>
        <w:t>• both designed for communion with God</w:t>
      </w:r>
    </w:p>
    <w:p w14:paraId="76B962AD" w14:textId="67C6E3E2" w:rsidR="00E32088" w:rsidRDefault="00E32088" w:rsidP="00E32088">
      <w:pPr>
        <w:ind w:left="360"/>
      </w:pPr>
      <w:r>
        <w:t>God’s original design is not rivalry.</w:t>
      </w:r>
      <w:r>
        <w:t xml:space="preserve">  N</w:t>
      </w:r>
      <w:r>
        <w:t>ot hierarchy for domination.</w:t>
      </w:r>
      <w:r>
        <w:t xml:space="preserve">  N</w:t>
      </w:r>
      <w:r>
        <w:t>ot suspicion.</w:t>
      </w:r>
    </w:p>
    <w:p w14:paraId="410B79CA" w14:textId="77777777" w:rsidR="00E32088" w:rsidRDefault="00E32088" w:rsidP="00E32088">
      <w:pPr>
        <w:ind w:left="360"/>
      </w:pPr>
      <w:r>
        <w:t>it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lastRenderedPageBreak/>
        <w:t>Eve is formed from him.</w:t>
      </w:r>
    </w:p>
    <w:p w14:paraId="1D6966E6" w14:textId="15C431A1" w:rsidR="00E32088" w:rsidRDefault="00E32088" w:rsidP="00E32088">
      <w:pPr>
        <w:pStyle w:val="ListParagraph"/>
        <w:numPr>
          <w:ilvl w:val="0"/>
          <w:numId w:val="55"/>
        </w:numPr>
      </w:pPr>
      <w:r>
        <w:t>S</w:t>
      </w:r>
      <w:r>
        <w:t>he is called “helper corresponding to him”</w:t>
      </w:r>
      <w:r>
        <w:t xml:space="preserve">, </w:t>
      </w:r>
      <w:r>
        <w:t>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w:t>
      </w:r>
      <w:r>
        <w:t xml:space="preserve">  It</w:t>
      </w:r>
      <w:r>
        <w:t xml:space="preserve"> is about:</w:t>
      </w:r>
    </w:p>
    <w:p w14:paraId="38252ED7" w14:textId="77777777" w:rsidR="00E32088" w:rsidRDefault="00E32088" w:rsidP="00E32088">
      <w:pPr>
        <w:ind w:left="360"/>
      </w:pPr>
      <w:r>
        <w:tab/>
        <w:t>• the serpent bypassing God’s word</w:t>
      </w:r>
    </w:p>
    <w:p w14:paraId="0582C9AC" w14:textId="77777777" w:rsidR="00E32088" w:rsidRDefault="00E32088" w:rsidP="00E32088">
      <w:pPr>
        <w:ind w:left="360"/>
      </w:pPr>
      <w:r>
        <w:tab/>
        <w:t>• the man failing to guard</w:t>
      </w:r>
    </w:p>
    <w:p w14:paraId="057F7D9E" w14:textId="77777777" w:rsidR="00E32088" w:rsidRDefault="00E32088" w:rsidP="00E32088">
      <w:pPr>
        <w:ind w:left="360"/>
      </w:pPr>
      <w:r>
        <w:tab/>
        <w:t>• the woman deceived</w:t>
      </w:r>
    </w:p>
    <w:p w14:paraId="0702B75F" w14:textId="77777777" w:rsidR="00E32088" w:rsidRDefault="00E32088" w:rsidP="00E32088">
      <w:pPr>
        <w:ind w:left="360"/>
      </w:pPr>
      <w:r>
        <w:tab/>
        <w:t>• trust collapsing</w:t>
      </w:r>
    </w:p>
    <w:p w14:paraId="0E4167FE" w14:textId="77777777" w:rsidR="00E32088" w:rsidRDefault="00E32088" w:rsidP="00E32088">
      <w:pPr>
        <w:ind w:left="360"/>
      </w:pPr>
      <w:r>
        <w:tab/>
        <w:t>• blame shifting</w:t>
      </w:r>
    </w:p>
    <w:p w14:paraId="7E3F42C0" w14:textId="77777777" w:rsidR="00E32088" w:rsidRDefault="00E32088" w:rsidP="00E32088">
      <w:pPr>
        <w:ind w:left="360"/>
      </w:pPr>
      <w:r>
        <w:tab/>
        <w:t>• communion breaking</w:t>
      </w:r>
    </w:p>
    <w:p w14:paraId="5BF0CAE4" w14:textId="4E791386" w:rsidR="00E32088" w:rsidRDefault="00E32088" w:rsidP="00E32088">
      <w:pPr>
        <w:ind w:left="360"/>
      </w:pPr>
      <w:r>
        <w:t>T</w:t>
      </w:r>
      <w:r>
        <w:t>he rebellion — angelic and human — 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w:t>
      </w:r>
      <w:r>
        <w:t>his pattern shows up again:</w:t>
      </w:r>
    </w:p>
    <w:p w14:paraId="664BE087" w14:textId="110C3B70" w:rsidR="00E32088" w:rsidRDefault="00E32088" w:rsidP="00E32088">
      <w:pPr>
        <w:pStyle w:val="ListParagraph"/>
        <w:numPr>
          <w:ilvl w:val="0"/>
          <w:numId w:val="57"/>
        </w:numPr>
      </w:pPr>
      <w:r>
        <w:t xml:space="preserve">the Watchers in </w:t>
      </w:r>
      <w:proofErr w:type="spellStart"/>
      <w:r>
        <w:t>Enochic</w:t>
      </w:r>
      <w:proofErr w:type="spellEnd"/>
      <w:r>
        <w:t xml:space="preserve"> tradition</w:t>
      </w:r>
      <w:r>
        <w:t xml:space="preserve">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Default="00E32088" w:rsidP="00E32088">
      <w:pPr>
        <w:ind w:left="360"/>
      </w:pPr>
      <w:r>
        <w:t>R</w:t>
      </w:r>
      <w:r>
        <w:t>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lastRenderedPageBreak/>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77777777" w:rsidR="00E32088" w:rsidRDefault="00E32088" w:rsidP="00AF5FCE">
      <w:pPr>
        <w:pStyle w:val="ListParagraph"/>
        <w:numPr>
          <w:ilvl w:val="0"/>
          <w:numId w:val="63"/>
        </w:numPr>
      </w:pPr>
      <w:r>
        <w:t>but because the fall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Default="00E32088" w:rsidP="00931DFF">
      <w:pPr>
        <w:ind w:left="360"/>
      </w:pPr>
      <w:r>
        <w:t>God’s will is not dominance.</w:t>
      </w:r>
      <w:r w:rsidR="00931DFF">
        <w:t xml:space="preserve">  </w:t>
      </w:r>
      <w: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Default="00E32088" w:rsidP="00931DFF">
      <w:pPr>
        <w:ind w:left="360"/>
      </w:pPr>
      <w:r>
        <w:t>The resurrection of Christ is the ultimate reversal of rebellious authority structures.</w:t>
      </w:r>
      <w:r w:rsidR="00931DFF">
        <w:t xml:space="preserve">  </w:t>
      </w:r>
      <w:r>
        <w:t>He defeats:</w:t>
      </w:r>
    </w:p>
    <w:p w14:paraId="024F73DE" w14:textId="0BF3DEA6" w:rsidR="00E32088" w:rsidRDefault="00E32088" w:rsidP="00931DFF">
      <w:pPr>
        <w:pStyle w:val="ListParagraph"/>
        <w:numPr>
          <w:ilvl w:val="0"/>
          <w:numId w:val="66"/>
        </w:numPr>
      </w:pPr>
      <w:r>
        <w:lastRenderedPageBreak/>
        <w:t>rulers</w:t>
      </w:r>
    </w:p>
    <w:p w14:paraId="3D1CB6F5" w14:textId="225E7B62" w:rsidR="00E32088" w:rsidRDefault="00E32088" w:rsidP="00931DFF">
      <w:pPr>
        <w:pStyle w:val="ListParagraph"/>
        <w:numPr>
          <w:ilvl w:val="0"/>
          <w:numId w:val="66"/>
        </w:numPr>
      </w:pPr>
      <w:r>
        <w:t>powers</w:t>
      </w:r>
    </w:p>
    <w:p w14:paraId="11A3AE66" w14:textId="70FB680A" w:rsidR="00E32088" w:rsidRDefault="00E32088" w:rsidP="00931DFF">
      <w:pPr>
        <w:pStyle w:val="ListParagraph"/>
        <w:numPr>
          <w:ilvl w:val="0"/>
          <w:numId w:val="66"/>
        </w:numPr>
      </w:pPr>
      <w:r>
        <w:t>principalities</w:t>
      </w:r>
    </w:p>
    <w:p w14:paraId="4F663DEB" w14:textId="13A60C83" w:rsidR="00E32088" w:rsidRDefault="00931DFF" w:rsidP="00931DFF">
      <w:pPr>
        <w:ind w:left="360"/>
      </w:pPr>
      <w:r>
        <w:t>A</w:t>
      </w:r>
      <w:r w:rsidR="00E32088">
        <w:t>nd</w:t>
      </w:r>
      <w:r w:rsidR="009756B9">
        <w:t xml:space="preserve"> </w:t>
      </w:r>
      <w:r w:rsidR="00E32088">
        <w:t>restores humanity as sons and daughters of God.</w:t>
      </w:r>
    </w:p>
    <w:p w14:paraId="2062496C" w14:textId="77777777" w:rsidR="00E32088" w:rsidRDefault="00E32088" w:rsidP="00E32088"/>
    <w:p w14:paraId="75A78108" w14:textId="36087BE8" w:rsidR="00E32088" w:rsidRPr="009756B9" w:rsidRDefault="00E32088" w:rsidP="009756B9">
      <w:pPr>
        <w:pStyle w:val="Heading3"/>
        <w:rPr>
          <w:rFonts w:eastAsia="Times New Roman"/>
        </w:rPr>
      </w:pPr>
      <w:r w:rsidRPr="009756B9">
        <w:rPr>
          <w:rFonts w:eastAsia="Times New Roman"/>
        </w:rPr>
        <w:t xml:space="preserve">7. </w:t>
      </w:r>
      <w:r w:rsidR="009756B9">
        <w:rPr>
          <w:rFonts w:eastAsia="Times New Roman"/>
        </w:rPr>
        <w:t>S</w:t>
      </w:r>
      <w:r w:rsidRPr="009756B9">
        <w:rPr>
          <w:rFonts w:eastAsia="Times New Roman"/>
        </w:rPr>
        <w:t>o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Default="00E32088" w:rsidP="009756B9">
      <w:pPr>
        <w:ind w:left="360"/>
      </w:pPr>
      <w: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Default="00E32088" w:rsidP="009756B9">
      <w:pPr>
        <w:pStyle w:val="ListParagraph"/>
        <w:numPr>
          <w:ilvl w:val="0"/>
          <w:numId w:val="70"/>
        </w:numPr>
      </w:pPr>
      <w:r>
        <w:lastRenderedPageBreak/>
        <w:t>God intends visible order in the gathered church that reflects His creational design and redemptive pattern.</w:t>
      </w:r>
    </w:p>
    <w:p w14:paraId="5A2B6166" w14:textId="77777777" w:rsidR="00E32088" w:rsidRDefault="00E32088" w:rsidP="00E32088"/>
    <w:p w14:paraId="4D445B2C" w14:textId="738B3198"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hat is the ultimate goal?</w:t>
      </w:r>
    </w:p>
    <w:p w14:paraId="7D46BB68" w14:textId="1E816A2B" w:rsidR="00E32088" w:rsidRDefault="00E32088" w:rsidP="00E32088">
      <w:r>
        <w:t>Not control.</w:t>
      </w:r>
      <w:r w:rsidR="009756B9">
        <w:t xml:space="preserve">  </w:t>
      </w:r>
      <w:r>
        <w:t>Communion.</w:t>
      </w:r>
      <w:r w:rsidR="009756B9">
        <w:t xml:space="preserve">  </w:t>
      </w:r>
      <w:r>
        <w:t>The end of Scripture (Revelation) is not hierarchy.</w:t>
      </w:r>
      <w:r w:rsidR="009756B9">
        <w:t xml:space="preserve">  </w:t>
      </w:r>
      <w:r>
        <w:t>It is family dwelling with God.</w:t>
      </w:r>
    </w:p>
    <w:p w14:paraId="1D9070E8" w14:textId="77777777" w:rsidR="00E32088" w:rsidRDefault="00E32088" w:rsidP="009756B9">
      <w:pPr>
        <w:pStyle w:val="ListParagraph"/>
        <w:numPr>
          <w:ilvl w:val="0"/>
          <w:numId w:val="70"/>
        </w:numPr>
      </w:pPr>
      <w:r>
        <w:t>“Behold, the dwelling of God is with man.”</w:t>
      </w:r>
    </w:p>
    <w:p w14:paraId="49482BF4" w14:textId="77777777" w:rsidR="00E32088" w:rsidRDefault="00E32088" w:rsidP="00E32088">
      <w:r>
        <w:t>The entire arc moves toward restored household.</w:t>
      </w:r>
    </w:p>
    <w:p w14:paraId="393D1DD2" w14:textId="5B21A369" w:rsidR="00E32088" w:rsidRDefault="00CA34AD" w:rsidP="00E32088">
      <w:r>
        <w:t>So,</w:t>
      </w:r>
      <w:r w:rsidR="00E32088">
        <w:t xml:space="preserve"> when asking,</w:t>
      </w:r>
      <w:r w:rsidR="009756B9">
        <w:t xml:space="preserve"> </w:t>
      </w:r>
      <w:r w:rsidR="00E32088">
        <w:t>“What does God want?” —</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3FDD" w14:textId="77777777" w:rsidR="00136E76" w:rsidRDefault="00136E76" w:rsidP="00CC7355">
      <w:pPr>
        <w:spacing w:after="0" w:line="240" w:lineRule="auto"/>
      </w:pPr>
      <w:r>
        <w:separator/>
      </w:r>
    </w:p>
  </w:endnote>
  <w:endnote w:type="continuationSeparator" w:id="0">
    <w:p w14:paraId="1DD0ACC3" w14:textId="77777777" w:rsidR="00136E76" w:rsidRDefault="00136E76"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B14A3" w14:textId="77777777" w:rsidR="00136E76" w:rsidRDefault="00136E76" w:rsidP="00CC7355">
      <w:pPr>
        <w:spacing w:after="0" w:line="240" w:lineRule="auto"/>
      </w:pPr>
      <w:r>
        <w:separator/>
      </w:r>
    </w:p>
  </w:footnote>
  <w:footnote w:type="continuationSeparator" w:id="0">
    <w:p w14:paraId="580EC93E" w14:textId="77777777" w:rsidR="00136E76" w:rsidRDefault="00136E76"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3"/>
  </w:num>
  <w:num w:numId="2" w16cid:durableId="755832445">
    <w:abstractNumId w:val="53"/>
  </w:num>
  <w:num w:numId="3" w16cid:durableId="1965889192">
    <w:abstractNumId w:val="48"/>
  </w:num>
  <w:num w:numId="4" w16cid:durableId="1888492114">
    <w:abstractNumId w:val="54"/>
  </w:num>
  <w:num w:numId="5" w16cid:durableId="889073047">
    <w:abstractNumId w:val="49"/>
  </w:num>
  <w:num w:numId="6" w16cid:durableId="1015381404">
    <w:abstractNumId w:val="25"/>
  </w:num>
  <w:num w:numId="7" w16cid:durableId="1098066853">
    <w:abstractNumId w:val="18"/>
  </w:num>
  <w:num w:numId="8" w16cid:durableId="960459058">
    <w:abstractNumId w:val="17"/>
    <w:lvlOverride w:ilvl="0">
      <w:startOverride w:val="1"/>
    </w:lvlOverride>
  </w:num>
  <w:num w:numId="9" w16cid:durableId="1314875142">
    <w:abstractNumId w:val="55"/>
  </w:num>
  <w:num w:numId="10" w16cid:durableId="1002854685">
    <w:abstractNumId w:val="26"/>
  </w:num>
  <w:num w:numId="11" w16cid:durableId="991300420">
    <w:abstractNumId w:val="2"/>
  </w:num>
  <w:num w:numId="12" w16cid:durableId="916279949">
    <w:abstractNumId w:val="64"/>
  </w:num>
  <w:num w:numId="13" w16cid:durableId="1916088287">
    <w:abstractNumId w:val="36"/>
  </w:num>
  <w:num w:numId="14" w16cid:durableId="1293098226">
    <w:abstractNumId w:val="38"/>
  </w:num>
  <w:num w:numId="15" w16cid:durableId="2043627147">
    <w:abstractNumId w:val="28"/>
    <w:lvlOverride w:ilvl="0">
      <w:startOverride w:val="1"/>
    </w:lvlOverride>
  </w:num>
  <w:num w:numId="16" w16cid:durableId="2096903547">
    <w:abstractNumId w:val="12"/>
    <w:lvlOverride w:ilvl="0">
      <w:startOverride w:val="1"/>
    </w:lvlOverride>
  </w:num>
  <w:num w:numId="17" w16cid:durableId="622150428">
    <w:abstractNumId w:val="57"/>
  </w:num>
  <w:num w:numId="18" w16cid:durableId="1593663517">
    <w:abstractNumId w:val="41"/>
    <w:lvlOverride w:ilvl="0">
      <w:startOverride w:val="2"/>
    </w:lvlOverride>
  </w:num>
  <w:num w:numId="19" w16cid:durableId="64960212">
    <w:abstractNumId w:val="34"/>
  </w:num>
  <w:num w:numId="20" w16cid:durableId="305357454">
    <w:abstractNumId w:val="19"/>
  </w:num>
  <w:num w:numId="21" w16cid:durableId="745808480">
    <w:abstractNumId w:val="29"/>
  </w:num>
  <w:num w:numId="22" w16cid:durableId="1240405972">
    <w:abstractNumId w:val="58"/>
  </w:num>
  <w:num w:numId="23" w16cid:durableId="713848152">
    <w:abstractNumId w:val="40"/>
  </w:num>
  <w:num w:numId="24" w16cid:durableId="258605272">
    <w:abstractNumId w:val="4"/>
  </w:num>
  <w:num w:numId="25" w16cid:durableId="654914123">
    <w:abstractNumId w:val="13"/>
  </w:num>
  <w:num w:numId="26" w16cid:durableId="523792881">
    <w:abstractNumId w:val="21"/>
  </w:num>
  <w:num w:numId="27" w16cid:durableId="779834821">
    <w:abstractNumId w:val="67"/>
  </w:num>
  <w:num w:numId="28" w16cid:durableId="1144390122">
    <w:abstractNumId w:val="31"/>
  </w:num>
  <w:num w:numId="29" w16cid:durableId="448551716">
    <w:abstractNumId w:val="5"/>
  </w:num>
  <w:num w:numId="30" w16cid:durableId="88740886">
    <w:abstractNumId w:val="46"/>
  </w:num>
  <w:num w:numId="31" w16cid:durableId="1153642008">
    <w:abstractNumId w:val="3"/>
  </w:num>
  <w:num w:numId="32" w16cid:durableId="94592503">
    <w:abstractNumId w:val="1"/>
  </w:num>
  <w:num w:numId="33" w16cid:durableId="1999308636">
    <w:abstractNumId w:val="11"/>
  </w:num>
  <w:num w:numId="34" w16cid:durableId="160898366">
    <w:abstractNumId w:val="68"/>
  </w:num>
  <w:num w:numId="35" w16cid:durableId="603614301">
    <w:abstractNumId w:val="66"/>
  </w:num>
  <w:num w:numId="36" w16cid:durableId="1312447282">
    <w:abstractNumId w:val="39"/>
  </w:num>
  <w:num w:numId="37" w16cid:durableId="2076319705">
    <w:abstractNumId w:val="59"/>
  </w:num>
  <w:num w:numId="38" w16cid:durableId="1956053824">
    <w:abstractNumId w:val="42"/>
  </w:num>
  <w:num w:numId="39" w16cid:durableId="1207991992">
    <w:abstractNumId w:val="24"/>
  </w:num>
  <w:num w:numId="40" w16cid:durableId="1036731518">
    <w:abstractNumId w:val="52"/>
  </w:num>
  <w:num w:numId="41" w16cid:durableId="1883712643">
    <w:abstractNumId w:val="30"/>
  </w:num>
  <w:num w:numId="42" w16cid:durableId="1599603742">
    <w:abstractNumId w:val="44"/>
  </w:num>
  <w:num w:numId="43" w16cid:durableId="978147876">
    <w:abstractNumId w:val="9"/>
  </w:num>
  <w:num w:numId="44" w16cid:durableId="143743731">
    <w:abstractNumId w:val="51"/>
  </w:num>
  <w:num w:numId="45" w16cid:durableId="1733040418">
    <w:abstractNumId w:val="63"/>
  </w:num>
  <w:num w:numId="46" w16cid:durableId="793136257">
    <w:abstractNumId w:val="60"/>
  </w:num>
  <w:num w:numId="47" w16cid:durableId="1928268410">
    <w:abstractNumId w:val="7"/>
  </w:num>
  <w:num w:numId="48" w16cid:durableId="93864601">
    <w:abstractNumId w:val="27"/>
  </w:num>
  <w:num w:numId="49" w16cid:durableId="80833677">
    <w:abstractNumId w:val="14"/>
  </w:num>
  <w:num w:numId="50" w16cid:durableId="1359163941">
    <w:abstractNumId w:val="62"/>
  </w:num>
  <w:num w:numId="51" w16cid:durableId="2062287721">
    <w:abstractNumId w:val="10"/>
  </w:num>
  <w:num w:numId="52" w16cid:durableId="1609964985">
    <w:abstractNumId w:val="65"/>
  </w:num>
  <w:num w:numId="53" w16cid:durableId="1726829911">
    <w:abstractNumId w:val="32"/>
  </w:num>
  <w:num w:numId="54" w16cid:durableId="545409222">
    <w:abstractNumId w:val="16"/>
  </w:num>
  <w:num w:numId="55" w16cid:durableId="987436704">
    <w:abstractNumId w:val="23"/>
  </w:num>
  <w:num w:numId="56" w16cid:durableId="327563921">
    <w:abstractNumId w:val="69"/>
  </w:num>
  <w:num w:numId="57" w16cid:durableId="142547506">
    <w:abstractNumId w:val="20"/>
  </w:num>
  <w:num w:numId="58" w16cid:durableId="137721961">
    <w:abstractNumId w:val="22"/>
  </w:num>
  <w:num w:numId="59" w16cid:durableId="662438916">
    <w:abstractNumId w:val="37"/>
  </w:num>
  <w:num w:numId="60" w16cid:durableId="1975482592">
    <w:abstractNumId w:val="61"/>
  </w:num>
  <w:num w:numId="61" w16cid:durableId="350912206">
    <w:abstractNumId w:val="56"/>
  </w:num>
  <w:num w:numId="62" w16cid:durableId="576016668">
    <w:abstractNumId w:val="50"/>
  </w:num>
  <w:num w:numId="63" w16cid:durableId="814838419">
    <w:abstractNumId w:val="35"/>
  </w:num>
  <w:num w:numId="64" w16cid:durableId="1769303781">
    <w:abstractNumId w:val="8"/>
  </w:num>
  <w:num w:numId="65" w16cid:durableId="874578725">
    <w:abstractNumId w:val="47"/>
  </w:num>
  <w:num w:numId="66" w16cid:durableId="525102530">
    <w:abstractNumId w:val="0"/>
  </w:num>
  <w:num w:numId="67" w16cid:durableId="1362779207">
    <w:abstractNumId w:val="45"/>
  </w:num>
  <w:num w:numId="68" w16cid:durableId="929117371">
    <w:abstractNumId w:val="15"/>
  </w:num>
  <w:num w:numId="69" w16cid:durableId="554313563">
    <w:abstractNumId w:val="6"/>
  </w:num>
  <w:num w:numId="70" w16cid:durableId="15733505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615E6"/>
    <w:rsid w:val="00067038"/>
    <w:rsid w:val="0012297B"/>
    <w:rsid w:val="00136E76"/>
    <w:rsid w:val="00261922"/>
    <w:rsid w:val="002964E1"/>
    <w:rsid w:val="004903FD"/>
    <w:rsid w:val="00587724"/>
    <w:rsid w:val="005E7A4F"/>
    <w:rsid w:val="006100FE"/>
    <w:rsid w:val="00611331"/>
    <w:rsid w:val="00642A63"/>
    <w:rsid w:val="006B2541"/>
    <w:rsid w:val="006C2824"/>
    <w:rsid w:val="006C6184"/>
    <w:rsid w:val="007204AC"/>
    <w:rsid w:val="00746DF5"/>
    <w:rsid w:val="007534F5"/>
    <w:rsid w:val="007B5654"/>
    <w:rsid w:val="007C0D47"/>
    <w:rsid w:val="007F263E"/>
    <w:rsid w:val="007F395A"/>
    <w:rsid w:val="008265C9"/>
    <w:rsid w:val="008E3705"/>
    <w:rsid w:val="00931DFF"/>
    <w:rsid w:val="009756B9"/>
    <w:rsid w:val="00980A94"/>
    <w:rsid w:val="009A4455"/>
    <w:rsid w:val="009A64F8"/>
    <w:rsid w:val="00A41CD2"/>
    <w:rsid w:val="00AE267D"/>
    <w:rsid w:val="00AF5FCE"/>
    <w:rsid w:val="00B01A07"/>
    <w:rsid w:val="00B440E9"/>
    <w:rsid w:val="00B84D11"/>
    <w:rsid w:val="00B9026E"/>
    <w:rsid w:val="00C00744"/>
    <w:rsid w:val="00C56D96"/>
    <w:rsid w:val="00CA34AD"/>
    <w:rsid w:val="00CC0F49"/>
    <w:rsid w:val="00CC7355"/>
    <w:rsid w:val="00CD601F"/>
    <w:rsid w:val="00E32088"/>
    <w:rsid w:val="00E6585D"/>
    <w:rsid w:val="00E84811"/>
    <w:rsid w:val="00EF3808"/>
    <w:rsid w:val="00F50D34"/>
    <w:rsid w:val="00F56DFE"/>
    <w:rsid w:val="00F67147"/>
    <w:rsid w:val="00F734FC"/>
    <w:rsid w:val="00F8122D"/>
    <w:rsid w:val="00F82153"/>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24</Pages>
  <Words>6457</Words>
  <Characters>36680</Characters>
  <Application>Microsoft Office Word</Application>
  <DocSecurity>0</DocSecurity>
  <Lines>873</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11</cp:revision>
  <cp:lastPrinted>2026-02-17T03:22:00Z</cp:lastPrinted>
  <dcterms:created xsi:type="dcterms:W3CDTF">2026-02-17T03:22:00Z</dcterms:created>
  <dcterms:modified xsi:type="dcterms:W3CDTF">2026-02-26T13:54:00Z</dcterms:modified>
</cp:coreProperties>
</file>