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1960EE" w14:textId="77777777" w:rsidR="000B233F" w:rsidRPr="000B233F" w:rsidRDefault="000B233F" w:rsidP="000B233F">
      <w:pPr>
        <w:spacing w:after="240" w:line="240" w:lineRule="auto"/>
        <w:outlineLvl w:val="0"/>
        <w:rPr>
          <w:rFonts w:ascii="Segoe UI" w:eastAsia="Times New Roman" w:hAnsi="Segoe UI" w:cs="Segoe UI"/>
          <w:b/>
          <w:bCs/>
          <w:color w:val="352F3D"/>
          <w:kern w:val="36"/>
          <w:sz w:val="44"/>
          <w:szCs w:val="44"/>
          <w14:ligatures w14:val="none"/>
        </w:rPr>
      </w:pPr>
      <w:r w:rsidRPr="000B233F">
        <w:rPr>
          <w:rFonts w:ascii="Segoe UI" w:eastAsia="Times New Roman" w:hAnsi="Segoe UI" w:cs="Segoe UI"/>
          <w:b/>
          <w:bCs/>
          <w:color w:val="352F3D"/>
          <w:kern w:val="36"/>
          <w:sz w:val="44"/>
          <w:szCs w:val="44"/>
          <w14:ligatures w14:val="none"/>
        </w:rPr>
        <w:t>Week 10 Teacher Guide: Apostolic Appointment: Where Doctrinal Authority Comes From</w:t>
      </w:r>
    </w:p>
    <w:p w14:paraId="3610B804" w14:textId="77777777" w:rsidR="000B233F" w:rsidRDefault="000B233F" w:rsidP="000B233F">
      <w:pPr>
        <w:spacing w:after="240" w:line="240" w:lineRule="auto"/>
        <w:rPr>
          <w:rFonts w:ascii="Segoe UI" w:eastAsia="Times New Roman" w:hAnsi="Segoe UI" w:cs="Segoe UI"/>
          <w:i/>
          <w:iCs/>
          <w:color w:val="352F3D"/>
          <w:kern w:val="0"/>
          <w:sz w:val="21"/>
          <w:szCs w:val="21"/>
          <w14:ligatures w14:val="none"/>
        </w:rPr>
      </w:pPr>
      <w:r w:rsidRPr="000B233F">
        <w:rPr>
          <w:rFonts w:ascii="Segoe UI" w:eastAsia="Times New Roman" w:hAnsi="Segoe UI" w:cs="Segoe UI"/>
          <w:i/>
          <w:iCs/>
          <w:color w:val="352F3D"/>
          <w:kern w:val="0"/>
          <w:sz w:val="21"/>
          <w:szCs w:val="21"/>
          <w14:ligatures w14:val="none"/>
        </w:rPr>
        <w:t xml:space="preserve">The Obedience of Faith, Week 10 of 12. Opens Unit IV (God's House). </w:t>
      </w:r>
    </w:p>
    <w:p w14:paraId="12A067C9" w14:textId="77777777" w:rsidR="000B233F" w:rsidRDefault="000B233F" w:rsidP="000B233F">
      <w:pPr>
        <w:spacing w:after="240" w:line="240" w:lineRule="auto"/>
        <w:rPr>
          <w:rFonts w:ascii="Segoe UI" w:eastAsia="Times New Roman" w:hAnsi="Segoe UI" w:cs="Segoe UI"/>
          <w:i/>
          <w:iCs/>
          <w:color w:val="352F3D"/>
          <w:kern w:val="0"/>
          <w:sz w:val="21"/>
          <w:szCs w:val="21"/>
          <w14:ligatures w14:val="none"/>
        </w:rPr>
      </w:pPr>
      <w:r w:rsidRPr="000B233F">
        <w:rPr>
          <w:rFonts w:ascii="Segoe UI" w:eastAsia="Times New Roman" w:hAnsi="Segoe UI" w:cs="Segoe UI"/>
          <w:i/>
          <w:iCs/>
          <w:color w:val="352F3D"/>
          <w:kern w:val="0"/>
          <w:sz w:val="21"/>
          <w:szCs w:val="21"/>
          <w14:ligatures w14:val="none"/>
        </w:rPr>
        <w:t>Companion to </w:t>
      </w:r>
      <w:r w:rsidRPr="000B233F">
        <w:rPr>
          <w:rFonts w:ascii="Menlo" w:eastAsia="Times New Roman" w:hAnsi="Menlo" w:cs="Menlo"/>
          <w:i/>
          <w:iCs/>
          <w:color w:val="938F9B"/>
          <w:kern w:val="0"/>
          <w:sz w:val="21"/>
          <w:szCs w:val="21"/>
          <w14:ligatures w14:val="none"/>
        </w:rPr>
        <w:t>Week10-ApostolicAppointment.pptx</w:t>
      </w:r>
      <w:r w:rsidRPr="000B233F">
        <w:rPr>
          <w:rFonts w:ascii="Segoe UI" w:eastAsia="Times New Roman" w:hAnsi="Segoe UI" w:cs="Segoe UI"/>
          <w:i/>
          <w:iCs/>
          <w:color w:val="352F3D"/>
          <w:kern w:val="0"/>
          <w:sz w:val="21"/>
          <w:szCs w:val="21"/>
          <w14:ligatures w14:val="none"/>
        </w:rPr>
        <w:t xml:space="preserve">. </w:t>
      </w:r>
    </w:p>
    <w:p w14:paraId="3EA86AD2" w14:textId="3AE58808"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i/>
          <w:iCs/>
          <w:color w:val="352F3D"/>
          <w:kern w:val="0"/>
          <w:sz w:val="21"/>
          <w:szCs w:val="21"/>
          <w14:ligatures w14:val="none"/>
        </w:rPr>
        <w:t>Scripture from the NET Bible.</w:t>
      </w:r>
    </w:p>
    <w:p w14:paraId="5E16C464"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Aim:</w:t>
      </w:r>
      <w:r w:rsidRPr="000B233F">
        <w:rPr>
          <w:rFonts w:ascii="Segoe UI" w:eastAsia="Times New Roman" w:hAnsi="Segoe UI" w:cs="Segoe UI"/>
          <w:color w:val="352F3D"/>
          <w:kern w:val="0"/>
          <w:sz w:val="21"/>
          <w:szCs w:val="21"/>
          <w14:ligatures w14:val="none"/>
        </w:rPr>
        <w:t> Establish that teaching authority in the church is </w:t>
      </w:r>
      <w:r w:rsidRPr="000B233F">
        <w:rPr>
          <w:rFonts w:ascii="Segoe UI" w:eastAsia="Times New Roman" w:hAnsi="Segoe UI" w:cs="Segoe UI"/>
          <w:i/>
          <w:iCs/>
          <w:color w:val="352F3D"/>
          <w:kern w:val="0"/>
          <w:sz w:val="21"/>
          <w:szCs w:val="21"/>
          <w14:ligatures w14:val="none"/>
        </w:rPr>
        <w:t>conferred</w:t>
      </w:r>
      <w:r w:rsidRPr="000B233F">
        <w:rPr>
          <w:rFonts w:ascii="Segoe UI" w:eastAsia="Times New Roman" w:hAnsi="Segoe UI" w:cs="Segoe UI"/>
          <w:color w:val="352F3D"/>
          <w:kern w:val="0"/>
          <w:sz w:val="21"/>
          <w:szCs w:val="21"/>
          <w14:ligatures w14:val="none"/>
        </w:rPr>
        <w:t> through the apostolic deposit, not </w:t>
      </w:r>
      <w:r w:rsidRPr="000B233F">
        <w:rPr>
          <w:rFonts w:ascii="Segoe UI" w:eastAsia="Times New Roman" w:hAnsi="Segoe UI" w:cs="Segoe UI"/>
          <w:i/>
          <w:iCs/>
          <w:color w:val="352F3D"/>
          <w:kern w:val="0"/>
          <w:sz w:val="21"/>
          <w:szCs w:val="21"/>
          <w14:ligatures w14:val="none"/>
        </w:rPr>
        <w:t>generated</w:t>
      </w:r>
      <w:r w:rsidRPr="000B233F">
        <w:rPr>
          <w:rFonts w:ascii="Segoe UI" w:eastAsia="Times New Roman" w:hAnsi="Segoe UI" w:cs="Segoe UI"/>
          <w:color w:val="352F3D"/>
          <w:kern w:val="0"/>
          <w:sz w:val="21"/>
          <w:szCs w:val="21"/>
          <w14:ligatures w14:val="none"/>
        </w:rPr>
        <w:t> by gifting, sincerity, results, or cultural trajectory.</w:t>
      </w:r>
    </w:p>
    <w:p w14:paraId="2A7922D2"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What this week must accomplish (and nothing more):</w:t>
      </w:r>
      <w:r w:rsidRPr="000B233F">
        <w:rPr>
          <w:rFonts w:ascii="Segoe UI" w:eastAsia="Times New Roman" w:hAnsi="Segoe UI" w:cs="Segoe UI"/>
          <w:color w:val="352F3D"/>
          <w:kern w:val="0"/>
          <w:sz w:val="21"/>
          <w:szCs w:val="21"/>
          <w14:ligatures w14:val="none"/>
        </w:rPr>
        <w:t> the class leaves holding one distinction: </w:t>
      </w:r>
      <w:r w:rsidRPr="000B233F">
        <w:rPr>
          <w:rFonts w:ascii="Segoe UI" w:eastAsia="Times New Roman" w:hAnsi="Segoe UI" w:cs="Segoe UI"/>
          <w:i/>
          <w:iCs/>
          <w:color w:val="352F3D"/>
          <w:kern w:val="0"/>
          <w:sz w:val="21"/>
          <w:szCs w:val="21"/>
          <w14:ligatures w14:val="none"/>
        </w:rPr>
        <w:t>authority is conferred, not generated</w:t>
      </w:r>
      <w:r w:rsidRPr="000B233F">
        <w:rPr>
          <w:rFonts w:ascii="Segoe UI" w:eastAsia="Times New Roman" w:hAnsi="Segoe UI" w:cs="Segoe UI"/>
          <w:color w:val="352F3D"/>
          <w:kern w:val="0"/>
          <w:sz w:val="21"/>
          <w:szCs w:val="21"/>
          <w14:ligatures w14:val="none"/>
        </w:rPr>
        <w:t>, and understanding that this week is deliberately </w:t>
      </w:r>
      <w:r w:rsidRPr="000B233F">
        <w:rPr>
          <w:rFonts w:ascii="Segoe UI" w:eastAsia="Times New Roman" w:hAnsi="Segoe UI" w:cs="Segoe UI"/>
          <w:i/>
          <w:iCs/>
          <w:color w:val="352F3D"/>
          <w:kern w:val="0"/>
          <w:sz w:val="21"/>
          <w:szCs w:val="21"/>
          <w14:ligatures w14:val="none"/>
        </w:rPr>
        <w:t>upstream</w:t>
      </w:r>
      <w:r w:rsidRPr="000B233F">
        <w:rPr>
          <w:rFonts w:ascii="Segoe UI" w:eastAsia="Times New Roman" w:hAnsi="Segoe UI" w:cs="Segoe UI"/>
          <w:color w:val="352F3D"/>
          <w:kern w:val="0"/>
          <w:sz w:val="21"/>
          <w:szCs w:val="21"/>
          <w14:ligatures w14:val="none"/>
        </w:rPr>
        <w:t> of the roles question. We are not yet arguing about who may do what in the assembly (that's next week). We are answering the prior question of where teaching authority </w:t>
      </w:r>
      <w:r w:rsidRPr="000B233F">
        <w:rPr>
          <w:rFonts w:ascii="Segoe UI" w:eastAsia="Times New Roman" w:hAnsi="Segoe UI" w:cs="Segoe UI"/>
          <w:i/>
          <w:iCs/>
          <w:color w:val="352F3D"/>
          <w:kern w:val="0"/>
          <w:sz w:val="21"/>
          <w:szCs w:val="21"/>
          <w14:ligatures w14:val="none"/>
        </w:rPr>
        <w:t>comes from at all.</w:t>
      </w:r>
      <w:r w:rsidRPr="000B233F">
        <w:rPr>
          <w:rFonts w:ascii="Segoe UI" w:eastAsia="Times New Roman" w:hAnsi="Segoe UI" w:cs="Segoe UI"/>
          <w:color w:val="352F3D"/>
          <w:kern w:val="0"/>
          <w:sz w:val="21"/>
          <w:szCs w:val="21"/>
          <w14:ligatures w14:val="none"/>
        </w:rPr>
        <w:t> If the class grasps "gifting is given to the whole body; authority is conferred by the apostolic word," next week's harder conversation becomes far calmer, because the framework is already in place. Resist letting this week collapse into next week's debate.</w:t>
      </w:r>
    </w:p>
    <w:p w14:paraId="04399AC0"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Read this first: the tone and fairness mandate.</w:t>
      </w:r>
      <w:r w:rsidRPr="000B233F">
        <w:rPr>
          <w:rFonts w:ascii="Segoe UI" w:eastAsia="Times New Roman" w:hAnsi="Segoe UI" w:cs="Segoe UI"/>
          <w:color w:val="352F3D"/>
          <w:kern w:val="0"/>
          <w:sz w:val="21"/>
          <w:szCs w:val="21"/>
          <w14:ligatures w14:val="none"/>
        </w:rPr>
        <w:t> Weeks 10 and 11 are the two genuinely contested lessons in the course, and this is where your credibility as a fair teacher is won or lost. A mixed adult class will contain people across the spectrum on church order, and some will arrive braced for a fight or a lecture. Three commitments will keep the room:</w:t>
      </w:r>
    </w:p>
    <w:p w14:paraId="30F25DAA" w14:textId="77777777" w:rsidR="000B233F" w:rsidRPr="000B233F" w:rsidRDefault="000B233F" w:rsidP="000B233F">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Name the contest openly.</w:t>
      </w:r>
      <w:r w:rsidRPr="000B233F">
        <w:rPr>
          <w:rFonts w:ascii="Segoe UI" w:eastAsia="Times New Roman" w:hAnsi="Segoe UI" w:cs="Segoe UI"/>
          <w:color w:val="352F3D"/>
          <w:kern w:val="0"/>
          <w:sz w:val="21"/>
          <w:szCs w:val="21"/>
          <w14:ligatures w14:val="none"/>
        </w:rPr>
        <w:t> Say in the first minute that faithful Christians who love the same Bible disagree here, and that you'll handle it as Bereans: eager </w:t>
      </w:r>
      <w:r w:rsidRPr="000B233F">
        <w:rPr>
          <w:rFonts w:ascii="Segoe UI" w:eastAsia="Times New Roman" w:hAnsi="Segoe UI" w:cs="Segoe UI"/>
          <w:i/>
          <w:iCs/>
          <w:color w:val="352F3D"/>
          <w:kern w:val="0"/>
          <w:sz w:val="21"/>
          <w:szCs w:val="21"/>
          <w14:ligatures w14:val="none"/>
        </w:rPr>
        <w:t>and</w:t>
      </w:r>
      <w:r w:rsidRPr="000B233F">
        <w:rPr>
          <w:rFonts w:ascii="Segoe UI" w:eastAsia="Times New Roman" w:hAnsi="Segoe UI" w:cs="Segoe UI"/>
          <w:color w:val="352F3D"/>
          <w:kern w:val="0"/>
          <w:sz w:val="21"/>
          <w:szCs w:val="21"/>
          <w14:ligatures w14:val="none"/>
        </w:rPr>
        <w:t> examining, testing even the teacher (Week 5's explicit permission; invoke it by name).</w:t>
      </w:r>
    </w:p>
    <w:p w14:paraId="5D001926" w14:textId="77777777" w:rsidR="000B233F" w:rsidRPr="000B233F" w:rsidRDefault="000B233F" w:rsidP="000B233F">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Steelman every opposing view.</w:t>
      </w:r>
      <w:r w:rsidRPr="000B233F">
        <w:rPr>
          <w:rFonts w:ascii="Segoe UI" w:eastAsia="Times New Roman" w:hAnsi="Segoe UI" w:cs="Segoe UI"/>
          <w:color w:val="352F3D"/>
          <w:kern w:val="0"/>
          <w:sz w:val="21"/>
          <w:szCs w:val="21"/>
          <w14:ligatures w14:val="none"/>
        </w:rPr>
        <w:t> When you present the alternatives (slide 2) and the trajectory objection (slide 5), state them at </w:t>
      </w:r>
      <w:r w:rsidRPr="000B233F">
        <w:rPr>
          <w:rFonts w:ascii="Segoe UI" w:eastAsia="Times New Roman" w:hAnsi="Segoe UI" w:cs="Segoe UI"/>
          <w:i/>
          <w:iCs/>
          <w:color w:val="352F3D"/>
          <w:kern w:val="0"/>
          <w:sz w:val="21"/>
          <w:szCs w:val="21"/>
          <w14:ligatures w14:val="none"/>
        </w:rPr>
        <w:t>full strength</w:t>
      </w:r>
      <w:r w:rsidRPr="000B233F">
        <w:rPr>
          <w:rFonts w:ascii="Segoe UI" w:eastAsia="Times New Roman" w:hAnsi="Segoe UI" w:cs="Segoe UI"/>
          <w:color w:val="352F3D"/>
          <w:kern w:val="0"/>
          <w:sz w:val="21"/>
          <w:szCs w:val="21"/>
          <w14:ligatures w14:val="none"/>
        </w:rPr>
        <w:t> and concede what's true in them. A teacher who caricatures the other side teaches the class to do the same and forfeits trust. The deck is built to model this: the trajectory slide literally says "state it at full strength."</w:t>
      </w:r>
    </w:p>
    <w:p w14:paraId="67D1B133" w14:textId="77777777" w:rsidR="000B233F" w:rsidRPr="000B233F" w:rsidRDefault="000B233F" w:rsidP="000B233F">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Distinguish structure from people.</w:t>
      </w:r>
      <w:r w:rsidRPr="000B233F">
        <w:rPr>
          <w:rFonts w:ascii="Segoe UI" w:eastAsia="Times New Roman" w:hAnsi="Segoe UI" w:cs="Segoe UI"/>
          <w:color w:val="352F3D"/>
          <w:kern w:val="0"/>
          <w:sz w:val="21"/>
          <w:szCs w:val="21"/>
          <w14:ligatures w14:val="none"/>
        </w:rPr>
        <w:t> You are analyzing where authority is </w:t>
      </w:r>
      <w:r w:rsidRPr="000B233F">
        <w:rPr>
          <w:rFonts w:ascii="Segoe UI" w:eastAsia="Times New Roman" w:hAnsi="Segoe UI" w:cs="Segoe UI"/>
          <w:i/>
          <w:iCs/>
          <w:color w:val="352F3D"/>
          <w:kern w:val="0"/>
          <w:sz w:val="21"/>
          <w:szCs w:val="21"/>
          <w14:ligatures w14:val="none"/>
        </w:rPr>
        <w:t>located</w:t>
      </w:r>
      <w:r w:rsidRPr="000B233F">
        <w:rPr>
          <w:rFonts w:ascii="Segoe UI" w:eastAsia="Times New Roman" w:hAnsi="Segoe UI" w:cs="Segoe UI"/>
          <w:color w:val="352F3D"/>
          <w:kern w:val="0"/>
          <w:sz w:val="21"/>
          <w:szCs w:val="21"/>
          <w14:ligatures w14:val="none"/>
        </w:rPr>
        <w:t>, not smearing the sincerity or godliness of anyone who located it differently. Many in the historical survey were genuine, fruitful believers. Say so.</w:t>
      </w:r>
    </w:p>
    <w:p w14:paraId="7287EF08"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Where this sits in the arc:</w:t>
      </w:r>
      <w:r w:rsidRPr="000B233F">
        <w:rPr>
          <w:rFonts w:ascii="Segoe UI" w:eastAsia="Times New Roman" w:hAnsi="Segoe UI" w:cs="Segoe UI"/>
          <w:color w:val="352F3D"/>
          <w:kern w:val="0"/>
          <w:sz w:val="21"/>
          <w:szCs w:val="21"/>
          <w14:ligatures w14:val="none"/>
        </w:rPr>
        <w:t> Unit III (Testing) just closed. Unit IV asks how God's house is ordered. This week is the </w:t>
      </w:r>
      <w:r w:rsidRPr="000B233F">
        <w:rPr>
          <w:rFonts w:ascii="Segoe UI" w:eastAsia="Times New Roman" w:hAnsi="Segoe UI" w:cs="Segoe UI"/>
          <w:i/>
          <w:iCs/>
          <w:color w:val="352F3D"/>
          <w:kern w:val="0"/>
          <w:sz w:val="21"/>
          <w:szCs w:val="21"/>
          <w14:ligatures w14:val="none"/>
        </w:rPr>
        <w:t>foundational principle</w:t>
      </w:r>
      <w:r w:rsidRPr="000B233F">
        <w:rPr>
          <w:rFonts w:ascii="Segoe UI" w:eastAsia="Times New Roman" w:hAnsi="Segoe UI" w:cs="Segoe UI"/>
          <w:color w:val="352F3D"/>
          <w:kern w:val="0"/>
          <w:sz w:val="21"/>
          <w:szCs w:val="21"/>
          <w14:ligatures w14:val="none"/>
        </w:rPr>
        <w:t> (authority's source); next week is the </w:t>
      </w:r>
      <w:r w:rsidRPr="000B233F">
        <w:rPr>
          <w:rFonts w:ascii="Segoe UI" w:eastAsia="Times New Roman" w:hAnsi="Segoe UI" w:cs="Segoe UI"/>
          <w:i/>
          <w:iCs/>
          <w:color w:val="352F3D"/>
          <w:kern w:val="0"/>
          <w:sz w:val="21"/>
          <w:szCs w:val="21"/>
          <w14:ligatures w14:val="none"/>
        </w:rPr>
        <w:t>application</w:t>
      </w:r>
      <w:r w:rsidRPr="000B233F">
        <w:rPr>
          <w:rFonts w:ascii="Segoe UI" w:eastAsia="Times New Roman" w:hAnsi="Segoe UI" w:cs="Segoe UI"/>
          <w:color w:val="352F3D"/>
          <w:kern w:val="0"/>
          <w:sz w:val="21"/>
          <w:szCs w:val="21"/>
          <w14:ligatures w14:val="none"/>
        </w:rPr>
        <w:t> (roles in the assembly). Week 12 then moves to the household and commission. The course's whole method ("read like a Berean, test the teacher") was in a real sense building toward the class's ability to handle </w:t>
      </w:r>
      <w:r w:rsidRPr="000B233F">
        <w:rPr>
          <w:rFonts w:ascii="Segoe UI" w:eastAsia="Times New Roman" w:hAnsi="Segoe UI" w:cs="Segoe UI"/>
          <w:i/>
          <w:iCs/>
          <w:color w:val="352F3D"/>
          <w:kern w:val="0"/>
          <w:sz w:val="21"/>
          <w:szCs w:val="21"/>
          <w14:ligatures w14:val="none"/>
        </w:rPr>
        <w:t>these two weeks</w:t>
      </w:r>
      <w:r w:rsidRPr="000B233F">
        <w:rPr>
          <w:rFonts w:ascii="Segoe UI" w:eastAsia="Times New Roman" w:hAnsi="Segoe UI" w:cs="Segoe UI"/>
          <w:color w:val="352F3D"/>
          <w:kern w:val="0"/>
          <w:sz w:val="21"/>
          <w:szCs w:val="21"/>
          <w14:ligatures w14:val="none"/>
        </w:rPr>
        <w:t> charitably.</w:t>
      </w:r>
    </w:p>
    <w:p w14:paraId="63E9E942"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hyperlink r:id="rId5" w:history="1">
        <w:r w:rsidRPr="000B233F">
          <w:rPr>
            <w:rFonts w:ascii="Segoe UI" w:eastAsia="Times New Roman" w:hAnsi="Segoe UI" w:cs="Segoe UI"/>
            <w:color w:val="7138CC"/>
            <w:kern w:val="0"/>
            <w:sz w:val="21"/>
            <w:szCs w:val="21"/>
            <w14:ligatures w14:val="none"/>
          </w:rPr>
          <w:t>Presentation</w:t>
        </w:r>
      </w:hyperlink>
    </w:p>
    <w:p w14:paraId="1FA683A3" w14:textId="77777777" w:rsidR="000B233F" w:rsidRPr="000B233F" w:rsidRDefault="005E40F4" w:rsidP="000B233F">
      <w:pPr>
        <w:spacing w:after="0" w:line="240" w:lineRule="auto"/>
        <w:rPr>
          <w:rFonts w:ascii="Segoe UI" w:eastAsia="Times New Roman" w:hAnsi="Segoe UI" w:cs="Segoe UI"/>
          <w:kern w:val="0"/>
          <w:sz w:val="21"/>
          <w:szCs w:val="21"/>
          <w14:ligatures w14:val="none"/>
        </w:rPr>
      </w:pPr>
      <w:r w:rsidRPr="005E40F4">
        <w:rPr>
          <w:rFonts w:ascii="Times New Roman" w:eastAsia="Times New Roman" w:hAnsi="Times New Roman" w:cs="Times New Roman"/>
          <w:noProof/>
          <w:kern w:val="0"/>
        </w:rPr>
        <w:lastRenderedPageBreak/>
        <w:pict w14:anchorId="16149C16">
          <v:rect id="_x0000_i1026" alt="" style="width:468pt;height:.05pt;mso-width-percent:0;mso-height-percent:0;mso-width-percent:0;mso-height-percent:0" o:hralign="center" o:hrstd="t" o:hr="t" fillcolor="#a0a0a0" stroked="f"/>
        </w:pict>
      </w:r>
    </w:p>
    <w:p w14:paraId="5214C4F4" w14:textId="77777777" w:rsidR="000B233F" w:rsidRPr="000B233F" w:rsidRDefault="000B233F" w:rsidP="000B233F">
      <w:pPr>
        <w:spacing w:before="360" w:after="240" w:line="240" w:lineRule="auto"/>
        <w:outlineLvl w:val="1"/>
        <w:rPr>
          <w:rFonts w:ascii="Segoe UI" w:eastAsia="Times New Roman" w:hAnsi="Segoe UI" w:cs="Segoe UI"/>
          <w:b/>
          <w:bCs/>
          <w:color w:val="352F3D"/>
          <w:kern w:val="0"/>
          <w:sz w:val="36"/>
          <w:szCs w:val="36"/>
          <w14:ligatures w14:val="none"/>
        </w:rPr>
      </w:pPr>
      <w:r w:rsidRPr="000B233F">
        <w:rPr>
          <w:rFonts w:ascii="Segoe UI" w:eastAsia="Times New Roman" w:hAnsi="Segoe UI" w:cs="Segoe UI"/>
          <w:b/>
          <w:bCs/>
          <w:color w:val="352F3D"/>
          <w:kern w:val="0"/>
          <w:sz w:val="36"/>
          <w:szCs w:val="36"/>
          <w14:ligatures w14:val="none"/>
        </w:rPr>
        <w:t>Segment 1: One Question Underneath (0:00–10:00 · Slide 2)</w:t>
      </w:r>
    </w:p>
    <w:p w14:paraId="01D49C16"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color w:val="352F3D"/>
          <w:kern w:val="0"/>
          <w:sz w:val="21"/>
          <w:szCs w:val="21"/>
          <w14:ligatures w14:val="none"/>
        </w:rPr>
        <w:t>Open with the tone-set (above), then narrow to the prior question.</w:t>
      </w:r>
    </w:p>
    <w:p w14:paraId="5474AA7E"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The distinction</w:t>
      </w:r>
      <w:r w:rsidRPr="000B233F">
        <w:rPr>
          <w:rFonts w:ascii="Segoe UI" w:eastAsia="Times New Roman" w:hAnsi="Segoe UI" w:cs="Segoe UI"/>
          <w:color w:val="352F3D"/>
          <w:kern w:val="0"/>
          <w:sz w:val="21"/>
          <w:szCs w:val="21"/>
          <w14:ligatures w14:val="none"/>
        </w:rPr>
        <w:t> (first click). Before "who may do what," there's a question underneath it: where does teaching authority in the church </w:t>
      </w:r>
      <w:r w:rsidRPr="000B233F">
        <w:rPr>
          <w:rFonts w:ascii="Segoe UI" w:eastAsia="Times New Roman" w:hAnsi="Segoe UI" w:cs="Segoe UI"/>
          <w:i/>
          <w:iCs/>
          <w:color w:val="352F3D"/>
          <w:kern w:val="0"/>
          <w:sz w:val="21"/>
          <w:szCs w:val="21"/>
          <w14:ligatures w14:val="none"/>
        </w:rPr>
        <w:t>come from</w:t>
      </w:r>
      <w:r w:rsidRPr="000B233F">
        <w:rPr>
          <w:rFonts w:ascii="Segoe UI" w:eastAsia="Times New Roman" w:hAnsi="Segoe UI" w:cs="Segoe UI"/>
          <w:color w:val="352F3D"/>
          <w:kern w:val="0"/>
          <w:sz w:val="21"/>
          <w:szCs w:val="21"/>
          <w14:ligatures w14:val="none"/>
        </w:rPr>
        <w:t>? There are only two possible answers. It is </w:t>
      </w:r>
      <w:r w:rsidRPr="000B233F">
        <w:rPr>
          <w:rFonts w:ascii="Segoe UI" w:eastAsia="Times New Roman" w:hAnsi="Segoe UI" w:cs="Segoe UI"/>
          <w:b/>
          <w:bCs/>
          <w:color w:val="352F3D"/>
          <w:kern w:val="0"/>
          <w:sz w:val="21"/>
          <w:szCs w:val="21"/>
          <w14:ligatures w14:val="none"/>
        </w:rPr>
        <w:t>conferred</w:t>
      </w:r>
      <w:r w:rsidRPr="000B233F">
        <w:rPr>
          <w:rFonts w:ascii="Segoe UI" w:eastAsia="Times New Roman" w:hAnsi="Segoe UI" w:cs="Segoe UI"/>
          <w:color w:val="352F3D"/>
          <w:kern w:val="0"/>
          <w:sz w:val="21"/>
          <w:szCs w:val="21"/>
          <w14:ligatures w14:val="none"/>
        </w:rPr>
        <w:t>: delivered, handed down, appointed, received from outside the person. Or it is </w:t>
      </w:r>
      <w:r w:rsidRPr="000B233F">
        <w:rPr>
          <w:rFonts w:ascii="Segoe UI" w:eastAsia="Times New Roman" w:hAnsi="Segoe UI" w:cs="Segoe UI"/>
          <w:b/>
          <w:bCs/>
          <w:color w:val="352F3D"/>
          <w:kern w:val="0"/>
          <w:sz w:val="21"/>
          <w:szCs w:val="21"/>
          <w14:ligatures w14:val="none"/>
        </w:rPr>
        <w:t>generated</w:t>
      </w:r>
      <w:r w:rsidRPr="000B233F">
        <w:rPr>
          <w:rFonts w:ascii="Segoe UI" w:eastAsia="Times New Roman" w:hAnsi="Segoe UI" w:cs="Segoe UI"/>
          <w:color w:val="352F3D"/>
          <w:kern w:val="0"/>
          <w:sz w:val="21"/>
          <w:szCs w:val="21"/>
          <w14:ligatures w14:val="none"/>
        </w:rPr>
        <w:t>: produced by something </w:t>
      </w:r>
      <w:r w:rsidRPr="000B233F">
        <w:rPr>
          <w:rFonts w:ascii="Segoe UI" w:eastAsia="Times New Roman" w:hAnsi="Segoe UI" w:cs="Segoe UI"/>
          <w:i/>
          <w:iCs/>
          <w:color w:val="352F3D"/>
          <w:kern w:val="0"/>
          <w:sz w:val="21"/>
          <w:szCs w:val="21"/>
          <w14:ligatures w14:val="none"/>
        </w:rPr>
        <w:t>in</w:t>
      </w:r>
      <w:r w:rsidRPr="000B233F">
        <w:rPr>
          <w:rFonts w:ascii="Segoe UI" w:eastAsia="Times New Roman" w:hAnsi="Segoe UI" w:cs="Segoe UI"/>
          <w:color w:val="352F3D"/>
          <w:kern w:val="0"/>
          <w:sz w:val="21"/>
          <w:szCs w:val="21"/>
          <w14:ligatures w14:val="none"/>
        </w:rPr>
        <w:t> the person or the moment. This single distinction is the whole lecture; make sure it lands before you show the table.</w:t>
      </w:r>
    </w:p>
    <w:p w14:paraId="1ABD8DF4"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The table</w:t>
      </w:r>
      <w:r w:rsidRPr="000B233F">
        <w:rPr>
          <w:rFonts w:ascii="Segoe UI" w:eastAsia="Times New Roman" w:hAnsi="Segoe UI" w:cs="Segoe UI"/>
          <w:color w:val="352F3D"/>
          <w:kern w:val="0"/>
          <w:sz w:val="21"/>
          <w:szCs w:val="21"/>
          <w14:ligatures w14:val="none"/>
        </w:rPr>
        <w:t> (second click, shown whole). Four movements across four centuries, each relocating authority to something </w:t>
      </w:r>
      <w:r w:rsidRPr="000B233F">
        <w:rPr>
          <w:rFonts w:ascii="Segoe UI" w:eastAsia="Times New Roman" w:hAnsi="Segoe UI" w:cs="Segoe UI"/>
          <w:i/>
          <w:iCs/>
          <w:color w:val="352F3D"/>
          <w:kern w:val="0"/>
          <w:sz w:val="21"/>
          <w:szCs w:val="21"/>
          <w14:ligatures w14:val="none"/>
        </w:rPr>
        <w:t>generated</w:t>
      </w:r>
      <w:r w:rsidRPr="000B233F">
        <w:rPr>
          <w:rFonts w:ascii="Segoe UI" w:eastAsia="Times New Roman" w:hAnsi="Segoe UI" w:cs="Segoe UI"/>
          <w:color w:val="352F3D"/>
          <w:kern w:val="0"/>
          <w:sz w:val="21"/>
          <w:szCs w:val="21"/>
          <w14:ligatures w14:val="none"/>
        </w:rPr>
        <w:t>:</w:t>
      </w:r>
    </w:p>
    <w:p w14:paraId="74FB7C84" w14:textId="77777777" w:rsidR="000B233F" w:rsidRPr="000B233F" w:rsidRDefault="000B233F" w:rsidP="000B233F">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Montanists</w:t>
      </w:r>
      <w:r w:rsidRPr="000B233F">
        <w:rPr>
          <w:rFonts w:ascii="Segoe UI" w:eastAsia="Times New Roman" w:hAnsi="Segoe UI" w:cs="Segoe UI"/>
          <w:color w:val="352F3D"/>
          <w:kern w:val="0"/>
          <w:sz w:val="21"/>
          <w:szCs w:val="21"/>
          <w14:ligatures w14:val="none"/>
        </w:rPr>
        <w:t> (2nd c.): direct revelation; "the Spirit is speaking new things now," through their prophets and prophetesses, overriding ordinary order.</w:t>
      </w:r>
    </w:p>
    <w:p w14:paraId="6EE4BA9A" w14:textId="77777777" w:rsidR="000B233F" w:rsidRPr="000B233F" w:rsidRDefault="000B233F" w:rsidP="000B233F">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Quakers</w:t>
      </w:r>
      <w:r w:rsidRPr="000B233F">
        <w:rPr>
          <w:rFonts w:ascii="Segoe UI" w:eastAsia="Times New Roman" w:hAnsi="Segoe UI" w:cs="Segoe UI"/>
          <w:color w:val="352F3D"/>
          <w:kern w:val="0"/>
          <w:sz w:val="21"/>
          <w:szCs w:val="21"/>
          <w14:ligatures w14:val="none"/>
        </w:rPr>
        <w:t> (17th c.): the inner light speaks through whomever it chooses; ordained office is not the channel.</w:t>
      </w:r>
    </w:p>
    <w:p w14:paraId="57D7A04D" w14:textId="77777777" w:rsidR="000B233F" w:rsidRPr="000B233F" w:rsidRDefault="000B233F" w:rsidP="000B233F">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Revivalism</w:t>
      </w:r>
      <w:r w:rsidRPr="000B233F">
        <w:rPr>
          <w:rFonts w:ascii="Segoe UI" w:eastAsia="Times New Roman" w:hAnsi="Segoe UI" w:cs="Segoe UI"/>
          <w:color w:val="352F3D"/>
          <w:kern w:val="0"/>
          <w:sz w:val="21"/>
          <w:szCs w:val="21"/>
          <w14:ligatures w14:val="none"/>
        </w:rPr>
        <w:t> (19th c.): demonstrated fruit; "look how God is manifestly using them" (Phoebe Palmer's argument for women's ministry rested here).</w:t>
      </w:r>
    </w:p>
    <w:p w14:paraId="062D9BA5" w14:textId="77777777" w:rsidR="000B233F" w:rsidRPr="000B233F" w:rsidRDefault="000B233F" w:rsidP="000B233F">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Modern scholarship</w:t>
      </w:r>
      <w:r w:rsidRPr="000B233F">
        <w:rPr>
          <w:rFonts w:ascii="Segoe UI" w:eastAsia="Times New Roman" w:hAnsi="Segoe UI" w:cs="Segoe UI"/>
          <w:color w:val="352F3D"/>
          <w:kern w:val="0"/>
          <w:sz w:val="21"/>
          <w:szCs w:val="21"/>
          <w14:ligatures w14:val="none"/>
        </w:rPr>
        <w:t> (20th c.): reconstructed cultural background, or a redemptive trajectory the text is moving along.</w:t>
      </w:r>
    </w:p>
    <w:p w14:paraId="1EB8AB1C"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color w:val="352F3D"/>
          <w:kern w:val="0"/>
          <w:sz w:val="21"/>
          <w:szCs w:val="21"/>
          <w14:ligatures w14:val="none"/>
        </w:rPr>
        <w:t>The right-hand column shows they are all </w:t>
      </w:r>
      <w:r w:rsidRPr="000B233F">
        <w:rPr>
          <w:rFonts w:ascii="Segoe UI" w:eastAsia="Times New Roman" w:hAnsi="Segoe UI" w:cs="Segoe UI"/>
          <w:i/>
          <w:iCs/>
          <w:color w:val="352F3D"/>
          <w:kern w:val="0"/>
          <w:sz w:val="21"/>
          <w:szCs w:val="21"/>
          <w14:ligatures w14:val="none"/>
        </w:rPr>
        <w:t>the same move</w:t>
      </w:r>
      <w:r w:rsidRPr="000B233F">
        <w:rPr>
          <w:rFonts w:ascii="Segoe UI" w:eastAsia="Times New Roman" w:hAnsi="Segoe UI" w:cs="Segoe UI"/>
          <w:color w:val="352F3D"/>
          <w:kern w:val="0"/>
          <w:sz w:val="21"/>
          <w:szCs w:val="21"/>
          <w14:ligatures w14:val="none"/>
        </w:rPr>
        <w:t> despite radically different vocabularies and eras: authority pulled from conferral toward self-generation. </w:t>
      </w:r>
      <w:r w:rsidRPr="000B233F">
        <w:rPr>
          <w:rFonts w:ascii="Segoe UI" w:eastAsia="Times New Roman" w:hAnsi="Segoe UI" w:cs="Segoe UI"/>
          <w:b/>
          <w:bCs/>
          <w:color w:val="352F3D"/>
          <w:kern w:val="0"/>
          <w:sz w:val="21"/>
          <w:szCs w:val="21"/>
          <w14:ligatures w14:val="none"/>
        </w:rPr>
        <w:t>Walk this fairly</w:t>
      </w:r>
      <w:r w:rsidRPr="000B233F">
        <w:rPr>
          <w:rFonts w:ascii="Segoe UI" w:eastAsia="Times New Roman" w:hAnsi="Segoe UI" w:cs="Segoe UI"/>
          <w:color w:val="352F3D"/>
          <w:kern w:val="0"/>
          <w:sz w:val="21"/>
          <w:szCs w:val="21"/>
          <w14:ligatures w14:val="none"/>
        </w:rPr>
        <w:t>: some of these people were sincere, sacrificial believers, and you should say so aloud. You are naming a structural pattern, not passing judgment on souls.</w:t>
      </w:r>
    </w:p>
    <w:p w14:paraId="2D89246B"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The pattern named</w:t>
      </w:r>
      <w:r w:rsidRPr="000B233F">
        <w:rPr>
          <w:rFonts w:ascii="Segoe UI" w:eastAsia="Times New Roman" w:hAnsi="Segoe UI" w:cs="Segoe UI"/>
          <w:color w:val="352F3D"/>
          <w:kern w:val="0"/>
          <w:sz w:val="21"/>
          <w:szCs w:val="21"/>
          <w14:ligatures w14:val="none"/>
        </w:rPr>
        <w:t> (third click). Four centuries, four vocabularies, one move: authority relocated </w:t>
      </w:r>
      <w:r w:rsidRPr="000B233F">
        <w:rPr>
          <w:rFonts w:ascii="Segoe UI" w:eastAsia="Times New Roman" w:hAnsi="Segoe UI" w:cs="Segoe UI"/>
          <w:i/>
          <w:iCs/>
          <w:color w:val="352F3D"/>
          <w:kern w:val="0"/>
          <w:sz w:val="21"/>
          <w:szCs w:val="21"/>
          <w14:ligatures w14:val="none"/>
        </w:rPr>
        <w:t>from</w:t>
      </w:r>
      <w:r w:rsidRPr="000B233F">
        <w:rPr>
          <w:rFonts w:ascii="Segoe UI" w:eastAsia="Times New Roman" w:hAnsi="Segoe UI" w:cs="Segoe UI"/>
          <w:color w:val="352F3D"/>
          <w:kern w:val="0"/>
          <w:sz w:val="21"/>
          <w:szCs w:val="21"/>
          <w14:ligatures w14:val="none"/>
        </w:rPr>
        <w:t> appointment </w:t>
      </w:r>
      <w:r w:rsidRPr="000B233F">
        <w:rPr>
          <w:rFonts w:ascii="Segoe UI" w:eastAsia="Times New Roman" w:hAnsi="Segoe UI" w:cs="Segoe UI"/>
          <w:i/>
          <w:iCs/>
          <w:color w:val="352F3D"/>
          <w:kern w:val="0"/>
          <w:sz w:val="21"/>
          <w:szCs w:val="21"/>
          <w14:ligatures w14:val="none"/>
        </w:rPr>
        <w:t>to</w:t>
      </w:r>
      <w:r w:rsidRPr="000B233F">
        <w:rPr>
          <w:rFonts w:ascii="Segoe UI" w:eastAsia="Times New Roman" w:hAnsi="Segoe UI" w:cs="Segoe UI"/>
          <w:color w:val="352F3D"/>
          <w:kern w:val="0"/>
          <w:sz w:val="21"/>
          <w:szCs w:val="21"/>
          <w14:ligatures w14:val="none"/>
        </w:rPr>
        <w:t> something claimable without it: revelation, fruit, insight, progress. And the Week 3 callback: the question was never "were they sincere?" (sincerity was Unit I's dismissed test) but "is that where the New Testament </w:t>
      </w:r>
      <w:r w:rsidRPr="000B233F">
        <w:rPr>
          <w:rFonts w:ascii="Segoe UI" w:eastAsia="Times New Roman" w:hAnsi="Segoe UI" w:cs="Segoe UI"/>
          <w:i/>
          <w:iCs/>
          <w:color w:val="352F3D"/>
          <w:kern w:val="0"/>
          <w:sz w:val="21"/>
          <w:szCs w:val="21"/>
          <w14:ligatures w14:val="none"/>
        </w:rPr>
        <w:t>locates</w:t>
      </w:r>
      <w:r w:rsidRPr="000B233F">
        <w:rPr>
          <w:rFonts w:ascii="Segoe UI" w:eastAsia="Times New Roman" w:hAnsi="Segoe UI" w:cs="Segoe UI"/>
          <w:color w:val="352F3D"/>
          <w:kern w:val="0"/>
          <w:sz w:val="21"/>
          <w:szCs w:val="21"/>
          <w14:ligatures w14:val="none"/>
        </w:rPr>
        <w:t> authority?" Location, not sincerity, is the whole issue.</w:t>
      </w:r>
    </w:p>
    <w:p w14:paraId="0146EF26"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Transition:</w:t>
      </w:r>
      <w:r w:rsidRPr="000B233F">
        <w:rPr>
          <w:rFonts w:ascii="Segoe UI" w:eastAsia="Times New Roman" w:hAnsi="Segoe UI" w:cs="Segoe UI"/>
          <w:color w:val="352F3D"/>
          <w:kern w:val="0"/>
          <w:sz w:val="21"/>
          <w:szCs w:val="21"/>
          <w14:ligatures w14:val="none"/>
        </w:rPr>
        <w:t> "Paul answers this question; remarkably, he answers it in the very passage people cite </w:t>
      </w:r>
      <w:r w:rsidRPr="000B233F">
        <w:rPr>
          <w:rFonts w:ascii="Segoe UI" w:eastAsia="Times New Roman" w:hAnsi="Segoe UI" w:cs="Segoe UI"/>
          <w:i/>
          <w:iCs/>
          <w:color w:val="352F3D"/>
          <w:kern w:val="0"/>
          <w:sz w:val="21"/>
          <w:szCs w:val="21"/>
          <w14:ligatures w14:val="none"/>
        </w:rPr>
        <w:t>for</w:t>
      </w:r>
      <w:r w:rsidRPr="000B233F">
        <w:rPr>
          <w:rFonts w:ascii="Segoe UI" w:eastAsia="Times New Roman" w:hAnsi="Segoe UI" w:cs="Segoe UI"/>
          <w:color w:val="352F3D"/>
          <w:kern w:val="0"/>
          <w:sz w:val="21"/>
          <w:szCs w:val="21"/>
          <w14:ligatures w14:val="none"/>
        </w:rPr>
        <w:t> spiritual gifts."</w:t>
      </w:r>
    </w:p>
    <w:p w14:paraId="195122DB" w14:textId="77777777" w:rsidR="000B233F" w:rsidRPr="000B233F" w:rsidRDefault="000B233F" w:rsidP="000B233F">
      <w:pPr>
        <w:spacing w:before="360" w:after="240" w:line="240" w:lineRule="auto"/>
        <w:outlineLvl w:val="1"/>
        <w:rPr>
          <w:rFonts w:ascii="Segoe UI" w:eastAsia="Times New Roman" w:hAnsi="Segoe UI" w:cs="Segoe UI"/>
          <w:b/>
          <w:bCs/>
          <w:color w:val="352F3D"/>
          <w:kern w:val="0"/>
          <w:sz w:val="36"/>
          <w:szCs w:val="36"/>
          <w14:ligatures w14:val="none"/>
        </w:rPr>
      </w:pPr>
      <w:r w:rsidRPr="000B233F">
        <w:rPr>
          <w:rFonts w:ascii="Segoe UI" w:eastAsia="Times New Roman" w:hAnsi="Segoe UI" w:cs="Segoe UI"/>
          <w:b/>
          <w:bCs/>
          <w:color w:val="352F3D"/>
          <w:kern w:val="0"/>
          <w:sz w:val="36"/>
          <w:szCs w:val="36"/>
          <w14:ligatures w14:val="none"/>
        </w:rPr>
        <w:t>Segment 2: Paul Closes the Door (10:00–22:00 · Slide 3)</w:t>
      </w:r>
    </w:p>
    <w:p w14:paraId="58B2D8D1"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The setting</w:t>
      </w:r>
      <w:r w:rsidRPr="000B233F">
        <w:rPr>
          <w:rFonts w:ascii="Segoe UI" w:eastAsia="Times New Roman" w:hAnsi="Segoe UI" w:cs="Segoe UI"/>
          <w:color w:val="352F3D"/>
          <w:kern w:val="0"/>
          <w:sz w:val="21"/>
          <w:szCs w:val="21"/>
          <w14:ligatures w14:val="none"/>
        </w:rPr>
        <w:t> (first click). This is the argument's backbone, so establish it firmly: 1 Corinthians 12–14 is </w:t>
      </w:r>
      <w:r w:rsidRPr="000B233F">
        <w:rPr>
          <w:rFonts w:ascii="Segoe UI" w:eastAsia="Times New Roman" w:hAnsi="Segoe UI" w:cs="Segoe UI"/>
          <w:i/>
          <w:iCs/>
          <w:color w:val="352F3D"/>
          <w:kern w:val="0"/>
          <w:sz w:val="21"/>
          <w:szCs w:val="21"/>
          <w14:ligatures w14:val="none"/>
        </w:rPr>
        <w:t>the</w:t>
      </w:r>
      <w:r w:rsidRPr="000B233F">
        <w:rPr>
          <w:rFonts w:ascii="Segoe UI" w:eastAsia="Times New Roman" w:hAnsi="Segoe UI" w:cs="Segoe UI"/>
          <w:color w:val="352F3D"/>
          <w:kern w:val="0"/>
          <w:sz w:val="21"/>
          <w:szCs w:val="21"/>
          <w14:ligatures w14:val="none"/>
        </w:rPr>
        <w:t xml:space="preserve"> spiritual-gifts passage in the New Testament: tongues, prophecy, the Spirit's manifestations, </w:t>
      </w:r>
      <w:r w:rsidRPr="000B233F">
        <w:rPr>
          <w:rFonts w:ascii="Segoe UI" w:eastAsia="Times New Roman" w:hAnsi="Segoe UI" w:cs="Segoe UI"/>
          <w:color w:val="352F3D"/>
          <w:kern w:val="0"/>
          <w:sz w:val="21"/>
          <w:szCs w:val="21"/>
          <w14:ligatures w14:val="none"/>
        </w:rPr>
        <w:lastRenderedPageBreak/>
        <w:t>"eagerly desire the greater gifts." This is not an anti-charismatic corner of Scripture; it's the most pro-gifts passage there is. And </w:t>
      </w:r>
      <w:r w:rsidRPr="000B233F">
        <w:rPr>
          <w:rFonts w:ascii="Segoe UI" w:eastAsia="Times New Roman" w:hAnsi="Segoe UI" w:cs="Segoe UI"/>
          <w:i/>
          <w:iCs/>
          <w:color w:val="352F3D"/>
          <w:kern w:val="0"/>
          <w:sz w:val="21"/>
          <w:szCs w:val="21"/>
          <w14:ligatures w14:val="none"/>
        </w:rPr>
        <w:t>right there</w:t>
      </w:r>
      <w:r w:rsidRPr="000B233F">
        <w:rPr>
          <w:rFonts w:ascii="Segoe UI" w:eastAsia="Times New Roman" w:hAnsi="Segoe UI" w:cs="Segoe UI"/>
          <w:color w:val="352F3D"/>
          <w:kern w:val="0"/>
          <w:sz w:val="21"/>
          <w:szCs w:val="21"/>
          <w14:ligatures w14:val="none"/>
        </w:rPr>
        <w:t>, Paul writes what comes next.</w:t>
      </w:r>
    </w:p>
    <w:p w14:paraId="6034A42D"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1 Corinthians 14:37–38</w:t>
      </w:r>
      <w:r w:rsidRPr="000B233F">
        <w:rPr>
          <w:rFonts w:ascii="Segoe UI" w:eastAsia="Times New Roman" w:hAnsi="Segoe UI" w:cs="Segoe UI"/>
          <w:color w:val="352F3D"/>
          <w:kern w:val="0"/>
          <w:sz w:val="21"/>
          <w:szCs w:val="21"/>
          <w14:ligatures w14:val="none"/>
        </w:rPr>
        <w:t> (second click). "If anyone considers himself a prophet or spiritual person, he should acknowledge that what I write to you is the Lord's command. If someone does not recognize this, he is not recognized." Read it slowly. "The Lord's </w:t>
      </w:r>
      <w:r w:rsidRPr="000B233F">
        <w:rPr>
          <w:rFonts w:ascii="Segoe UI" w:eastAsia="Times New Roman" w:hAnsi="Segoe UI" w:cs="Segoe UI"/>
          <w:i/>
          <w:iCs/>
          <w:color w:val="352F3D"/>
          <w:kern w:val="0"/>
          <w:sz w:val="21"/>
          <w:szCs w:val="21"/>
          <w14:ligatures w14:val="none"/>
        </w:rPr>
        <w:t>command</w:t>
      </w:r>
      <w:r w:rsidRPr="000B233F">
        <w:rPr>
          <w:rFonts w:ascii="Segoe UI" w:eastAsia="Times New Roman" w:hAnsi="Segoe UI" w:cs="Segoe UI"/>
          <w:color w:val="352F3D"/>
          <w:kern w:val="0"/>
          <w:sz w:val="21"/>
          <w:szCs w:val="21"/>
          <w14:ligatures w14:val="none"/>
        </w:rPr>
        <w:t>": apostolic writing carries the authority of divine command.</w:t>
      </w:r>
    </w:p>
    <w:p w14:paraId="5E8B3733"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Whom Paul names</w:t>
      </w:r>
      <w:r w:rsidRPr="000B233F">
        <w:rPr>
          <w:rFonts w:ascii="Segoe UI" w:eastAsia="Times New Roman" w:hAnsi="Segoe UI" w:cs="Segoe UI"/>
          <w:color w:val="352F3D"/>
          <w:kern w:val="0"/>
          <w:sz w:val="21"/>
          <w:szCs w:val="21"/>
          <w14:ligatures w14:val="none"/>
        </w:rPr>
        <w:t> (third click): the decisive observation. He does not aim this at skeptics or troublemakers. He names </w:t>
      </w:r>
      <w:r w:rsidRPr="000B233F">
        <w:rPr>
          <w:rFonts w:ascii="Segoe UI" w:eastAsia="Times New Roman" w:hAnsi="Segoe UI" w:cs="Segoe UI"/>
          <w:i/>
          <w:iCs/>
          <w:color w:val="352F3D"/>
          <w:kern w:val="0"/>
          <w:sz w:val="21"/>
          <w:szCs w:val="21"/>
          <w14:ligatures w14:val="none"/>
        </w:rPr>
        <w:t>prophets</w:t>
      </w:r>
      <w:r w:rsidRPr="000B233F">
        <w:rPr>
          <w:rFonts w:ascii="Segoe UI" w:eastAsia="Times New Roman" w:hAnsi="Segoe UI" w:cs="Segoe UI"/>
          <w:color w:val="352F3D"/>
          <w:kern w:val="0"/>
          <w:sz w:val="21"/>
          <w:szCs w:val="21"/>
          <w14:ligatures w14:val="none"/>
        </w:rPr>
        <w:t> and </w:t>
      </w:r>
      <w:r w:rsidRPr="000B233F">
        <w:rPr>
          <w:rFonts w:ascii="Segoe UI" w:eastAsia="Times New Roman" w:hAnsi="Segoe UI" w:cs="Segoe UI"/>
          <w:i/>
          <w:iCs/>
          <w:color w:val="352F3D"/>
          <w:kern w:val="0"/>
          <w:sz w:val="21"/>
          <w:szCs w:val="21"/>
          <w14:ligatures w14:val="none"/>
        </w:rPr>
        <w:t>spiritual people</w:t>
      </w:r>
      <w:r w:rsidRPr="000B233F">
        <w:rPr>
          <w:rFonts w:ascii="Segoe UI" w:eastAsia="Times New Roman" w:hAnsi="Segoe UI" w:cs="Segoe UI"/>
          <w:color w:val="352F3D"/>
          <w:kern w:val="0"/>
          <w:sz w:val="21"/>
          <w:szCs w:val="21"/>
          <w14:ligatures w14:val="none"/>
        </w:rPr>
        <w:t> (the two most impressive spiritual credentials available in that congregation) and subordinates </w:t>
      </w:r>
      <w:r w:rsidRPr="000B233F">
        <w:rPr>
          <w:rFonts w:ascii="Segoe UI" w:eastAsia="Times New Roman" w:hAnsi="Segoe UI" w:cs="Segoe UI"/>
          <w:i/>
          <w:iCs/>
          <w:color w:val="352F3D"/>
          <w:kern w:val="0"/>
          <w:sz w:val="21"/>
          <w:szCs w:val="21"/>
          <w14:ligatures w14:val="none"/>
        </w:rPr>
        <w:t>both</w:t>
      </w:r>
      <w:r w:rsidRPr="000B233F">
        <w:rPr>
          <w:rFonts w:ascii="Segoe UI" w:eastAsia="Times New Roman" w:hAnsi="Segoe UI" w:cs="Segoe UI"/>
          <w:color w:val="352F3D"/>
          <w:kern w:val="0"/>
          <w:sz w:val="21"/>
          <w:szCs w:val="21"/>
          <w14:ligatures w14:val="none"/>
        </w:rPr>
        <w:t> to what he writes. Crucially: </w:t>
      </w:r>
      <w:r w:rsidRPr="000B233F">
        <w:rPr>
          <w:rFonts w:ascii="Segoe UI" w:eastAsia="Times New Roman" w:hAnsi="Segoe UI" w:cs="Segoe UI"/>
          <w:b/>
          <w:bCs/>
          <w:color w:val="352F3D"/>
          <w:kern w:val="0"/>
          <w:sz w:val="21"/>
          <w:szCs w:val="21"/>
          <w14:ligatures w14:val="none"/>
        </w:rPr>
        <w:t>he does not deny they have gifts.</w:t>
      </w:r>
      <w:r w:rsidRPr="000B233F">
        <w:rPr>
          <w:rFonts w:ascii="Segoe UI" w:eastAsia="Times New Roman" w:hAnsi="Segoe UI" w:cs="Segoe UI"/>
          <w:color w:val="352F3D"/>
          <w:kern w:val="0"/>
          <w:sz w:val="21"/>
          <w:szCs w:val="21"/>
          <w14:ligatures w14:val="none"/>
        </w:rPr>
        <w:t> The Corinthian gifts were real; Paul spent two chapters regulating rather than denying them. What he denies is that gifts </w:t>
      </w:r>
      <w:r w:rsidRPr="000B233F">
        <w:rPr>
          <w:rFonts w:ascii="Segoe UI" w:eastAsia="Times New Roman" w:hAnsi="Segoe UI" w:cs="Segoe UI"/>
          <w:i/>
          <w:iCs/>
          <w:color w:val="352F3D"/>
          <w:kern w:val="0"/>
          <w:sz w:val="21"/>
          <w:szCs w:val="21"/>
          <w14:ligatures w14:val="none"/>
        </w:rPr>
        <w:t>adjudicate order.</w:t>
      </w:r>
      <w:r w:rsidRPr="000B233F">
        <w:rPr>
          <w:rFonts w:ascii="Segoe UI" w:eastAsia="Times New Roman" w:hAnsi="Segoe UI" w:cs="Segoe UI"/>
          <w:color w:val="352F3D"/>
          <w:kern w:val="0"/>
          <w:sz w:val="21"/>
          <w:szCs w:val="21"/>
          <w14:ligatures w14:val="none"/>
        </w:rPr>
        <w:t> Gift and office are different things, a distinction the early church kept precisely (next slide). Someone can genuinely have the Spirit's gifting and still not hold the authority to set the church's order; those are two separate questions.</w:t>
      </w:r>
    </w:p>
    <w:p w14:paraId="1DD18C1A"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The sanction and application</w:t>
      </w:r>
      <w:r w:rsidRPr="000B233F">
        <w:rPr>
          <w:rFonts w:ascii="Segoe UI" w:eastAsia="Times New Roman" w:hAnsi="Segoe UI" w:cs="Segoe UI"/>
          <w:color w:val="352F3D"/>
          <w:kern w:val="0"/>
          <w:sz w:val="21"/>
          <w:szCs w:val="21"/>
          <w14:ligatures w14:val="none"/>
        </w:rPr>
        <w:t> (fourth click). Verse 38 attaches teeth: refusing to recognize apostolic authority is itself disqualifying ("he is not recognized"). So every claim that </w:t>
      </w:r>
      <w:r w:rsidRPr="000B233F">
        <w:rPr>
          <w:rFonts w:ascii="Segoe UI" w:eastAsia="Times New Roman" w:hAnsi="Segoe UI" w:cs="Segoe UI"/>
          <w:i/>
          <w:iCs/>
          <w:color w:val="352F3D"/>
          <w:kern w:val="0"/>
          <w:sz w:val="21"/>
          <w:szCs w:val="21"/>
          <w14:ligatures w14:val="none"/>
        </w:rPr>
        <w:t>bypasses</w:t>
      </w:r>
      <w:r w:rsidRPr="000B233F">
        <w:rPr>
          <w:rFonts w:ascii="Segoe UI" w:eastAsia="Times New Roman" w:hAnsi="Segoe UI" w:cs="Segoe UI"/>
          <w:color w:val="352F3D"/>
          <w:kern w:val="0"/>
          <w:sz w:val="21"/>
          <w:szCs w:val="21"/>
          <w14:ligatures w14:val="none"/>
        </w:rPr>
        <w:t> the apostolic word ("the Spirit told me," "look at the fruit," or "we've grown past this") runs into the wall Paul built </w:t>
      </w:r>
      <w:r w:rsidRPr="000B233F">
        <w:rPr>
          <w:rFonts w:ascii="Segoe UI" w:eastAsia="Times New Roman" w:hAnsi="Segoe UI" w:cs="Segoe UI"/>
          <w:i/>
          <w:iCs/>
          <w:color w:val="352F3D"/>
          <w:kern w:val="0"/>
          <w:sz w:val="21"/>
          <w:szCs w:val="21"/>
          <w14:ligatures w14:val="none"/>
        </w:rPr>
        <w:t>here, inside the gifts chapter itself.</w:t>
      </w:r>
      <w:r w:rsidRPr="000B233F">
        <w:rPr>
          <w:rFonts w:ascii="Segoe UI" w:eastAsia="Times New Roman" w:hAnsi="Segoe UI" w:cs="Segoe UI"/>
          <w:color w:val="352F3D"/>
          <w:kern w:val="0"/>
          <w:sz w:val="21"/>
          <w:szCs w:val="21"/>
          <w14:ligatures w14:val="none"/>
        </w:rPr>
        <w:t> That placement is the entire force of the argument: Paul isn't suspicious of the Spirit; he's telling Spirit-filled people that their gifting doesn't override his written instruction. Land it: gifting is given to the whole body; authority is conferred by the apostolic word.</w:t>
      </w:r>
    </w:p>
    <w:p w14:paraId="0AF87C7E"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Transition:</w:t>
      </w:r>
      <w:r w:rsidRPr="000B233F">
        <w:rPr>
          <w:rFonts w:ascii="Segoe UI" w:eastAsia="Times New Roman" w:hAnsi="Segoe UI" w:cs="Segoe UI"/>
          <w:color w:val="352F3D"/>
          <w:kern w:val="0"/>
          <w:sz w:val="21"/>
          <w:szCs w:val="21"/>
          <w14:ligatures w14:val="none"/>
        </w:rPr>
        <w:t> "So if authority is conferred, </w:t>
      </w:r>
      <w:r w:rsidRPr="000B233F">
        <w:rPr>
          <w:rFonts w:ascii="Segoe UI" w:eastAsia="Times New Roman" w:hAnsi="Segoe UI" w:cs="Segoe UI"/>
          <w:i/>
          <w:iCs/>
          <w:color w:val="352F3D"/>
          <w:kern w:val="0"/>
          <w:sz w:val="21"/>
          <w:szCs w:val="21"/>
          <w14:ligatures w14:val="none"/>
        </w:rPr>
        <w:t>how</w:t>
      </w:r>
      <w:r w:rsidRPr="000B233F">
        <w:rPr>
          <w:rFonts w:ascii="Segoe UI" w:eastAsia="Times New Roman" w:hAnsi="Segoe UI" w:cs="Segoe UI"/>
          <w:color w:val="352F3D"/>
          <w:kern w:val="0"/>
          <w:sz w:val="21"/>
          <w:szCs w:val="21"/>
          <w14:ligatures w14:val="none"/>
        </w:rPr>
        <w:t> is it conferred? Paul shows us a chain."</w:t>
      </w:r>
    </w:p>
    <w:p w14:paraId="79CCA657" w14:textId="77777777" w:rsidR="000B233F" w:rsidRPr="000B233F" w:rsidRDefault="000B233F" w:rsidP="000B233F">
      <w:pPr>
        <w:spacing w:before="360" w:after="240" w:line="240" w:lineRule="auto"/>
        <w:outlineLvl w:val="1"/>
        <w:rPr>
          <w:rFonts w:ascii="Segoe UI" w:eastAsia="Times New Roman" w:hAnsi="Segoe UI" w:cs="Segoe UI"/>
          <w:b/>
          <w:bCs/>
          <w:color w:val="352F3D"/>
          <w:kern w:val="0"/>
          <w:sz w:val="36"/>
          <w:szCs w:val="36"/>
          <w14:ligatures w14:val="none"/>
        </w:rPr>
      </w:pPr>
      <w:r w:rsidRPr="000B233F">
        <w:rPr>
          <w:rFonts w:ascii="Segoe UI" w:eastAsia="Times New Roman" w:hAnsi="Segoe UI" w:cs="Segoe UI"/>
          <w:b/>
          <w:bCs/>
          <w:color w:val="352F3D"/>
          <w:kern w:val="0"/>
          <w:sz w:val="36"/>
          <w:szCs w:val="36"/>
          <w14:ligatures w14:val="none"/>
        </w:rPr>
        <w:t>Segment 3: Deposit and Handoff (22:00–34:00 · Slide 4)</w:t>
      </w:r>
    </w:p>
    <w:p w14:paraId="3B165D21"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The four texts</w:t>
      </w:r>
      <w:r w:rsidRPr="000B233F">
        <w:rPr>
          <w:rFonts w:ascii="Segoe UI" w:eastAsia="Times New Roman" w:hAnsi="Segoe UI" w:cs="Segoe UI"/>
          <w:color w:val="352F3D"/>
          <w:kern w:val="0"/>
          <w:sz w:val="21"/>
          <w:szCs w:val="21"/>
          <w14:ligatures w14:val="none"/>
        </w:rPr>
        <w:t> (first click). The New Testament pictures authority as a </w:t>
      </w:r>
      <w:r w:rsidRPr="000B233F">
        <w:rPr>
          <w:rFonts w:ascii="Segoe UI" w:eastAsia="Times New Roman" w:hAnsi="Segoe UI" w:cs="Segoe UI"/>
          <w:i/>
          <w:iCs/>
          <w:color w:val="352F3D"/>
          <w:kern w:val="0"/>
          <w:sz w:val="21"/>
          <w:szCs w:val="21"/>
          <w14:ligatures w14:val="none"/>
        </w:rPr>
        <w:t>deposit passed down a chain</w:t>
      </w:r>
      <w:r w:rsidRPr="000B233F">
        <w:rPr>
          <w:rFonts w:ascii="Segoe UI" w:eastAsia="Times New Roman" w:hAnsi="Segoe UI" w:cs="Segoe UI"/>
          <w:color w:val="352F3D"/>
          <w:kern w:val="0"/>
          <w:sz w:val="21"/>
          <w:szCs w:val="21"/>
          <w14:ligatures w14:val="none"/>
        </w:rPr>
        <w:t>:</w:t>
      </w:r>
    </w:p>
    <w:p w14:paraId="63FF88B0" w14:textId="77777777" w:rsidR="000B233F" w:rsidRPr="000B233F" w:rsidRDefault="000B233F" w:rsidP="000B233F">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Appointed, not attained</w:t>
      </w:r>
      <w:r w:rsidRPr="000B233F">
        <w:rPr>
          <w:rFonts w:ascii="Segoe UI" w:eastAsia="Times New Roman" w:hAnsi="Segoe UI" w:cs="Segoe UI"/>
          <w:color w:val="352F3D"/>
          <w:kern w:val="0"/>
          <w:sz w:val="21"/>
          <w:szCs w:val="21"/>
          <w14:ligatures w14:val="none"/>
        </w:rPr>
        <w:t>: "for this I was appointed a preacher and apostle" (1 Tim 2:7). Paul's own authority was </w:t>
      </w:r>
      <w:r w:rsidRPr="000B233F">
        <w:rPr>
          <w:rFonts w:ascii="Segoe UI" w:eastAsia="Times New Roman" w:hAnsi="Segoe UI" w:cs="Segoe UI"/>
          <w:i/>
          <w:iCs/>
          <w:color w:val="352F3D"/>
          <w:kern w:val="0"/>
          <w:sz w:val="21"/>
          <w:szCs w:val="21"/>
          <w14:ligatures w14:val="none"/>
        </w:rPr>
        <w:t>given</w:t>
      </w:r>
      <w:r w:rsidRPr="000B233F">
        <w:rPr>
          <w:rFonts w:ascii="Segoe UI" w:eastAsia="Times New Roman" w:hAnsi="Segoe UI" w:cs="Segoe UI"/>
          <w:color w:val="352F3D"/>
          <w:kern w:val="0"/>
          <w:sz w:val="21"/>
          <w:szCs w:val="21"/>
          <w14:ligatures w14:val="none"/>
        </w:rPr>
        <w:t> to him, not achieved by him.</w:t>
      </w:r>
    </w:p>
    <w:p w14:paraId="5D2BAFA3" w14:textId="77777777" w:rsidR="000B233F" w:rsidRPr="000B233F" w:rsidRDefault="000B233F" w:rsidP="000B233F">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Traditions delivered and held</w:t>
      </w:r>
      <w:r w:rsidRPr="000B233F">
        <w:rPr>
          <w:rFonts w:ascii="Segoe UI" w:eastAsia="Times New Roman" w:hAnsi="Segoe UI" w:cs="Segoe UI"/>
          <w:color w:val="352F3D"/>
          <w:kern w:val="0"/>
          <w:sz w:val="21"/>
          <w:szCs w:val="21"/>
          <w14:ligatures w14:val="none"/>
        </w:rPr>
        <w:t>: "maintain the traditions just as I passed them on to you" (1 Cor 11:2). Transmitted property.</w:t>
      </w:r>
    </w:p>
    <w:p w14:paraId="6FFDE909" w14:textId="77777777" w:rsidR="000B233F" w:rsidRPr="000B233F" w:rsidRDefault="000B233F" w:rsidP="000B233F">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Entrusted to teach others</w:t>
      </w:r>
      <w:r w:rsidRPr="000B233F">
        <w:rPr>
          <w:rFonts w:ascii="Segoe UI" w:eastAsia="Times New Roman" w:hAnsi="Segoe UI" w:cs="Segoe UI"/>
          <w:color w:val="352F3D"/>
          <w:kern w:val="0"/>
          <w:sz w:val="21"/>
          <w:szCs w:val="21"/>
          <w14:ligatures w14:val="none"/>
        </w:rPr>
        <w:t>: "what you heard from me… entrust to faithful people who will be competent to teach others" (2 Tim 2:2).</w:t>
      </w:r>
    </w:p>
    <w:p w14:paraId="7AE202E4" w14:textId="77777777" w:rsidR="000B233F" w:rsidRPr="000B233F" w:rsidRDefault="000B233F" w:rsidP="000B233F">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Once for all entrusted</w:t>
      </w:r>
      <w:r w:rsidRPr="000B233F">
        <w:rPr>
          <w:rFonts w:ascii="Segoe UI" w:eastAsia="Times New Roman" w:hAnsi="Segoe UI" w:cs="Segoe UI"/>
          <w:color w:val="352F3D"/>
          <w:kern w:val="0"/>
          <w:sz w:val="21"/>
          <w:szCs w:val="21"/>
          <w14:ligatures w14:val="none"/>
        </w:rPr>
        <w:t>: "the faith that was once for all entrusted to the saints" (Jude 3).</w:t>
      </w:r>
    </w:p>
    <w:p w14:paraId="4B95D200"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Deposit → handoff, not discovery</w:t>
      </w:r>
      <w:r w:rsidRPr="000B233F">
        <w:rPr>
          <w:rFonts w:ascii="Segoe UI" w:eastAsia="Times New Roman" w:hAnsi="Segoe UI" w:cs="Segoe UI"/>
          <w:color w:val="352F3D"/>
          <w:kern w:val="0"/>
          <w:sz w:val="21"/>
          <w:szCs w:val="21"/>
          <w14:ligatures w14:val="none"/>
        </w:rPr>
        <w:t> (second click). Highlight 2 Timothy 2:2: </w:t>
      </w:r>
      <w:r w:rsidRPr="000B233F">
        <w:rPr>
          <w:rFonts w:ascii="Segoe UI" w:eastAsia="Times New Roman" w:hAnsi="Segoe UI" w:cs="Segoe UI"/>
          <w:i/>
          <w:iCs/>
          <w:color w:val="352F3D"/>
          <w:kern w:val="0"/>
          <w:sz w:val="21"/>
          <w:szCs w:val="21"/>
          <w14:ligatures w14:val="none"/>
        </w:rPr>
        <w:t>four generations in one verse</w:t>
      </w:r>
      <w:r w:rsidRPr="000B233F">
        <w:rPr>
          <w:rFonts w:ascii="Segoe UI" w:eastAsia="Times New Roman" w:hAnsi="Segoe UI" w:cs="Segoe UI"/>
          <w:color w:val="352F3D"/>
          <w:kern w:val="0"/>
          <w:sz w:val="21"/>
          <w:szCs w:val="21"/>
          <w14:ligatures w14:val="none"/>
        </w:rPr>
        <w:t>: Paul → Timothy → faithful people → others. It's a relay, and the baton is received and passed, never invented mid-race. Authority travels by handoff; it doesn't well up from a spring inside the runner.</w:t>
      </w:r>
    </w:p>
    <w:p w14:paraId="4DA61680"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The early-church question</w:t>
      </w:r>
      <w:r w:rsidRPr="000B233F">
        <w:rPr>
          <w:rFonts w:ascii="Segoe UI" w:eastAsia="Times New Roman" w:hAnsi="Segoe UI" w:cs="Segoe UI"/>
          <w:color w:val="352F3D"/>
          <w:kern w:val="0"/>
          <w:sz w:val="21"/>
          <w:szCs w:val="21"/>
          <w14:ligatures w14:val="none"/>
        </w:rPr>
        <w:t> (third click). The sub-apostolic church kept exactly this question: not "who has the gift?" but "who was appointed?" </w:t>
      </w:r>
      <w:r w:rsidRPr="000B233F">
        <w:rPr>
          <w:rFonts w:ascii="Segoe UI" w:eastAsia="Times New Roman" w:hAnsi="Segoe UI" w:cs="Segoe UI"/>
          <w:b/>
          <w:bCs/>
          <w:color w:val="352F3D"/>
          <w:kern w:val="0"/>
          <w:sz w:val="21"/>
          <w:szCs w:val="21"/>
          <w14:ligatures w14:val="none"/>
        </w:rPr>
        <w:t>Origen</w:t>
      </w:r>
      <w:r w:rsidRPr="000B233F">
        <w:rPr>
          <w:rFonts w:ascii="Segoe UI" w:eastAsia="Times New Roman" w:hAnsi="Segoe UI" w:cs="Segoe UI"/>
          <w:color w:val="352F3D"/>
          <w:kern w:val="0"/>
          <w:sz w:val="21"/>
          <w:szCs w:val="21"/>
          <w14:ligatures w14:val="none"/>
        </w:rPr>
        <w:t xml:space="preserve"> concedes women may have the genuine </w:t>
      </w:r>
      <w:r w:rsidRPr="000B233F">
        <w:rPr>
          <w:rFonts w:ascii="Segoe UI" w:eastAsia="Times New Roman" w:hAnsi="Segoe UI" w:cs="Segoe UI"/>
          <w:color w:val="352F3D"/>
          <w:kern w:val="0"/>
          <w:sz w:val="21"/>
          <w:szCs w:val="21"/>
          <w14:ligatures w14:val="none"/>
        </w:rPr>
        <w:lastRenderedPageBreak/>
        <w:t>prophetic gift and </w:t>
      </w:r>
      <w:r w:rsidRPr="000B233F">
        <w:rPr>
          <w:rFonts w:ascii="Segoe UI" w:eastAsia="Times New Roman" w:hAnsi="Segoe UI" w:cs="Segoe UI"/>
          <w:i/>
          <w:iCs/>
          <w:color w:val="352F3D"/>
          <w:kern w:val="0"/>
          <w:sz w:val="21"/>
          <w:szCs w:val="21"/>
          <w14:ligatures w14:val="none"/>
        </w:rPr>
        <w:t>still</w:t>
      </w:r>
      <w:r w:rsidRPr="000B233F">
        <w:rPr>
          <w:rFonts w:ascii="Segoe UI" w:eastAsia="Times New Roman" w:hAnsi="Segoe UI" w:cs="Segoe UI"/>
          <w:color w:val="352F3D"/>
          <w:kern w:val="0"/>
          <w:sz w:val="21"/>
          <w:szCs w:val="21"/>
          <w14:ligatures w14:val="none"/>
        </w:rPr>
        <w:t> restricts the venue in which it's exercised: gift affirmed, office distinguished. </w:t>
      </w:r>
      <w:r w:rsidRPr="000B233F">
        <w:rPr>
          <w:rFonts w:ascii="Segoe UI" w:eastAsia="Times New Roman" w:hAnsi="Segoe UI" w:cs="Segoe UI"/>
          <w:b/>
          <w:bCs/>
          <w:color w:val="352F3D"/>
          <w:kern w:val="0"/>
          <w:sz w:val="21"/>
          <w:szCs w:val="21"/>
          <w14:ligatures w14:val="none"/>
        </w:rPr>
        <w:t>Hippolytus</w:t>
      </w:r>
      <w:r w:rsidRPr="000B233F">
        <w:rPr>
          <w:rFonts w:ascii="Segoe UI" w:eastAsia="Times New Roman" w:hAnsi="Segoe UI" w:cs="Segoe UI"/>
          <w:color w:val="352F3D"/>
          <w:kern w:val="0"/>
          <w:sz w:val="21"/>
          <w:szCs w:val="21"/>
          <w14:ligatures w14:val="none"/>
        </w:rPr>
        <w:t> ties ordination to </w:t>
      </w:r>
      <w:r w:rsidRPr="000B233F">
        <w:rPr>
          <w:rFonts w:ascii="Segoe UI" w:eastAsia="Times New Roman" w:hAnsi="Segoe UI" w:cs="Segoe UI"/>
          <w:i/>
          <w:iCs/>
          <w:color w:val="352F3D"/>
          <w:kern w:val="0"/>
          <w:sz w:val="21"/>
          <w:szCs w:val="21"/>
          <w14:ligatures w14:val="none"/>
        </w:rPr>
        <w:t>liturgical function</w:t>
      </w:r>
      <w:r w:rsidRPr="000B233F">
        <w:rPr>
          <w:rFonts w:ascii="Segoe UI" w:eastAsia="Times New Roman" w:hAnsi="Segoe UI" w:cs="Segoe UI"/>
          <w:color w:val="352F3D"/>
          <w:kern w:val="0"/>
          <w:sz w:val="21"/>
          <w:szCs w:val="21"/>
          <w14:ligatures w14:val="none"/>
        </w:rPr>
        <w:t>: hands are laid on those with a governing role, not on everyone who has a gift. </w:t>
      </w:r>
      <w:r w:rsidRPr="000B233F">
        <w:rPr>
          <w:rFonts w:ascii="Segoe UI" w:eastAsia="Times New Roman" w:hAnsi="Segoe UI" w:cs="Segoe UI"/>
          <w:b/>
          <w:bCs/>
          <w:color w:val="352F3D"/>
          <w:kern w:val="0"/>
          <w:sz w:val="21"/>
          <w:szCs w:val="21"/>
          <w14:ligatures w14:val="none"/>
        </w:rPr>
        <w:t>Handle this evidence carefully and honestly:</w:t>
      </w:r>
      <w:r w:rsidRPr="000B233F">
        <w:rPr>
          <w:rFonts w:ascii="Segoe UI" w:eastAsia="Times New Roman" w:hAnsi="Segoe UI" w:cs="Segoe UI"/>
          <w:color w:val="352F3D"/>
          <w:kern w:val="0"/>
          <w:sz w:val="21"/>
          <w:szCs w:val="21"/>
          <w14:ligatures w14:val="none"/>
        </w:rPr>
        <w:t> these are historical witnesses to how the early church </w:t>
      </w:r>
      <w:r w:rsidRPr="000B233F">
        <w:rPr>
          <w:rFonts w:ascii="Segoe UI" w:eastAsia="Times New Roman" w:hAnsi="Segoe UI" w:cs="Segoe UI"/>
          <w:i/>
          <w:iCs/>
          <w:color w:val="352F3D"/>
          <w:kern w:val="0"/>
          <w:sz w:val="21"/>
          <w:szCs w:val="21"/>
          <w14:ligatures w14:val="none"/>
        </w:rPr>
        <w:t>read</w:t>
      </w:r>
      <w:r w:rsidRPr="000B233F">
        <w:rPr>
          <w:rFonts w:ascii="Segoe UI" w:eastAsia="Times New Roman" w:hAnsi="Segoe UI" w:cs="Segoe UI"/>
          <w:color w:val="352F3D"/>
          <w:kern w:val="0"/>
          <w:sz w:val="21"/>
          <w:szCs w:val="21"/>
          <w14:ligatures w14:val="none"/>
        </w:rPr>
        <w:t> the apostolic pattern: valuable as evidence of early practice, but not themselves inspired proof texts. Cite them as "here's how the generation after the apostles understood this," not as Scripture. (And note their limits fairly: the patristic evidence is real but geographically narrow, and these are prescriptive texts.)</w:t>
      </w:r>
    </w:p>
    <w:p w14:paraId="77BA17CB"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The obedience-of-faith tie</w:t>
      </w:r>
      <w:r w:rsidRPr="000B233F">
        <w:rPr>
          <w:rFonts w:ascii="Segoe UI" w:eastAsia="Times New Roman" w:hAnsi="Segoe UI" w:cs="Segoe UI"/>
          <w:color w:val="352F3D"/>
          <w:kern w:val="0"/>
          <w:sz w:val="21"/>
          <w:szCs w:val="21"/>
          <w14:ligatures w14:val="none"/>
        </w:rPr>
        <w:t> (fourth click). This is why the course's title phrase fits here: the whole apostleship exists "to bring about the obedience of faith" (Rom 1:5). The apostolic word is the </w:t>
      </w:r>
      <w:r w:rsidRPr="000B233F">
        <w:rPr>
          <w:rFonts w:ascii="Segoe UI" w:eastAsia="Times New Roman" w:hAnsi="Segoe UI" w:cs="Segoe UI"/>
          <w:i/>
          <w:iCs/>
          <w:color w:val="352F3D"/>
          <w:kern w:val="0"/>
          <w:sz w:val="21"/>
          <w:szCs w:val="21"/>
          <w14:ligatures w14:val="none"/>
        </w:rPr>
        <w:t>conferring</w:t>
      </w:r>
      <w:r w:rsidRPr="000B233F">
        <w:rPr>
          <w:rFonts w:ascii="Segoe UI" w:eastAsia="Times New Roman" w:hAnsi="Segoe UI" w:cs="Segoe UI"/>
          <w:color w:val="352F3D"/>
          <w:kern w:val="0"/>
          <w:sz w:val="21"/>
          <w:szCs w:val="21"/>
          <w14:ligatures w14:val="none"/>
        </w:rPr>
        <w:t> authority, and </w:t>
      </w:r>
      <w:r w:rsidRPr="000B233F">
        <w:rPr>
          <w:rFonts w:ascii="Segoe UI" w:eastAsia="Times New Roman" w:hAnsi="Segoe UI" w:cs="Segoe UI"/>
          <w:i/>
          <w:iCs/>
          <w:color w:val="352F3D"/>
          <w:kern w:val="0"/>
          <w:sz w:val="21"/>
          <w:szCs w:val="21"/>
          <w14:ligatures w14:val="none"/>
        </w:rPr>
        <w:t>receiving</w:t>
      </w:r>
      <w:r w:rsidRPr="000B233F">
        <w:rPr>
          <w:rFonts w:ascii="Segoe UI" w:eastAsia="Times New Roman" w:hAnsi="Segoe UI" w:cs="Segoe UI"/>
          <w:color w:val="352F3D"/>
          <w:kern w:val="0"/>
          <w:sz w:val="21"/>
          <w:szCs w:val="21"/>
          <w14:ligatures w14:val="none"/>
        </w:rPr>
        <w:t> it rather than generating a rival authority from gifting or fruit, is itself an act of the obedience of faith.</w:t>
      </w:r>
    </w:p>
    <w:p w14:paraId="392FCB25"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Transition:</w:t>
      </w:r>
      <w:r w:rsidRPr="000B233F">
        <w:rPr>
          <w:rFonts w:ascii="Segoe UI" w:eastAsia="Times New Roman" w:hAnsi="Segoe UI" w:cs="Segoe UI"/>
          <w:color w:val="352F3D"/>
          <w:kern w:val="0"/>
          <w:sz w:val="21"/>
          <w:szCs w:val="21"/>
          <w14:ligatures w14:val="none"/>
        </w:rPr>
        <w:t> "One serious objection remains, and it deserves an honest hearing: the trajectory argument."</w:t>
      </w:r>
    </w:p>
    <w:p w14:paraId="799122C7" w14:textId="77777777" w:rsidR="000B233F" w:rsidRPr="000B233F" w:rsidRDefault="000B233F" w:rsidP="000B233F">
      <w:pPr>
        <w:spacing w:before="360" w:after="240" w:line="240" w:lineRule="auto"/>
        <w:outlineLvl w:val="1"/>
        <w:rPr>
          <w:rFonts w:ascii="Segoe UI" w:eastAsia="Times New Roman" w:hAnsi="Segoe UI" w:cs="Segoe UI"/>
          <w:b/>
          <w:bCs/>
          <w:color w:val="352F3D"/>
          <w:kern w:val="0"/>
          <w:sz w:val="36"/>
          <w:szCs w:val="36"/>
          <w14:ligatures w14:val="none"/>
        </w:rPr>
      </w:pPr>
      <w:r w:rsidRPr="000B233F">
        <w:rPr>
          <w:rFonts w:ascii="Segoe UI" w:eastAsia="Times New Roman" w:hAnsi="Segoe UI" w:cs="Segoe UI"/>
          <w:b/>
          <w:bCs/>
          <w:color w:val="352F3D"/>
          <w:kern w:val="0"/>
          <w:sz w:val="36"/>
          <w:szCs w:val="36"/>
          <w14:ligatures w14:val="none"/>
        </w:rPr>
        <w:t>Segment 4: The Trajectory Argument, and Why It Inverts (34:00–42:00 · Slide 5)</w:t>
      </w:r>
    </w:p>
    <w:p w14:paraId="4FF0326A"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color w:val="352F3D"/>
          <w:kern w:val="0"/>
          <w:sz w:val="21"/>
          <w:szCs w:val="21"/>
          <w14:ligatures w14:val="none"/>
        </w:rPr>
        <w:t>This segment is where fairness earns the room. Do not skip it or soft-pedal the objection.</w:t>
      </w:r>
    </w:p>
    <w:p w14:paraId="4CCAEB97"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State the objection at full strength</w:t>
      </w:r>
      <w:r w:rsidRPr="000B233F">
        <w:rPr>
          <w:rFonts w:ascii="Segoe UI" w:eastAsia="Times New Roman" w:hAnsi="Segoe UI" w:cs="Segoe UI"/>
          <w:color w:val="352F3D"/>
          <w:kern w:val="0"/>
          <w:sz w:val="21"/>
          <w:szCs w:val="21"/>
          <w14:ligatures w14:val="none"/>
        </w:rPr>
        <w:t> (first click). "Scripture regulated slavery without ever condemning it. The church eventually moved past slavery, recognizing the trajectory of Scripture pointed beyond its own cultural accommodations. Gender order is the same: a cultural waypoint we've rightly moved beyond." This is a </w:t>
      </w:r>
      <w:r w:rsidRPr="000B233F">
        <w:rPr>
          <w:rFonts w:ascii="Segoe UI" w:eastAsia="Times New Roman" w:hAnsi="Segoe UI" w:cs="Segoe UI"/>
          <w:i/>
          <w:iCs/>
          <w:color w:val="352F3D"/>
          <w:kern w:val="0"/>
          <w:sz w:val="21"/>
          <w:szCs w:val="21"/>
          <w14:ligatures w14:val="none"/>
        </w:rPr>
        <w:t>serious</w:t>
      </w:r>
      <w:r w:rsidRPr="000B233F">
        <w:rPr>
          <w:rFonts w:ascii="Segoe UI" w:eastAsia="Times New Roman" w:hAnsi="Segoe UI" w:cs="Segoe UI"/>
          <w:color w:val="352F3D"/>
          <w:kern w:val="0"/>
          <w:sz w:val="21"/>
          <w:szCs w:val="21"/>
          <w14:ligatures w14:val="none"/>
        </w:rPr>
        <w:t> argument (William Webb's redemptive-movement hermeneutic is its most careful form), and thoughtful, Bible-loving people hold it. Present it as its best defenders would.</w:t>
      </w:r>
    </w:p>
    <w:p w14:paraId="1FBCECF4"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Grant the premise</w:t>
      </w:r>
      <w:r w:rsidRPr="000B233F">
        <w:rPr>
          <w:rFonts w:ascii="Segoe UI" w:eastAsia="Times New Roman" w:hAnsi="Segoe UI" w:cs="Segoe UI"/>
          <w:color w:val="352F3D"/>
          <w:kern w:val="0"/>
          <w:sz w:val="21"/>
          <w:szCs w:val="21"/>
          <w14:ligatures w14:val="none"/>
        </w:rPr>
        <w:t> (second click). Concede warmly what's true: the church </w:t>
      </w:r>
      <w:r w:rsidRPr="000B233F">
        <w:rPr>
          <w:rFonts w:ascii="Segoe UI" w:eastAsia="Times New Roman" w:hAnsi="Segoe UI" w:cs="Segoe UI"/>
          <w:i/>
          <w:iCs/>
          <w:color w:val="352F3D"/>
          <w:kern w:val="0"/>
          <w:sz w:val="21"/>
          <w:szCs w:val="21"/>
          <w14:ligatures w14:val="none"/>
        </w:rPr>
        <w:t>did</w:t>
      </w:r>
      <w:r w:rsidRPr="000B233F">
        <w:rPr>
          <w:rFonts w:ascii="Segoe UI" w:eastAsia="Times New Roman" w:hAnsi="Segoe UI" w:cs="Segoe UI"/>
          <w:color w:val="352F3D"/>
          <w:kern w:val="0"/>
          <w:sz w:val="21"/>
          <w:szCs w:val="21"/>
          <w14:ligatures w14:val="none"/>
        </w:rPr>
        <w:t> read the slavery texts badly for centuries; the correction came shamefully late; and that history should humble everyone in the room about our capacity to baptize our own culture. Don't rush past this; a concession genuinely made is what makes the class trust your analysis of where the argument fails.</w:t>
      </w:r>
    </w:p>
    <w:p w14:paraId="2DDB121A"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The distinction: where each is grounded</w:t>
      </w:r>
      <w:r w:rsidRPr="000B233F">
        <w:rPr>
          <w:rFonts w:ascii="Segoe UI" w:eastAsia="Times New Roman" w:hAnsi="Segoe UI" w:cs="Segoe UI"/>
          <w:color w:val="352F3D"/>
          <w:kern w:val="0"/>
          <w:sz w:val="21"/>
          <w:szCs w:val="21"/>
          <w14:ligatures w14:val="none"/>
        </w:rPr>
        <w:t> (third click). The analogy breaks at the point of </w:t>
      </w:r>
      <w:r w:rsidRPr="000B233F">
        <w:rPr>
          <w:rFonts w:ascii="Segoe UI" w:eastAsia="Times New Roman" w:hAnsi="Segoe UI" w:cs="Segoe UI"/>
          <w:i/>
          <w:iCs/>
          <w:color w:val="352F3D"/>
          <w:kern w:val="0"/>
          <w:sz w:val="21"/>
          <w:szCs w:val="21"/>
          <w14:ligatures w14:val="none"/>
        </w:rPr>
        <w:t>grounding.</w:t>
      </w:r>
      <w:r w:rsidRPr="000B233F">
        <w:rPr>
          <w:rFonts w:ascii="Segoe UI" w:eastAsia="Times New Roman" w:hAnsi="Segoe UI" w:cs="Segoe UI"/>
          <w:color w:val="352F3D"/>
          <w:kern w:val="0"/>
          <w:sz w:val="21"/>
          <w:szCs w:val="21"/>
          <w14:ligatures w14:val="none"/>
        </w:rPr>
        <w:t> Paul never grounds slavery in creation; there is no verse reading "for the master was formed first"; the master–slave relation is addressed as an existing social fact; the theological pressure Paul applies (Philemon: "no longer as a slave but as a beloved brother") runs </w:t>
      </w:r>
      <w:r w:rsidRPr="000B233F">
        <w:rPr>
          <w:rFonts w:ascii="Segoe UI" w:eastAsia="Times New Roman" w:hAnsi="Segoe UI" w:cs="Segoe UI"/>
          <w:i/>
          <w:iCs/>
          <w:color w:val="352F3D"/>
          <w:kern w:val="0"/>
          <w:sz w:val="21"/>
          <w:szCs w:val="21"/>
          <w14:ligatures w14:val="none"/>
        </w:rPr>
        <w:t>against</w:t>
      </w:r>
      <w:r w:rsidRPr="000B233F">
        <w:rPr>
          <w:rFonts w:ascii="Segoe UI" w:eastAsia="Times New Roman" w:hAnsi="Segoe UI" w:cs="Segoe UI"/>
          <w:color w:val="352F3D"/>
          <w:kern w:val="0"/>
          <w:sz w:val="21"/>
          <w:szCs w:val="21"/>
          <w14:ligatures w14:val="none"/>
        </w:rPr>
        <w:t> it. The assembly order, by contrast, Paul grounds in creation </w:t>
      </w:r>
      <w:r w:rsidRPr="000B233F">
        <w:rPr>
          <w:rFonts w:ascii="Segoe UI" w:eastAsia="Times New Roman" w:hAnsi="Segoe UI" w:cs="Segoe UI"/>
          <w:i/>
          <w:iCs/>
          <w:color w:val="352F3D"/>
          <w:kern w:val="0"/>
          <w:sz w:val="21"/>
          <w:szCs w:val="21"/>
          <w14:ligatures w14:val="none"/>
        </w:rPr>
        <w:t>twice</w:t>
      </w:r>
      <w:r w:rsidRPr="000B233F">
        <w:rPr>
          <w:rFonts w:ascii="Segoe UI" w:eastAsia="Times New Roman" w:hAnsi="Segoe UI" w:cs="Segoe UI"/>
          <w:color w:val="352F3D"/>
          <w:kern w:val="0"/>
          <w:sz w:val="21"/>
          <w:szCs w:val="21"/>
          <w14:ligatures w14:val="none"/>
        </w:rPr>
        <w:t>: "Adam was formed first, then Eve" (1 Tim 2:13) and "woman came from man… for man" (1 Cor 11:8–9). (Plant these now; they're next week's central texts.)</w:t>
      </w:r>
    </w:p>
    <w:p w14:paraId="48523188"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The banner</w:t>
      </w:r>
      <w:r w:rsidRPr="000B233F">
        <w:rPr>
          <w:rFonts w:ascii="Segoe UI" w:eastAsia="Times New Roman" w:hAnsi="Segoe UI" w:cs="Segoe UI"/>
          <w:color w:val="352F3D"/>
          <w:kern w:val="0"/>
          <w:sz w:val="21"/>
          <w:szCs w:val="21"/>
          <w14:ligatures w14:val="none"/>
        </w:rPr>
        <w:t> (fourth click): "Cultural anchors drag. Creation anchors don't." An anchor set in shifting cultural soil drags when the culture moves, which is exactly why the church could, and should, move past slavery. An anchor set in creation doesn't.</w:t>
      </w:r>
    </w:p>
    <w:p w14:paraId="14431031"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lastRenderedPageBreak/>
        <w:t>The inversion</w:t>
      </w:r>
      <w:r w:rsidRPr="000B233F">
        <w:rPr>
          <w:rFonts w:ascii="Segoe UI" w:eastAsia="Times New Roman" w:hAnsi="Segoe UI" w:cs="Segoe UI"/>
          <w:color w:val="352F3D"/>
          <w:kern w:val="0"/>
          <w:sz w:val="21"/>
          <w:szCs w:val="21"/>
          <w14:ligatures w14:val="none"/>
        </w:rPr>
        <w:t> (fifth click). So the analogy doesn't merely </w:t>
      </w:r>
      <w:r w:rsidRPr="000B233F">
        <w:rPr>
          <w:rFonts w:ascii="Segoe UI" w:eastAsia="Times New Roman" w:hAnsi="Segoe UI" w:cs="Segoe UI"/>
          <w:i/>
          <w:iCs/>
          <w:color w:val="352F3D"/>
          <w:kern w:val="0"/>
          <w:sz w:val="21"/>
          <w:szCs w:val="21"/>
          <w14:ligatures w14:val="none"/>
        </w:rPr>
        <w:t>fail</w:t>
      </w:r>
      <w:r w:rsidRPr="000B233F">
        <w:rPr>
          <w:rFonts w:ascii="Segoe UI" w:eastAsia="Times New Roman" w:hAnsi="Segoe UI" w:cs="Segoe UI"/>
          <w:color w:val="352F3D"/>
          <w:kern w:val="0"/>
          <w:sz w:val="21"/>
          <w:szCs w:val="21"/>
          <w14:ligatures w14:val="none"/>
        </w:rPr>
        <w:t>; it runs the </w:t>
      </w:r>
      <w:r w:rsidRPr="000B233F">
        <w:rPr>
          <w:rFonts w:ascii="Segoe UI" w:eastAsia="Times New Roman" w:hAnsi="Segoe UI" w:cs="Segoe UI"/>
          <w:i/>
          <w:iCs/>
          <w:color w:val="352F3D"/>
          <w:kern w:val="0"/>
          <w:sz w:val="21"/>
          <w:szCs w:val="21"/>
          <w14:ligatures w14:val="none"/>
        </w:rPr>
        <w:t>other way.</w:t>
      </w:r>
      <w:r w:rsidRPr="000B233F">
        <w:rPr>
          <w:rFonts w:ascii="Segoe UI" w:eastAsia="Times New Roman" w:hAnsi="Segoe UI" w:cs="Segoe UI"/>
          <w:color w:val="352F3D"/>
          <w:kern w:val="0"/>
          <w:sz w:val="21"/>
          <w:szCs w:val="21"/>
          <w14:ligatures w14:val="none"/>
        </w:rPr>
        <w:t> The very feature that made slavery movable (no creation grounding) is the feature the assembly texts conspicuously </w:t>
      </w:r>
      <w:r w:rsidRPr="000B233F">
        <w:rPr>
          <w:rFonts w:ascii="Segoe UI" w:eastAsia="Times New Roman" w:hAnsi="Segoe UI" w:cs="Segoe UI"/>
          <w:i/>
          <w:iCs/>
          <w:color w:val="352F3D"/>
          <w:kern w:val="0"/>
          <w:sz w:val="21"/>
          <w:szCs w:val="21"/>
          <w14:ligatures w14:val="none"/>
        </w:rPr>
        <w:t>have.</w:t>
      </w:r>
      <w:r w:rsidRPr="000B233F">
        <w:rPr>
          <w:rFonts w:ascii="Segoe UI" w:eastAsia="Times New Roman" w:hAnsi="Segoe UI" w:cs="Segoe UI"/>
          <w:color w:val="352F3D"/>
          <w:kern w:val="0"/>
          <w:sz w:val="21"/>
          <w:szCs w:val="21"/>
          <w14:ligatures w14:val="none"/>
        </w:rPr>
        <w:t> Same interpretive tool, opposite result. </w:t>
      </w:r>
      <w:r w:rsidRPr="000B233F">
        <w:rPr>
          <w:rFonts w:ascii="Segoe UI" w:eastAsia="Times New Roman" w:hAnsi="Segoe UI" w:cs="Segoe UI"/>
          <w:b/>
          <w:bCs/>
          <w:color w:val="352F3D"/>
          <w:kern w:val="0"/>
          <w:sz w:val="21"/>
          <w:szCs w:val="21"/>
          <w14:ligatures w14:val="none"/>
        </w:rPr>
        <w:t>Then close honestly:</w:t>
      </w:r>
      <w:r w:rsidRPr="000B233F">
        <w:rPr>
          <w:rFonts w:ascii="Segoe UI" w:eastAsia="Times New Roman" w:hAnsi="Segoe UI" w:cs="Segoe UI"/>
          <w:color w:val="352F3D"/>
          <w:kern w:val="0"/>
          <w:sz w:val="21"/>
          <w:szCs w:val="21"/>
          <w14:ligatures w14:val="none"/>
        </w:rPr>
        <w:t> this is an </w:t>
      </w:r>
      <w:r w:rsidRPr="000B233F">
        <w:rPr>
          <w:rFonts w:ascii="Segoe UI" w:eastAsia="Times New Roman" w:hAnsi="Segoe UI" w:cs="Segoe UI"/>
          <w:i/>
          <w:iCs/>
          <w:color w:val="352F3D"/>
          <w:kern w:val="0"/>
          <w:sz w:val="21"/>
          <w:szCs w:val="21"/>
          <w14:ligatures w14:val="none"/>
        </w:rPr>
        <w:t>argument</w:t>
      </w:r>
      <w:r w:rsidRPr="000B233F">
        <w:rPr>
          <w:rFonts w:ascii="Segoe UI" w:eastAsia="Times New Roman" w:hAnsi="Segoe UI" w:cs="Segoe UI"/>
          <w:color w:val="352F3D"/>
          <w:kern w:val="0"/>
          <w:sz w:val="21"/>
          <w:szCs w:val="21"/>
          <w14:ligatures w14:val="none"/>
        </w:rPr>
        <w:t>, and serious people still weigh the grounding differently; some read 1 Tim 2:13 as itself culturally shaped. We hold our conclusion with conviction </w:t>
      </w:r>
      <w:r w:rsidRPr="000B233F">
        <w:rPr>
          <w:rFonts w:ascii="Segoe UI" w:eastAsia="Times New Roman" w:hAnsi="Segoe UI" w:cs="Segoe UI"/>
          <w:i/>
          <w:iCs/>
          <w:color w:val="352F3D"/>
          <w:kern w:val="0"/>
          <w:sz w:val="21"/>
          <w:szCs w:val="21"/>
          <w14:ligatures w14:val="none"/>
        </w:rPr>
        <w:t>and</w:t>
      </w:r>
      <w:r w:rsidRPr="000B233F">
        <w:rPr>
          <w:rFonts w:ascii="Segoe UI" w:eastAsia="Times New Roman" w:hAnsi="Segoe UI" w:cs="Segoe UI"/>
          <w:color w:val="352F3D"/>
          <w:kern w:val="0"/>
          <w:sz w:val="21"/>
          <w:szCs w:val="21"/>
          <w14:ligatures w14:val="none"/>
        </w:rPr>
        <w:t> with the humility that this is contested exegesis, not a math proof. (That honesty is itself persuasive.)</w:t>
      </w:r>
    </w:p>
    <w:p w14:paraId="6BD0DCD9"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Transition:</w:t>
      </w:r>
      <w:r w:rsidRPr="000B233F">
        <w:rPr>
          <w:rFonts w:ascii="Segoe UI" w:eastAsia="Times New Roman" w:hAnsi="Segoe UI" w:cs="Segoe UI"/>
          <w:color w:val="352F3D"/>
          <w:kern w:val="0"/>
          <w:sz w:val="21"/>
          <w:szCs w:val="21"/>
          <w14:ligatures w14:val="none"/>
        </w:rPr>
        <w:t> to discussion.</w:t>
      </w:r>
    </w:p>
    <w:p w14:paraId="46B561C0" w14:textId="77777777" w:rsidR="000B233F" w:rsidRPr="000B233F" w:rsidRDefault="000B233F" w:rsidP="000B233F">
      <w:pPr>
        <w:spacing w:before="360" w:after="240" w:line="240" w:lineRule="auto"/>
        <w:outlineLvl w:val="1"/>
        <w:rPr>
          <w:rFonts w:ascii="Segoe UI" w:eastAsia="Times New Roman" w:hAnsi="Segoe UI" w:cs="Segoe UI"/>
          <w:b/>
          <w:bCs/>
          <w:color w:val="352F3D"/>
          <w:kern w:val="0"/>
          <w:sz w:val="36"/>
          <w:szCs w:val="36"/>
          <w14:ligatures w14:val="none"/>
        </w:rPr>
      </w:pPr>
      <w:r w:rsidRPr="000B233F">
        <w:rPr>
          <w:rFonts w:ascii="Segoe UI" w:eastAsia="Times New Roman" w:hAnsi="Segoe UI" w:cs="Segoe UI"/>
          <w:b/>
          <w:bCs/>
          <w:color w:val="352F3D"/>
          <w:kern w:val="0"/>
          <w:sz w:val="36"/>
          <w:szCs w:val="36"/>
          <w14:ligatures w14:val="none"/>
        </w:rPr>
        <w:t>Segments 5–6: Discussion and Close (45:00–57:00 · Slides 6–7)</w:t>
      </w:r>
    </w:p>
    <w:p w14:paraId="3773D266"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Q1: "Why is 'God is clearly using them' not, by itself, a warrant for office? Where is it partly right?"</w:t>
      </w:r>
      <w:r w:rsidRPr="000B233F">
        <w:rPr>
          <w:rFonts w:ascii="Segoe UI" w:eastAsia="Times New Roman" w:hAnsi="Segoe UI" w:cs="Segoe UI"/>
          <w:color w:val="352F3D"/>
          <w:kern w:val="0"/>
          <w:sz w:val="21"/>
          <w:szCs w:val="21"/>
          <w14:ligatures w14:val="none"/>
        </w:rPr>
        <w:t> The heart of the week, and it needs </w:t>
      </w:r>
      <w:r w:rsidRPr="000B233F">
        <w:rPr>
          <w:rFonts w:ascii="Segoe UI" w:eastAsia="Times New Roman" w:hAnsi="Segoe UI" w:cs="Segoe UI"/>
          <w:i/>
          <w:iCs/>
          <w:color w:val="352F3D"/>
          <w:kern w:val="0"/>
          <w:sz w:val="21"/>
          <w:szCs w:val="21"/>
          <w14:ligatures w14:val="none"/>
        </w:rPr>
        <w:t>both</w:t>
      </w:r>
      <w:r w:rsidRPr="000B233F">
        <w:rPr>
          <w:rFonts w:ascii="Segoe UI" w:eastAsia="Times New Roman" w:hAnsi="Segoe UI" w:cs="Segoe UI"/>
          <w:color w:val="352F3D"/>
          <w:kern w:val="0"/>
          <w:sz w:val="21"/>
          <w:szCs w:val="21"/>
          <w14:ligatures w14:val="none"/>
        </w:rPr>
        <w:t> halves. Where it goes wrong: it confuses </w:t>
      </w:r>
      <w:r w:rsidRPr="000B233F">
        <w:rPr>
          <w:rFonts w:ascii="Segoe UI" w:eastAsia="Times New Roman" w:hAnsi="Segoe UI" w:cs="Segoe UI"/>
          <w:i/>
          <w:iCs/>
          <w:color w:val="352F3D"/>
          <w:kern w:val="0"/>
          <w:sz w:val="21"/>
          <w:szCs w:val="21"/>
          <w14:ligatures w14:val="none"/>
        </w:rPr>
        <w:t>fruit</w:t>
      </w:r>
      <w:r w:rsidRPr="000B233F">
        <w:rPr>
          <w:rFonts w:ascii="Segoe UI" w:eastAsia="Times New Roman" w:hAnsi="Segoe UI" w:cs="Segoe UI"/>
          <w:color w:val="352F3D"/>
          <w:kern w:val="0"/>
          <w:sz w:val="21"/>
          <w:szCs w:val="21"/>
          <w14:ligatures w14:val="none"/>
        </w:rPr>
        <w:t> with </w:t>
      </w:r>
      <w:r w:rsidRPr="000B233F">
        <w:rPr>
          <w:rFonts w:ascii="Segoe UI" w:eastAsia="Times New Roman" w:hAnsi="Segoe UI" w:cs="Segoe UI"/>
          <w:i/>
          <w:iCs/>
          <w:color w:val="352F3D"/>
          <w:kern w:val="0"/>
          <w:sz w:val="21"/>
          <w:szCs w:val="21"/>
          <w14:ligatures w14:val="none"/>
        </w:rPr>
        <w:t>warrant.</w:t>
      </w:r>
      <w:r w:rsidRPr="000B233F">
        <w:rPr>
          <w:rFonts w:ascii="Segoe UI" w:eastAsia="Times New Roman" w:hAnsi="Segoe UI" w:cs="Segoe UI"/>
          <w:color w:val="352F3D"/>
          <w:kern w:val="0"/>
          <w:sz w:val="21"/>
          <w:szCs w:val="21"/>
          <w14:ligatures w14:val="none"/>
        </w:rPr>
        <w:t> God used Balaam's donkey, raised up pagan Cyrus as "my shepherd" (Isa 44:28), and spoke true prophecy through wicked Caiaphas (John 11:49–51): usefulness has never equaled appointment. But where it's </w:t>
      </w:r>
      <w:r w:rsidRPr="000B233F">
        <w:rPr>
          <w:rFonts w:ascii="Segoe UI" w:eastAsia="Times New Roman" w:hAnsi="Segoe UI" w:cs="Segoe UI"/>
          <w:i/>
          <w:iCs/>
          <w:color w:val="352F3D"/>
          <w:kern w:val="0"/>
          <w:sz w:val="21"/>
          <w:szCs w:val="21"/>
          <w14:ligatures w14:val="none"/>
        </w:rPr>
        <w:t>partly right</w:t>
      </w:r>
      <w:r w:rsidRPr="000B233F">
        <w:rPr>
          <w:rFonts w:ascii="Segoe UI" w:eastAsia="Times New Roman" w:hAnsi="Segoe UI" w:cs="Segoe UI"/>
          <w:color w:val="352F3D"/>
          <w:kern w:val="0"/>
          <w:sz w:val="21"/>
          <w:szCs w:val="21"/>
          <w14:ligatures w14:val="none"/>
        </w:rPr>
        <w:t> (be fair): fruit is a real </w:t>
      </w:r>
      <w:r w:rsidRPr="000B233F">
        <w:rPr>
          <w:rFonts w:ascii="Segoe UI" w:eastAsia="Times New Roman" w:hAnsi="Segoe UI" w:cs="Segoe UI"/>
          <w:i/>
          <w:iCs/>
          <w:color w:val="352F3D"/>
          <w:kern w:val="0"/>
          <w:sz w:val="21"/>
          <w:szCs w:val="21"/>
          <w14:ligatures w14:val="none"/>
        </w:rPr>
        <w:t>confirmation</w:t>
      </w:r>
      <w:r w:rsidRPr="000B233F">
        <w:rPr>
          <w:rFonts w:ascii="Segoe UI" w:eastAsia="Times New Roman" w:hAnsi="Segoe UI" w:cs="Segoe UI"/>
          <w:color w:val="352F3D"/>
          <w:kern w:val="0"/>
          <w:sz w:val="21"/>
          <w:szCs w:val="21"/>
          <w14:ligatures w14:val="none"/>
        </w:rPr>
        <w:t> of a calling already conferred: 1 Timothy 3 and Titus 1 look for observable evidence in appointing elders. The error is making fruit the </w:t>
      </w:r>
      <w:r w:rsidRPr="000B233F">
        <w:rPr>
          <w:rFonts w:ascii="Segoe UI" w:eastAsia="Times New Roman" w:hAnsi="Segoe UI" w:cs="Segoe UI"/>
          <w:i/>
          <w:iCs/>
          <w:color w:val="352F3D"/>
          <w:kern w:val="0"/>
          <w:sz w:val="21"/>
          <w:szCs w:val="21"/>
          <w14:ligatures w14:val="none"/>
        </w:rPr>
        <w:t>source</w:t>
      </w:r>
      <w:r w:rsidRPr="000B233F">
        <w:rPr>
          <w:rFonts w:ascii="Segoe UI" w:eastAsia="Times New Roman" w:hAnsi="Segoe UI" w:cs="Segoe UI"/>
          <w:color w:val="352F3D"/>
          <w:kern w:val="0"/>
          <w:sz w:val="21"/>
          <w:szCs w:val="21"/>
          <w14:ligatures w14:val="none"/>
        </w:rPr>
        <w:t> of authority rather than a </w:t>
      </w:r>
      <w:r w:rsidRPr="000B233F">
        <w:rPr>
          <w:rFonts w:ascii="Segoe UI" w:eastAsia="Times New Roman" w:hAnsi="Segoe UI" w:cs="Segoe UI"/>
          <w:i/>
          <w:iCs/>
          <w:color w:val="352F3D"/>
          <w:kern w:val="0"/>
          <w:sz w:val="21"/>
          <w:szCs w:val="21"/>
          <w14:ligatures w14:val="none"/>
        </w:rPr>
        <w:t>confirmation</w:t>
      </w:r>
      <w:r w:rsidRPr="000B233F">
        <w:rPr>
          <w:rFonts w:ascii="Segoe UI" w:eastAsia="Times New Roman" w:hAnsi="Segoe UI" w:cs="Segoe UI"/>
          <w:color w:val="352F3D"/>
          <w:kern w:val="0"/>
          <w:sz w:val="21"/>
          <w:szCs w:val="21"/>
          <w14:ligatures w14:val="none"/>
        </w:rPr>
        <w:t> of authority conferred by the apostolic word. Draw that line carefully; it's the whole lesson in miniature.</w:t>
      </w:r>
    </w:p>
    <w:p w14:paraId="715B701D"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Q2: "Where do WE feel the pull of results-based validation? Is it always wrong?"</w:t>
      </w:r>
      <w:r w:rsidRPr="000B233F">
        <w:rPr>
          <w:rFonts w:ascii="Segoe UI" w:eastAsia="Times New Roman" w:hAnsi="Segoe UI" w:cs="Segoe UI"/>
          <w:color w:val="352F3D"/>
          <w:kern w:val="0"/>
          <w:sz w:val="21"/>
          <w:szCs w:val="21"/>
          <w14:ligatures w14:val="none"/>
        </w:rPr>
        <w:t> Get practical and self-implicating: </w:t>
      </w:r>
      <w:r w:rsidRPr="000B233F">
        <w:rPr>
          <w:rFonts w:ascii="Segoe UI" w:eastAsia="Times New Roman" w:hAnsi="Segoe UI" w:cs="Segoe UI"/>
          <w:i/>
          <w:iCs/>
          <w:color w:val="352F3D"/>
          <w:kern w:val="0"/>
          <w:sz w:val="21"/>
          <w:szCs w:val="21"/>
          <w14:ligatures w14:val="none"/>
        </w:rPr>
        <w:t>us</w:t>
      </w:r>
      <w:r w:rsidRPr="000B233F">
        <w:rPr>
          <w:rFonts w:ascii="Segoe UI" w:eastAsia="Times New Roman" w:hAnsi="Segoe UI" w:cs="Segoe UI"/>
          <w:color w:val="352F3D"/>
          <w:kern w:val="0"/>
          <w:sz w:val="21"/>
          <w:szCs w:val="21"/>
          <w14:ligatures w14:val="none"/>
        </w:rPr>
        <w:t>, not "those people out there." We all feel it: the church that's growing must be blessed; the ministry method that works must be right (Week 3's Moses-rock returns (it </w:t>
      </w:r>
      <w:r w:rsidRPr="000B233F">
        <w:rPr>
          <w:rFonts w:ascii="Segoe UI" w:eastAsia="Times New Roman" w:hAnsi="Segoe UI" w:cs="Segoe UI"/>
          <w:i/>
          <w:iCs/>
          <w:color w:val="352F3D"/>
          <w:kern w:val="0"/>
          <w:sz w:val="21"/>
          <w:szCs w:val="21"/>
          <w14:ligatures w14:val="none"/>
        </w:rPr>
        <w:t>worked</w:t>
      </w:r>
      <w:r w:rsidRPr="000B233F">
        <w:rPr>
          <w:rFonts w:ascii="Segoe UI" w:eastAsia="Times New Roman" w:hAnsi="Segoe UI" w:cs="Segoe UI"/>
          <w:color w:val="352F3D"/>
          <w:kern w:val="0"/>
          <w:sz w:val="21"/>
          <w:szCs w:val="21"/>
          <w14:ligatures w14:val="none"/>
        </w:rPr>
        <w:t> and was still wrong)). Steer toward nuance: results are legitimate </w:t>
      </w:r>
      <w:r w:rsidRPr="000B233F">
        <w:rPr>
          <w:rFonts w:ascii="Segoe UI" w:eastAsia="Times New Roman" w:hAnsi="Segoe UI" w:cs="Segoe UI"/>
          <w:i/>
          <w:iCs/>
          <w:color w:val="352F3D"/>
          <w:kern w:val="0"/>
          <w:sz w:val="21"/>
          <w:szCs w:val="21"/>
          <w14:ligatures w14:val="none"/>
        </w:rPr>
        <w:t>data</w:t>
      </w:r>
      <w:r w:rsidRPr="000B233F">
        <w:rPr>
          <w:rFonts w:ascii="Segoe UI" w:eastAsia="Times New Roman" w:hAnsi="Segoe UI" w:cs="Segoe UI"/>
          <w:color w:val="352F3D"/>
          <w:kern w:val="0"/>
          <w:sz w:val="21"/>
          <w:szCs w:val="21"/>
          <w14:ligatures w14:val="none"/>
        </w:rPr>
        <w:t> and God does confirm his work with fruit; data is not </w:t>
      </w:r>
      <w:r w:rsidRPr="000B233F">
        <w:rPr>
          <w:rFonts w:ascii="Segoe UI" w:eastAsia="Times New Roman" w:hAnsi="Segoe UI" w:cs="Segoe UI"/>
          <w:i/>
          <w:iCs/>
          <w:color w:val="352F3D"/>
          <w:kern w:val="0"/>
          <w:sz w:val="21"/>
          <w:szCs w:val="21"/>
          <w14:ligatures w14:val="none"/>
        </w:rPr>
        <w:t>authority</w:t>
      </w:r>
      <w:r w:rsidRPr="000B233F">
        <w:rPr>
          <w:rFonts w:ascii="Segoe UI" w:eastAsia="Times New Roman" w:hAnsi="Segoe UI" w:cs="Segoe UI"/>
          <w:color w:val="352F3D"/>
          <w:kern w:val="0"/>
          <w:sz w:val="21"/>
          <w:szCs w:val="21"/>
          <w14:ligatures w14:val="none"/>
        </w:rPr>
        <w:t>, and the moment "it works" overrides "what does the word say," we've re-run Eden's authority-swap. When is results-attention legitimate input, and when does it usurp the text? Model the distinction rather than resolving it flatly.</w:t>
      </w:r>
    </w:p>
    <w:p w14:paraId="5BE8F94D"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The close (slide 7, ~2 min).</w:t>
      </w:r>
      <w:r w:rsidRPr="000B233F">
        <w:rPr>
          <w:rFonts w:ascii="Segoe UI" w:eastAsia="Times New Roman" w:hAnsi="Segoe UI" w:cs="Segoe UI"/>
          <w:color w:val="352F3D"/>
          <w:kern w:val="0"/>
          <w:sz w:val="21"/>
          <w:szCs w:val="21"/>
          <w14:ligatures w14:val="none"/>
        </w:rPr>
        <w:t> Next week is the harder, more personal question. Reading: 1 Timothy 2:1–15 (what Paul restricts, the reason in v.13, and (flag this hard) </w:t>
      </w:r>
      <w:r w:rsidRPr="000B233F">
        <w:rPr>
          <w:rFonts w:ascii="Segoe UI" w:eastAsia="Times New Roman" w:hAnsi="Segoe UI" w:cs="Segoe UI"/>
          <w:i/>
          <w:iCs/>
          <w:color w:val="352F3D"/>
          <w:kern w:val="0"/>
          <w:sz w:val="21"/>
          <w:szCs w:val="21"/>
          <w14:ligatures w14:val="none"/>
        </w:rPr>
        <w:t>what he does not say</w:t>
      </w:r>
      <w:r w:rsidRPr="000B233F">
        <w:rPr>
          <w:rFonts w:ascii="Segoe UI" w:eastAsia="Times New Roman" w:hAnsi="Segoe UI" w:cs="Segoe UI"/>
          <w:color w:val="352F3D"/>
          <w:kern w:val="0"/>
          <w:sz w:val="21"/>
          <w:szCs w:val="21"/>
          <w14:ligatures w14:val="none"/>
        </w:rPr>
        <w:t>) and 1 Corinthians 11:2–16 (note v.5: women pray and prophesy, so they arrive holding the </w:t>
      </w:r>
      <w:r w:rsidRPr="000B233F">
        <w:rPr>
          <w:rFonts w:ascii="Segoe UI" w:eastAsia="Times New Roman" w:hAnsi="Segoe UI" w:cs="Segoe UI"/>
          <w:i/>
          <w:iCs/>
          <w:color w:val="352F3D"/>
          <w:kern w:val="0"/>
          <w:sz w:val="21"/>
          <w:szCs w:val="21"/>
          <w14:ligatures w14:val="none"/>
        </w:rPr>
        <w:t>tension</w:t>
      </w:r>
      <w:r w:rsidRPr="000B233F">
        <w:rPr>
          <w:rFonts w:ascii="Segoe UI" w:eastAsia="Times New Roman" w:hAnsi="Segoe UI" w:cs="Segoe UI"/>
          <w:color w:val="352F3D"/>
          <w:kern w:val="0"/>
          <w:sz w:val="21"/>
          <w:szCs w:val="21"/>
          <w14:ligatures w14:val="none"/>
        </w:rPr>
        <w:t>, not a caricature). Preview Week 11, emphasizing the two words "</w:t>
      </w:r>
      <w:r w:rsidRPr="000B233F">
        <w:rPr>
          <w:rFonts w:ascii="Segoe UI" w:eastAsia="Times New Roman" w:hAnsi="Segoe UI" w:cs="Segoe UI"/>
          <w:i/>
          <w:iCs/>
          <w:color w:val="352F3D"/>
          <w:kern w:val="0"/>
          <w:sz w:val="21"/>
          <w:szCs w:val="21"/>
          <w14:ligatures w14:val="none"/>
        </w:rPr>
        <w:t>narrow</w:t>
      </w:r>
      <w:r w:rsidRPr="000B233F">
        <w:rPr>
          <w:rFonts w:ascii="Segoe UI" w:eastAsia="Times New Roman" w:hAnsi="Segoe UI" w:cs="Segoe UI"/>
          <w:color w:val="352F3D"/>
          <w:kern w:val="0"/>
          <w:sz w:val="21"/>
          <w:szCs w:val="21"/>
          <w14:ligatures w14:val="none"/>
        </w:rPr>
        <w:t>" and "the </w:t>
      </w:r>
      <w:r w:rsidRPr="000B233F">
        <w:rPr>
          <w:rFonts w:ascii="Segoe UI" w:eastAsia="Times New Roman" w:hAnsi="Segoe UI" w:cs="Segoe UI"/>
          <w:i/>
          <w:iCs/>
          <w:color w:val="352F3D"/>
          <w:kern w:val="0"/>
          <w:sz w:val="21"/>
          <w:szCs w:val="21"/>
          <w14:ligatures w14:val="none"/>
        </w:rPr>
        <w:t>full breadth</w:t>
      </w:r>
      <w:r w:rsidRPr="000B233F">
        <w:rPr>
          <w:rFonts w:ascii="Segoe UI" w:eastAsia="Times New Roman" w:hAnsi="Segoe UI" w:cs="Segoe UI"/>
          <w:color w:val="352F3D"/>
          <w:kern w:val="0"/>
          <w:sz w:val="21"/>
          <w:szCs w:val="21"/>
          <w14:ligatures w14:val="none"/>
        </w:rPr>
        <w:t> of women's ministry Scripture shows": reassure the class it will be careful and fair to both. Carry sentence: say it together. Close on 14:37, and dismiss on time and </w:t>
      </w:r>
      <w:r w:rsidRPr="000B233F">
        <w:rPr>
          <w:rFonts w:ascii="Segoe UI" w:eastAsia="Times New Roman" w:hAnsi="Segoe UI" w:cs="Segoe UI"/>
          <w:i/>
          <w:iCs/>
          <w:color w:val="352F3D"/>
          <w:kern w:val="0"/>
          <w:sz w:val="21"/>
          <w:szCs w:val="21"/>
          <w14:ligatures w14:val="none"/>
        </w:rPr>
        <w:t>warmly</w:t>
      </w:r>
      <w:r w:rsidRPr="000B233F">
        <w:rPr>
          <w:rFonts w:ascii="Segoe UI" w:eastAsia="Times New Roman" w:hAnsi="Segoe UI" w:cs="Segoe UI"/>
          <w:color w:val="352F3D"/>
          <w:kern w:val="0"/>
          <w:sz w:val="21"/>
          <w:szCs w:val="21"/>
          <w14:ligatures w14:val="none"/>
        </w:rPr>
        <w:t>, since the room may be tender, and a warm dismissal after contested material is itself pastoral care.</w:t>
      </w:r>
    </w:p>
    <w:p w14:paraId="13B0E70D" w14:textId="77777777" w:rsidR="000B233F" w:rsidRPr="000B233F" w:rsidRDefault="005E40F4" w:rsidP="000B233F">
      <w:pPr>
        <w:spacing w:after="0" w:line="240" w:lineRule="auto"/>
        <w:rPr>
          <w:rFonts w:ascii="Segoe UI" w:eastAsia="Times New Roman" w:hAnsi="Segoe UI" w:cs="Segoe UI"/>
          <w:kern w:val="0"/>
          <w:sz w:val="21"/>
          <w:szCs w:val="21"/>
          <w14:ligatures w14:val="none"/>
        </w:rPr>
      </w:pPr>
      <w:r w:rsidRPr="005E40F4">
        <w:rPr>
          <w:rFonts w:ascii="Times New Roman" w:eastAsia="Times New Roman" w:hAnsi="Times New Roman" w:cs="Times New Roman"/>
          <w:noProof/>
          <w:kern w:val="0"/>
        </w:rPr>
        <w:pict w14:anchorId="22B7FA21">
          <v:rect id="_x0000_i1025" alt="" style="width:468pt;height:.05pt;mso-width-percent:0;mso-height-percent:0;mso-width-percent:0;mso-height-percent:0" o:hralign="center" o:hrstd="t" o:hr="t" fillcolor="#a0a0a0" stroked="f"/>
        </w:pict>
      </w:r>
    </w:p>
    <w:p w14:paraId="049C9CAB" w14:textId="77777777" w:rsidR="000B233F" w:rsidRPr="000B233F" w:rsidRDefault="000B233F" w:rsidP="000B233F">
      <w:pPr>
        <w:spacing w:before="360" w:after="240" w:line="240" w:lineRule="auto"/>
        <w:outlineLvl w:val="1"/>
        <w:rPr>
          <w:rFonts w:ascii="Segoe UI" w:eastAsia="Times New Roman" w:hAnsi="Segoe UI" w:cs="Segoe UI"/>
          <w:b/>
          <w:bCs/>
          <w:color w:val="352F3D"/>
          <w:kern w:val="0"/>
          <w:sz w:val="36"/>
          <w:szCs w:val="36"/>
          <w14:ligatures w14:val="none"/>
        </w:rPr>
      </w:pPr>
      <w:r w:rsidRPr="000B233F">
        <w:rPr>
          <w:rFonts w:ascii="Segoe UI" w:eastAsia="Times New Roman" w:hAnsi="Segoe UI" w:cs="Segoe UI"/>
          <w:b/>
          <w:bCs/>
          <w:color w:val="352F3D"/>
          <w:kern w:val="0"/>
          <w:sz w:val="36"/>
          <w:szCs w:val="36"/>
          <w14:ligatures w14:val="none"/>
        </w:rPr>
        <w:t>Answers to Questions You May Get</w:t>
      </w:r>
    </w:p>
    <w:p w14:paraId="0732EF6B"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"Isn't 'the apostolic word' just code for 'whatever my tradition already believes'? Everyone claims Scripture."</w:t>
      </w:r>
      <w:r w:rsidRPr="000B233F">
        <w:rPr>
          <w:rFonts w:ascii="Segoe UI" w:eastAsia="Times New Roman" w:hAnsi="Segoe UI" w:cs="Segoe UI"/>
          <w:color w:val="352F3D"/>
          <w:kern w:val="0"/>
          <w:sz w:val="21"/>
          <w:szCs w:val="21"/>
          <w14:ligatures w14:val="none"/>
        </w:rPr>
        <w:t> A fair challenge, and the answer is the whole course's method. "The apostolic word" means the </w:t>
      </w:r>
      <w:r w:rsidRPr="000B233F">
        <w:rPr>
          <w:rFonts w:ascii="Segoe UI" w:eastAsia="Times New Roman" w:hAnsi="Segoe UI" w:cs="Segoe UI"/>
          <w:i/>
          <w:iCs/>
          <w:color w:val="352F3D"/>
          <w:kern w:val="0"/>
          <w:sz w:val="21"/>
          <w:szCs w:val="21"/>
          <w14:ligatures w14:val="none"/>
        </w:rPr>
        <w:t>actual written text</w:t>
      </w:r>
      <w:r w:rsidRPr="000B233F">
        <w:rPr>
          <w:rFonts w:ascii="Segoe UI" w:eastAsia="Times New Roman" w:hAnsi="Segoe UI" w:cs="Segoe UI"/>
          <w:color w:val="352F3D"/>
          <w:kern w:val="0"/>
          <w:sz w:val="21"/>
          <w:szCs w:val="21"/>
          <w14:ligatures w14:val="none"/>
        </w:rPr>
        <w:t xml:space="preserve"> of the New Testament, examined Berean-style (Week 5), not a </w:t>
      </w:r>
      <w:r w:rsidRPr="000B233F">
        <w:rPr>
          <w:rFonts w:ascii="Segoe UI" w:eastAsia="Times New Roman" w:hAnsi="Segoe UI" w:cs="Segoe UI"/>
          <w:color w:val="352F3D"/>
          <w:kern w:val="0"/>
          <w:sz w:val="21"/>
          <w:szCs w:val="21"/>
          <w14:ligatures w14:val="none"/>
        </w:rPr>
        <w:lastRenderedPageBreak/>
        <w:t>tradition's summary of it, and not the teacher's certainty. The test is always "show me where it's written" (1 Cor 4:6, "do not go beyond what is written"). That's precisely </w:t>
      </w:r>
      <w:r w:rsidRPr="000B233F">
        <w:rPr>
          <w:rFonts w:ascii="Segoe UI" w:eastAsia="Times New Roman" w:hAnsi="Segoe UI" w:cs="Segoe UI"/>
          <w:i/>
          <w:iCs/>
          <w:color w:val="352F3D"/>
          <w:kern w:val="0"/>
          <w:sz w:val="21"/>
          <w:szCs w:val="21"/>
          <w14:ligatures w14:val="none"/>
        </w:rPr>
        <w:t>why</w:t>
      </w:r>
      <w:r w:rsidRPr="000B233F">
        <w:rPr>
          <w:rFonts w:ascii="Segoe UI" w:eastAsia="Times New Roman" w:hAnsi="Segoe UI" w:cs="Segoe UI"/>
          <w:color w:val="352F3D"/>
          <w:kern w:val="0"/>
          <w:sz w:val="21"/>
          <w:szCs w:val="21"/>
          <w14:ligatures w14:val="none"/>
        </w:rPr>
        <w:t> this class tests the teacher: the appeal is to the text every believer can open and check, not to an office or a party. When traditions differ, we reason from the text, not from the tradition.</w:t>
      </w:r>
    </w:p>
    <w:p w14:paraId="48177E30"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"Are you saying the Spirit doesn't lead people directly anymore?"</w:t>
      </w:r>
      <w:r w:rsidRPr="000B233F">
        <w:rPr>
          <w:rFonts w:ascii="Segoe UI" w:eastAsia="Times New Roman" w:hAnsi="Segoe UI" w:cs="Segoe UI"/>
          <w:color w:val="352F3D"/>
          <w:kern w:val="0"/>
          <w:sz w:val="21"/>
          <w:szCs w:val="21"/>
          <w14:ligatures w14:val="none"/>
        </w:rPr>
        <w:t> No, the Spirit genuinely indwells, gifts, convicts, and guides every believer (Rom 8, 1 Cor 12). The claim is narrower: the Spirit's leading of an individual never </w:t>
      </w:r>
      <w:r w:rsidRPr="000B233F">
        <w:rPr>
          <w:rFonts w:ascii="Segoe UI" w:eastAsia="Times New Roman" w:hAnsi="Segoe UI" w:cs="Segoe UI"/>
          <w:i/>
          <w:iCs/>
          <w:color w:val="352F3D"/>
          <w:kern w:val="0"/>
          <w:sz w:val="21"/>
          <w:szCs w:val="21"/>
          <w14:ligatures w14:val="none"/>
        </w:rPr>
        <w:t>contradicts or overrides</w:t>
      </w:r>
      <w:r w:rsidRPr="000B233F">
        <w:rPr>
          <w:rFonts w:ascii="Segoe UI" w:eastAsia="Times New Roman" w:hAnsi="Segoe UI" w:cs="Segoe UI"/>
          <w:color w:val="352F3D"/>
          <w:kern w:val="0"/>
          <w:sz w:val="21"/>
          <w:szCs w:val="21"/>
          <w14:ligatures w14:val="none"/>
        </w:rPr>
        <w:t> the Spirit's own written word, because it's the same Spirit (this was Week 5's guardrail against "God told me" trumping Scripture). Paul, full of the Spirit, still submits every prophet to "what I write" (14:37). Spirit and word together, never word-less spirit. A "leading" that pulls against the apostolic text is failing its own test.</w:t>
      </w:r>
    </w:p>
    <w:p w14:paraId="4850D89F"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"The early church had women prophets, deacons, and prominent leaders; doesn't that cut against you?"</w:t>
      </w:r>
      <w:r w:rsidRPr="000B233F">
        <w:rPr>
          <w:rFonts w:ascii="Segoe UI" w:eastAsia="Times New Roman" w:hAnsi="Segoe UI" w:cs="Segoe UI"/>
          <w:color w:val="352F3D"/>
          <w:kern w:val="0"/>
          <w:sz w:val="21"/>
          <w:szCs w:val="21"/>
          <w14:ligatures w14:val="none"/>
        </w:rPr>
        <w:t> It does </w:t>
      </w:r>
      <w:r w:rsidRPr="000B233F">
        <w:rPr>
          <w:rFonts w:ascii="Segoe UI" w:eastAsia="Times New Roman" w:hAnsi="Segoe UI" w:cs="Segoe UI"/>
          <w:i/>
          <w:iCs/>
          <w:color w:val="352F3D"/>
          <w:kern w:val="0"/>
          <w:sz w:val="21"/>
          <w:szCs w:val="21"/>
          <w14:ligatures w14:val="none"/>
        </w:rPr>
        <w:t>not</w:t>
      </w:r>
      <w:r w:rsidRPr="000B233F">
        <w:rPr>
          <w:rFonts w:ascii="Segoe UI" w:eastAsia="Times New Roman" w:hAnsi="Segoe UI" w:cs="Segoe UI"/>
          <w:color w:val="352F3D"/>
          <w:kern w:val="0"/>
          <w:sz w:val="21"/>
          <w:szCs w:val="21"/>
          <w14:ligatures w14:val="none"/>
        </w:rPr>
        <w:t> cut against </w:t>
      </w:r>
      <w:r w:rsidRPr="000B233F">
        <w:rPr>
          <w:rFonts w:ascii="Segoe UI" w:eastAsia="Times New Roman" w:hAnsi="Segoe UI" w:cs="Segoe UI"/>
          <w:i/>
          <w:iCs/>
          <w:color w:val="352F3D"/>
          <w:kern w:val="0"/>
          <w:sz w:val="21"/>
          <w:szCs w:val="21"/>
          <w14:ligatures w14:val="none"/>
        </w:rPr>
        <w:t>this</w:t>
      </w:r>
      <w:r w:rsidRPr="000B233F">
        <w:rPr>
          <w:rFonts w:ascii="Segoe UI" w:eastAsia="Times New Roman" w:hAnsi="Segoe UI" w:cs="Segoe UI"/>
          <w:color w:val="352F3D"/>
          <w:kern w:val="0"/>
          <w:sz w:val="21"/>
          <w:szCs w:val="21"/>
          <w14:ligatures w14:val="none"/>
        </w:rPr>
        <w:t> week's thesis, and you should agree enthusiastically that they existed: Phoebe the </w:t>
      </w:r>
      <w:r w:rsidRPr="000B233F">
        <w:rPr>
          <w:rFonts w:ascii="Segoe UI" w:eastAsia="Times New Roman" w:hAnsi="Segoe UI" w:cs="Segoe UI"/>
          <w:i/>
          <w:iCs/>
          <w:color w:val="352F3D"/>
          <w:kern w:val="0"/>
          <w:sz w:val="21"/>
          <w:szCs w:val="21"/>
          <w14:ligatures w14:val="none"/>
        </w:rPr>
        <w:t>diakonos</w:t>
      </w:r>
      <w:r w:rsidRPr="000B233F">
        <w:rPr>
          <w:rFonts w:ascii="Segoe UI" w:eastAsia="Times New Roman" w:hAnsi="Segoe UI" w:cs="Segoe UI"/>
          <w:color w:val="352F3D"/>
          <w:kern w:val="0"/>
          <w:sz w:val="21"/>
          <w:szCs w:val="21"/>
          <w14:ligatures w14:val="none"/>
        </w:rPr>
        <w:t> (Rom 16:1), Philip's prophesying daughters (Acts 21:9), Priscilla, Junia, the many women Paul commends. Their reality is not in dispute. But notice: the early church affirmed women's </w:t>
      </w:r>
      <w:r w:rsidRPr="000B233F">
        <w:rPr>
          <w:rFonts w:ascii="Segoe UI" w:eastAsia="Times New Roman" w:hAnsi="Segoe UI" w:cs="Segoe UI"/>
          <w:i/>
          <w:iCs/>
          <w:color w:val="352F3D"/>
          <w:kern w:val="0"/>
          <w:sz w:val="21"/>
          <w:szCs w:val="21"/>
          <w14:ligatures w14:val="none"/>
        </w:rPr>
        <w:t>gifts</w:t>
      </w:r>
      <w:r w:rsidRPr="000B233F">
        <w:rPr>
          <w:rFonts w:ascii="Segoe UI" w:eastAsia="Times New Roman" w:hAnsi="Segoe UI" w:cs="Segoe UI"/>
          <w:color w:val="352F3D"/>
          <w:kern w:val="0"/>
          <w:sz w:val="21"/>
          <w:szCs w:val="21"/>
          <w14:ligatures w14:val="none"/>
        </w:rPr>
        <w:t> (prophecy especially) and still located governing </w:t>
      </w:r>
      <w:r w:rsidRPr="000B233F">
        <w:rPr>
          <w:rFonts w:ascii="Segoe UI" w:eastAsia="Times New Roman" w:hAnsi="Segoe UI" w:cs="Segoe UI"/>
          <w:i/>
          <w:iCs/>
          <w:color w:val="352F3D"/>
          <w:kern w:val="0"/>
          <w:sz w:val="21"/>
          <w:szCs w:val="21"/>
          <w14:ligatures w14:val="none"/>
        </w:rPr>
        <w:t>authority</w:t>
      </w:r>
      <w:r w:rsidRPr="000B233F">
        <w:rPr>
          <w:rFonts w:ascii="Segoe UI" w:eastAsia="Times New Roman" w:hAnsi="Segoe UI" w:cs="Segoe UI"/>
          <w:color w:val="352F3D"/>
          <w:kern w:val="0"/>
          <w:sz w:val="21"/>
          <w:szCs w:val="21"/>
          <w14:ligatures w14:val="none"/>
        </w:rPr>
        <w:t> in appointment; Origen concedes the gift and restricts the venue. That's exactly this week's gift/office distinction, not a counterexample to it. </w:t>
      </w:r>
      <w:r w:rsidRPr="000B233F">
        <w:rPr>
          <w:rFonts w:ascii="Segoe UI" w:eastAsia="Times New Roman" w:hAnsi="Segoe UI" w:cs="Segoe UI"/>
          <w:i/>
          <w:iCs/>
          <w:color w:val="352F3D"/>
          <w:kern w:val="0"/>
          <w:sz w:val="21"/>
          <w:szCs w:val="21"/>
          <w14:ligatures w14:val="none"/>
        </w:rPr>
        <w:t>Which</w:t>
      </w:r>
      <w:r w:rsidRPr="000B233F">
        <w:rPr>
          <w:rFonts w:ascii="Segoe UI" w:eastAsia="Times New Roman" w:hAnsi="Segoe UI" w:cs="Segoe UI"/>
          <w:color w:val="352F3D"/>
          <w:kern w:val="0"/>
          <w:sz w:val="21"/>
          <w:szCs w:val="21"/>
          <w14:ligatures w14:val="none"/>
        </w:rPr>
        <w:t> functions were open to whom is next week's question; that women ministered substantially is common ground.</w:t>
      </w:r>
    </w:p>
    <w:p w14:paraId="609315CA"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"Doesn't this whole 'deposit handed down' idea lead to Roman Catholic apostolic succession?"</w:t>
      </w:r>
      <w:r w:rsidRPr="000B233F">
        <w:rPr>
          <w:rFonts w:ascii="Segoe UI" w:eastAsia="Times New Roman" w:hAnsi="Segoe UI" w:cs="Segoe UI"/>
          <w:color w:val="352F3D"/>
          <w:kern w:val="0"/>
          <w:sz w:val="21"/>
          <w:szCs w:val="21"/>
          <w14:ligatures w14:val="none"/>
        </w:rPr>
        <w:t> It shares a starting instinct: authority is received, not invented; but lands differently. The New Testament locates the enduring deposit in the </w:t>
      </w:r>
      <w:r w:rsidRPr="000B233F">
        <w:rPr>
          <w:rFonts w:ascii="Segoe UI" w:eastAsia="Times New Roman" w:hAnsi="Segoe UI" w:cs="Segoe UI"/>
          <w:i/>
          <w:iCs/>
          <w:color w:val="352F3D"/>
          <w:kern w:val="0"/>
          <w:sz w:val="21"/>
          <w:szCs w:val="21"/>
          <w14:ligatures w14:val="none"/>
        </w:rPr>
        <w:t>apostolic teaching now inscribed in Scripture</w:t>
      </w:r>
      <w:r w:rsidRPr="000B233F">
        <w:rPr>
          <w:rFonts w:ascii="Segoe UI" w:eastAsia="Times New Roman" w:hAnsi="Segoe UI" w:cs="Segoe UI"/>
          <w:color w:val="352F3D"/>
          <w:kern w:val="0"/>
          <w:sz w:val="21"/>
          <w:szCs w:val="21"/>
          <w14:ligatures w14:val="none"/>
        </w:rPr>
        <w:t> ("the faith once for all entrusted," Jude 3; "the word of God," which endures), guarded by qualified elders in every congregation, not in an unbroken chain of ordinations conferring fresh authority. The baton that gets passed (2 Tim 2:2) is </w:t>
      </w:r>
      <w:r w:rsidRPr="000B233F">
        <w:rPr>
          <w:rFonts w:ascii="Segoe UI" w:eastAsia="Times New Roman" w:hAnsi="Segoe UI" w:cs="Segoe UI"/>
          <w:i/>
          <w:iCs/>
          <w:color w:val="352F3D"/>
          <w:kern w:val="0"/>
          <w:sz w:val="21"/>
          <w:szCs w:val="21"/>
          <w14:ligatures w14:val="none"/>
        </w:rPr>
        <w:t>the apostolic teaching itself</w:t>
      </w:r>
      <w:r w:rsidRPr="000B233F">
        <w:rPr>
          <w:rFonts w:ascii="Segoe UI" w:eastAsia="Times New Roman" w:hAnsi="Segoe UI" w:cs="Segoe UI"/>
          <w:color w:val="352F3D"/>
          <w:kern w:val="0"/>
          <w:sz w:val="21"/>
          <w:szCs w:val="21"/>
          <w14:ligatures w14:val="none"/>
        </w:rPr>
        <w:t>, entrusted to "faithful people competent to teach": the content, not a sacramental lineage. Different traditions draw this line differently, and that's legitimate study-ground; the point </w:t>
      </w:r>
      <w:r w:rsidRPr="000B233F">
        <w:rPr>
          <w:rFonts w:ascii="Segoe UI" w:eastAsia="Times New Roman" w:hAnsi="Segoe UI" w:cs="Segoe UI"/>
          <w:i/>
          <w:iCs/>
          <w:color w:val="352F3D"/>
          <w:kern w:val="0"/>
          <w:sz w:val="21"/>
          <w:szCs w:val="21"/>
          <w14:ligatures w14:val="none"/>
        </w:rPr>
        <w:t>this</w:t>
      </w:r>
      <w:r w:rsidRPr="000B233F">
        <w:rPr>
          <w:rFonts w:ascii="Segoe UI" w:eastAsia="Times New Roman" w:hAnsi="Segoe UI" w:cs="Segoe UI"/>
          <w:color w:val="352F3D"/>
          <w:kern w:val="0"/>
          <w:sz w:val="21"/>
          <w:szCs w:val="21"/>
          <w14:ligatures w14:val="none"/>
        </w:rPr>
        <w:t> week needs is only that authority is conferred by the apostolic word rather than generated by gifting or fruit.</w:t>
      </w:r>
    </w:p>
    <w:p w14:paraId="05B7D1E9"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b/>
          <w:bCs/>
          <w:color w:val="352F3D"/>
          <w:kern w:val="0"/>
          <w:sz w:val="21"/>
          <w:szCs w:val="21"/>
          <w14:ligatures w14:val="none"/>
        </w:rPr>
        <w:t>"If someone is genuinely gifted to teach and clearly bearing fruit, isn't it quenching the Spirit to hold them back from a role?"</w:t>
      </w:r>
      <w:r w:rsidRPr="000B233F">
        <w:rPr>
          <w:rFonts w:ascii="Segoe UI" w:eastAsia="Times New Roman" w:hAnsi="Segoe UI" w:cs="Segoe UI"/>
          <w:color w:val="352F3D"/>
          <w:kern w:val="0"/>
          <w:sz w:val="21"/>
          <w:szCs w:val="21"/>
          <w14:ligatures w14:val="none"/>
        </w:rPr>
        <w:t> This is the pastoral heart of Q1, so answer it gently. Gifting is real and God-given, and it should be </w:t>
      </w:r>
      <w:r w:rsidRPr="000B233F">
        <w:rPr>
          <w:rFonts w:ascii="Segoe UI" w:eastAsia="Times New Roman" w:hAnsi="Segoe UI" w:cs="Segoe UI"/>
          <w:i/>
          <w:iCs/>
          <w:color w:val="352F3D"/>
          <w:kern w:val="0"/>
          <w:sz w:val="21"/>
          <w:szCs w:val="21"/>
          <w14:ligatures w14:val="none"/>
        </w:rPr>
        <w:t>used</w:t>
      </w:r>
      <w:r w:rsidRPr="000B233F">
        <w:rPr>
          <w:rFonts w:ascii="Segoe UI" w:eastAsia="Times New Roman" w:hAnsi="Segoe UI" w:cs="Segoe UI"/>
          <w:color w:val="352F3D"/>
          <w:kern w:val="0"/>
          <w:sz w:val="21"/>
          <w:szCs w:val="21"/>
          <w14:ligatures w14:val="none"/>
        </w:rPr>
        <w:t>; the question is only </w:t>
      </w:r>
      <w:r w:rsidRPr="000B233F">
        <w:rPr>
          <w:rFonts w:ascii="Segoe UI" w:eastAsia="Times New Roman" w:hAnsi="Segoe UI" w:cs="Segoe UI"/>
          <w:i/>
          <w:iCs/>
          <w:color w:val="352F3D"/>
          <w:kern w:val="0"/>
          <w:sz w:val="21"/>
          <w:szCs w:val="21"/>
          <w14:ligatures w14:val="none"/>
        </w:rPr>
        <w:t>where</w:t>
      </w:r>
      <w:r w:rsidRPr="000B233F">
        <w:rPr>
          <w:rFonts w:ascii="Segoe UI" w:eastAsia="Times New Roman" w:hAnsi="Segoe UI" w:cs="Segoe UI"/>
          <w:color w:val="352F3D"/>
          <w:kern w:val="0"/>
          <w:sz w:val="21"/>
          <w:szCs w:val="21"/>
          <w14:ligatures w14:val="none"/>
        </w:rPr>
        <w:t> and </w:t>
      </w:r>
      <w:r w:rsidRPr="000B233F">
        <w:rPr>
          <w:rFonts w:ascii="Segoe UI" w:eastAsia="Times New Roman" w:hAnsi="Segoe UI" w:cs="Segoe UI"/>
          <w:i/>
          <w:iCs/>
          <w:color w:val="352F3D"/>
          <w:kern w:val="0"/>
          <w:sz w:val="21"/>
          <w:szCs w:val="21"/>
          <w14:ligatures w14:val="none"/>
        </w:rPr>
        <w:t>in what role</w:t>
      </w:r>
      <w:r w:rsidRPr="000B233F">
        <w:rPr>
          <w:rFonts w:ascii="Segoe UI" w:eastAsia="Times New Roman" w:hAnsi="Segoe UI" w:cs="Segoe UI"/>
          <w:color w:val="352F3D"/>
          <w:kern w:val="0"/>
          <w:sz w:val="21"/>
          <w:szCs w:val="21"/>
          <w14:ligatures w14:val="none"/>
        </w:rPr>
        <w:t>, which the apostolic word governs. Consider: a gifted teacher who submits their gift to biblical order is not being quenched; they're modeling the very obedience of faith the course is about (receiving conferred order rather than generating a rival warrant from their gift). The Corinthians were spectacularly gifted, and Paul still ordered their gatherings, not to quench, but because "God is not a God of disorder but of peace" (14:33). Order </w:t>
      </w:r>
      <w:r w:rsidRPr="000B233F">
        <w:rPr>
          <w:rFonts w:ascii="Segoe UI" w:eastAsia="Times New Roman" w:hAnsi="Segoe UI" w:cs="Segoe UI"/>
          <w:i/>
          <w:iCs/>
          <w:color w:val="352F3D"/>
          <w:kern w:val="0"/>
          <w:sz w:val="21"/>
          <w:szCs w:val="21"/>
          <w14:ligatures w14:val="none"/>
        </w:rPr>
        <w:t>frees</w:t>
      </w:r>
      <w:r w:rsidRPr="000B233F">
        <w:rPr>
          <w:rFonts w:ascii="Segoe UI" w:eastAsia="Times New Roman" w:hAnsi="Segoe UI" w:cs="Segoe UI"/>
          <w:color w:val="352F3D"/>
          <w:kern w:val="0"/>
          <w:sz w:val="21"/>
          <w:szCs w:val="21"/>
          <w14:ligatures w14:val="none"/>
        </w:rPr>
        <w:t> gifts to serve rather than compete. </w:t>
      </w:r>
      <w:r w:rsidRPr="000B233F">
        <w:rPr>
          <w:rFonts w:ascii="Segoe UI" w:eastAsia="Times New Roman" w:hAnsi="Segoe UI" w:cs="Segoe UI"/>
          <w:i/>
          <w:iCs/>
          <w:color w:val="352F3D"/>
          <w:kern w:val="0"/>
          <w:sz w:val="21"/>
          <w:szCs w:val="21"/>
          <w14:ligatures w14:val="none"/>
        </w:rPr>
        <w:t>Which</w:t>
      </w:r>
      <w:r w:rsidRPr="000B233F">
        <w:rPr>
          <w:rFonts w:ascii="Segoe UI" w:eastAsia="Times New Roman" w:hAnsi="Segoe UI" w:cs="Segoe UI"/>
          <w:color w:val="352F3D"/>
          <w:kern w:val="0"/>
          <w:sz w:val="21"/>
          <w:szCs w:val="21"/>
          <w14:ligatures w14:val="none"/>
        </w:rPr>
        <w:t> roles are governed how is next week; the principle here is that gift plus fruit is a reason to deploy someone wisely, not a warrant that overrides the text.</w:t>
      </w:r>
    </w:p>
    <w:p w14:paraId="77FC7DDB" w14:textId="77777777" w:rsidR="000B233F" w:rsidRPr="000B233F" w:rsidRDefault="000B233F" w:rsidP="000B233F">
      <w:pPr>
        <w:spacing w:before="360" w:after="240" w:line="240" w:lineRule="auto"/>
        <w:outlineLvl w:val="1"/>
        <w:rPr>
          <w:rFonts w:ascii="Segoe UI" w:eastAsia="Times New Roman" w:hAnsi="Segoe UI" w:cs="Segoe UI"/>
          <w:b/>
          <w:bCs/>
          <w:color w:val="352F3D"/>
          <w:kern w:val="0"/>
          <w:sz w:val="36"/>
          <w:szCs w:val="36"/>
          <w14:ligatures w14:val="none"/>
        </w:rPr>
      </w:pPr>
      <w:r w:rsidRPr="000B233F">
        <w:rPr>
          <w:rFonts w:ascii="Segoe UI" w:eastAsia="Times New Roman" w:hAnsi="Segoe UI" w:cs="Segoe UI"/>
          <w:b/>
          <w:bCs/>
          <w:color w:val="352F3D"/>
          <w:kern w:val="0"/>
          <w:sz w:val="36"/>
          <w:szCs w:val="36"/>
          <w14:ligatures w14:val="none"/>
        </w:rPr>
        <w:t>Prep Checklist</w:t>
      </w:r>
    </w:p>
    <w:p w14:paraId="2C752CD3" w14:textId="77777777" w:rsidR="000B233F" w:rsidRPr="000B233F" w:rsidRDefault="000B233F" w:rsidP="000B233F">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color w:val="352F3D"/>
          <w:kern w:val="0"/>
          <w:sz w:val="21"/>
          <w:szCs w:val="21"/>
          <w14:ligatures w14:val="none"/>
        </w:rPr>
        <w:lastRenderedPageBreak/>
        <w:t>[ ] Read 1 Corinthians 14:26–40 whole: the </w:t>
      </w:r>
      <w:r w:rsidRPr="000B233F">
        <w:rPr>
          <w:rFonts w:ascii="Segoe UI" w:eastAsia="Times New Roman" w:hAnsi="Segoe UI" w:cs="Segoe UI"/>
          <w:i/>
          <w:iCs/>
          <w:color w:val="352F3D"/>
          <w:kern w:val="0"/>
          <w:sz w:val="21"/>
          <w:szCs w:val="21"/>
          <w14:ligatures w14:val="none"/>
        </w:rPr>
        <w:t>gifts-chapter</w:t>
      </w:r>
      <w:r w:rsidRPr="000B233F">
        <w:rPr>
          <w:rFonts w:ascii="Segoe UI" w:eastAsia="Times New Roman" w:hAnsi="Segoe UI" w:cs="Segoe UI"/>
          <w:color w:val="352F3D"/>
          <w:kern w:val="0"/>
          <w:sz w:val="21"/>
          <w:szCs w:val="21"/>
          <w14:ligatures w14:val="none"/>
        </w:rPr>
        <w:t> context of v.37 is the whole argument</w:t>
      </w:r>
    </w:p>
    <w:p w14:paraId="264574A5" w14:textId="77777777" w:rsidR="000B233F" w:rsidRPr="000B233F" w:rsidRDefault="000B233F" w:rsidP="000B233F">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color w:val="352F3D"/>
          <w:kern w:val="0"/>
          <w:sz w:val="21"/>
          <w:szCs w:val="21"/>
          <w14:ligatures w14:val="none"/>
        </w:rPr>
        <w:t>[ ] Read 2 Timothy 2:2 and trace the four-generation relay; be ready to name each link</w:t>
      </w:r>
    </w:p>
    <w:p w14:paraId="51989730" w14:textId="77777777" w:rsidR="000B233F" w:rsidRPr="000B233F" w:rsidRDefault="000B233F" w:rsidP="000B233F">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color w:val="352F3D"/>
          <w:kern w:val="0"/>
          <w:sz w:val="21"/>
          <w:szCs w:val="21"/>
          <w14:ligatures w14:val="none"/>
        </w:rPr>
        <w:t>[ ] Read enough of Webb's redemptive-movement argument (or a fair summary) to state it at full strength without a script</w:t>
      </w:r>
    </w:p>
    <w:p w14:paraId="65ECDD95" w14:textId="77777777" w:rsidR="000B233F" w:rsidRPr="000B233F" w:rsidRDefault="000B233F" w:rsidP="000B233F">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color w:val="352F3D"/>
          <w:kern w:val="0"/>
          <w:sz w:val="21"/>
          <w:szCs w:val="21"/>
          <w14:ligatures w14:val="none"/>
        </w:rPr>
        <w:t>[ ] Prepare your Balaam/Cyrus/Caiaphas examples for Q1 (God uses without appointing)</w:t>
      </w:r>
    </w:p>
    <w:p w14:paraId="4AFD9277" w14:textId="77777777" w:rsidR="000B233F" w:rsidRPr="000B233F" w:rsidRDefault="000B233F" w:rsidP="000B233F">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color w:val="352F3D"/>
          <w:kern w:val="0"/>
          <w:sz w:val="21"/>
          <w:szCs w:val="21"/>
          <w14:ligatures w14:val="none"/>
        </w:rPr>
        <w:t>[ ] Decide, in advance, how you'll invoke Week 5's "test the teacher" permission in the opening minute</w:t>
      </w:r>
    </w:p>
    <w:p w14:paraId="7CE8CA4D" w14:textId="77777777" w:rsidR="000B233F" w:rsidRPr="000B233F" w:rsidRDefault="000B233F" w:rsidP="000B233F">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color w:val="352F3D"/>
          <w:kern w:val="0"/>
          <w:sz w:val="21"/>
          <w:szCs w:val="21"/>
          <w14:ligatures w14:val="none"/>
        </w:rPr>
        <w:t>[ ] Reread the fairness mandate above the morning you teach: steelman, concede, distinguish structure from people</w:t>
      </w:r>
    </w:p>
    <w:p w14:paraId="09A5DB78" w14:textId="77777777" w:rsidR="000B233F" w:rsidRPr="000B233F" w:rsidRDefault="000B233F" w:rsidP="000B233F">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color w:val="352F3D"/>
          <w:kern w:val="0"/>
          <w:sz w:val="21"/>
          <w:szCs w:val="21"/>
          <w14:ligatures w14:val="none"/>
        </w:rPr>
        <w:t>[ ] Print/post next week's reading with both flags (v.13 reason / what Paul does NOT say; 11:5 women pray &amp; prophesy)</w:t>
      </w:r>
    </w:p>
    <w:p w14:paraId="3AE148DC" w14:textId="77777777" w:rsidR="000B233F" w:rsidRPr="000B233F" w:rsidRDefault="000B233F" w:rsidP="000B233F">
      <w:pPr>
        <w:spacing w:before="360" w:after="240" w:line="240" w:lineRule="auto"/>
        <w:outlineLvl w:val="1"/>
        <w:rPr>
          <w:rFonts w:ascii="Segoe UI" w:eastAsia="Times New Roman" w:hAnsi="Segoe UI" w:cs="Segoe UI"/>
          <w:b/>
          <w:bCs/>
          <w:color w:val="352F3D"/>
          <w:kern w:val="0"/>
          <w:sz w:val="36"/>
          <w:szCs w:val="36"/>
          <w14:ligatures w14:val="none"/>
        </w:rPr>
      </w:pPr>
      <w:r w:rsidRPr="000B233F">
        <w:rPr>
          <w:rFonts w:ascii="Segoe UI" w:eastAsia="Times New Roman" w:hAnsi="Segoe UI" w:cs="Segoe UI"/>
          <w:b/>
          <w:bCs/>
          <w:color w:val="352F3D"/>
          <w:kern w:val="0"/>
          <w:sz w:val="36"/>
          <w:szCs w:val="36"/>
          <w14:ligatures w14:val="none"/>
        </w:rPr>
        <w:t>If You Run Long</w:t>
      </w:r>
    </w:p>
    <w:p w14:paraId="6FB4F796" w14:textId="77777777" w:rsidR="000B233F" w:rsidRPr="000B233F" w:rsidRDefault="000B233F" w:rsidP="000B233F">
      <w:pPr>
        <w:spacing w:after="240" w:line="240" w:lineRule="auto"/>
        <w:rPr>
          <w:rFonts w:ascii="Segoe UI" w:eastAsia="Times New Roman" w:hAnsi="Segoe UI" w:cs="Segoe UI"/>
          <w:color w:val="352F3D"/>
          <w:kern w:val="0"/>
          <w:sz w:val="21"/>
          <w:szCs w:val="21"/>
          <w14:ligatures w14:val="none"/>
        </w:rPr>
      </w:pPr>
      <w:r w:rsidRPr="000B233F">
        <w:rPr>
          <w:rFonts w:ascii="Segoe UI" w:eastAsia="Times New Roman" w:hAnsi="Segoe UI" w:cs="Segoe UI"/>
          <w:color w:val="352F3D"/>
          <w:kern w:val="0"/>
          <w:sz w:val="21"/>
          <w:szCs w:val="21"/>
          <w14:ligatures w14:val="none"/>
        </w:rPr>
        <w:t>Cut in this order: compress the history table walk on slide 2 to the Montanist and Modern rows (they bracket the pattern); trim the four deposit texts on slide 4 to two (keep 1 Tim 2:7 and 2 Tim 2:2: appointment and relay); shorten the Origen/Hippolytus detail (name the gift/office distinction without the two figures). </w:t>
      </w:r>
      <w:r w:rsidRPr="000B233F">
        <w:rPr>
          <w:rFonts w:ascii="Segoe UI" w:eastAsia="Times New Roman" w:hAnsi="Segoe UI" w:cs="Segoe UI"/>
          <w:b/>
          <w:bCs/>
          <w:color w:val="352F3D"/>
          <w:kern w:val="0"/>
          <w:sz w:val="21"/>
          <w:szCs w:val="21"/>
          <w14:ligatures w14:val="none"/>
        </w:rPr>
        <w:t>Never cut:</w:t>
      </w:r>
      <w:r w:rsidRPr="000B233F">
        <w:rPr>
          <w:rFonts w:ascii="Segoe UI" w:eastAsia="Times New Roman" w:hAnsi="Segoe UI" w:cs="Segoe UI"/>
          <w:color w:val="352F3D"/>
          <w:kern w:val="0"/>
          <w:sz w:val="21"/>
          <w:szCs w:val="21"/>
          <w14:ligatures w14:val="none"/>
        </w:rPr>
        <w:t> the conferred/generated distinction (slide 2, the lecture's spine), the "who Paul names" observation on slide 3 (prophets and spiritual people), the trajectory objection </w:t>
      </w:r>
      <w:r w:rsidRPr="000B233F">
        <w:rPr>
          <w:rFonts w:ascii="Segoe UI" w:eastAsia="Times New Roman" w:hAnsi="Segoe UI" w:cs="Segoe UI"/>
          <w:i/>
          <w:iCs/>
          <w:color w:val="352F3D"/>
          <w:kern w:val="0"/>
          <w:sz w:val="21"/>
          <w:szCs w:val="21"/>
          <w14:ligatures w14:val="none"/>
        </w:rPr>
        <w:t>stated at full strength</w:t>
      </w:r>
      <w:r w:rsidRPr="000B233F">
        <w:rPr>
          <w:rFonts w:ascii="Segoe UI" w:eastAsia="Times New Roman" w:hAnsi="Segoe UI" w:cs="Segoe UI"/>
          <w:color w:val="352F3D"/>
          <w:kern w:val="0"/>
          <w:sz w:val="21"/>
          <w:szCs w:val="21"/>
          <w14:ligatures w14:val="none"/>
        </w:rPr>
        <w:t> on slide 5 (cutting the steelman destroys the fairness the week depends on), or the creation-grounding distinction that bridges to next week. If discussion must shrink, keep Q1: its fruit-vs-warrant distinction is the take-home, and it's the fairest, least combustible of the two questions.</w:t>
      </w:r>
    </w:p>
    <w:p w14:paraId="27465A75"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1C53E0"/>
    <w:multiLevelType w:val="multilevel"/>
    <w:tmpl w:val="FF9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81291"/>
    <w:multiLevelType w:val="multilevel"/>
    <w:tmpl w:val="F1F8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F20CF4"/>
    <w:multiLevelType w:val="multilevel"/>
    <w:tmpl w:val="6172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63B18"/>
    <w:multiLevelType w:val="multilevel"/>
    <w:tmpl w:val="A430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99532">
    <w:abstractNumId w:val="1"/>
  </w:num>
  <w:num w:numId="2" w16cid:durableId="949623748">
    <w:abstractNumId w:val="0"/>
  </w:num>
  <w:num w:numId="3" w16cid:durableId="1426462356">
    <w:abstractNumId w:val="2"/>
  </w:num>
  <w:num w:numId="4" w16cid:durableId="137550046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33F"/>
    <w:rsid w:val="000B233F"/>
    <w:rsid w:val="002C2ACF"/>
    <w:rsid w:val="005E40F4"/>
    <w:rsid w:val="00864727"/>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C9F9B"/>
  <w15:chartTrackingRefBased/>
  <w15:docId w15:val="{F2C0905E-69B2-B647-A74C-7EB97F931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2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2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33F"/>
    <w:rPr>
      <w:rFonts w:eastAsiaTheme="majorEastAsia" w:cstheme="majorBidi"/>
      <w:color w:val="272727" w:themeColor="text1" w:themeTint="D8"/>
    </w:rPr>
  </w:style>
  <w:style w:type="paragraph" w:styleId="Title">
    <w:name w:val="Title"/>
    <w:basedOn w:val="Normal"/>
    <w:next w:val="Normal"/>
    <w:link w:val="TitleChar"/>
    <w:uiPriority w:val="10"/>
    <w:qFormat/>
    <w:rsid w:val="000B2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33F"/>
    <w:pPr>
      <w:spacing w:before="160"/>
      <w:jc w:val="center"/>
    </w:pPr>
    <w:rPr>
      <w:i/>
      <w:iCs/>
      <w:color w:val="404040" w:themeColor="text1" w:themeTint="BF"/>
    </w:rPr>
  </w:style>
  <w:style w:type="character" w:customStyle="1" w:styleId="QuoteChar">
    <w:name w:val="Quote Char"/>
    <w:basedOn w:val="DefaultParagraphFont"/>
    <w:link w:val="Quote"/>
    <w:uiPriority w:val="29"/>
    <w:rsid w:val="000B233F"/>
    <w:rPr>
      <w:i/>
      <w:iCs/>
      <w:color w:val="404040" w:themeColor="text1" w:themeTint="BF"/>
    </w:rPr>
  </w:style>
  <w:style w:type="paragraph" w:styleId="ListParagraph">
    <w:name w:val="List Paragraph"/>
    <w:basedOn w:val="Normal"/>
    <w:uiPriority w:val="34"/>
    <w:qFormat/>
    <w:rsid w:val="000B233F"/>
    <w:pPr>
      <w:ind w:left="720"/>
      <w:contextualSpacing/>
    </w:pPr>
  </w:style>
  <w:style w:type="character" w:styleId="IntenseEmphasis">
    <w:name w:val="Intense Emphasis"/>
    <w:basedOn w:val="DefaultParagraphFont"/>
    <w:uiPriority w:val="21"/>
    <w:qFormat/>
    <w:rsid w:val="000B233F"/>
    <w:rPr>
      <w:i/>
      <w:iCs/>
      <w:color w:val="0F4761" w:themeColor="accent1" w:themeShade="BF"/>
    </w:rPr>
  </w:style>
  <w:style w:type="paragraph" w:styleId="IntenseQuote">
    <w:name w:val="Intense Quote"/>
    <w:basedOn w:val="Normal"/>
    <w:next w:val="Normal"/>
    <w:link w:val="IntenseQuoteChar"/>
    <w:uiPriority w:val="30"/>
    <w:qFormat/>
    <w:rsid w:val="000B2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33F"/>
    <w:rPr>
      <w:i/>
      <w:iCs/>
      <w:color w:val="0F4761" w:themeColor="accent1" w:themeShade="BF"/>
    </w:rPr>
  </w:style>
  <w:style w:type="character" w:styleId="IntenseReference">
    <w:name w:val="Intense Reference"/>
    <w:basedOn w:val="DefaultParagraphFont"/>
    <w:uiPriority w:val="32"/>
    <w:qFormat/>
    <w:rsid w:val="000B233F"/>
    <w:rPr>
      <w:b/>
      <w:bCs/>
      <w:smallCaps/>
      <w:color w:val="0F4761" w:themeColor="accent1" w:themeShade="BF"/>
      <w:spacing w:val="5"/>
    </w:rPr>
  </w:style>
  <w:style w:type="paragraph" w:customStyle="1" w:styleId="code-line">
    <w:name w:val="code-line"/>
    <w:basedOn w:val="Normal"/>
    <w:rsid w:val="000B23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B233F"/>
    <w:rPr>
      <w:i/>
      <w:iCs/>
    </w:rPr>
  </w:style>
  <w:style w:type="character" w:styleId="HTMLCode">
    <w:name w:val="HTML Code"/>
    <w:basedOn w:val="DefaultParagraphFont"/>
    <w:uiPriority w:val="99"/>
    <w:semiHidden/>
    <w:unhideWhenUsed/>
    <w:rsid w:val="000B233F"/>
    <w:rPr>
      <w:rFonts w:ascii="Courier New" w:eastAsia="Times New Roman" w:hAnsi="Courier New" w:cs="Courier New"/>
      <w:sz w:val="20"/>
      <w:szCs w:val="20"/>
    </w:rPr>
  </w:style>
  <w:style w:type="character" w:styleId="Strong">
    <w:name w:val="Strong"/>
    <w:basedOn w:val="DefaultParagraphFont"/>
    <w:uiPriority w:val="22"/>
    <w:qFormat/>
    <w:rsid w:val="000B233F"/>
    <w:rPr>
      <w:b/>
      <w:bCs/>
    </w:rPr>
  </w:style>
  <w:style w:type="character" w:styleId="Hyperlink">
    <w:name w:val="Hyperlink"/>
    <w:basedOn w:val="DefaultParagraphFont"/>
    <w:uiPriority w:val="99"/>
    <w:semiHidden/>
    <w:unhideWhenUsed/>
    <w:rsid w:val="000B23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sefulEngines/EvangelismPublic/blob/507922c87c9dcea068261dbaeae471be07d90f87/2026-Q4/10-ApostolicAppointment/Week10-ApostolicAppointment.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3092</Words>
  <Characters>16238</Characters>
  <Application>Microsoft Office Word</Application>
  <DocSecurity>0</DocSecurity>
  <Lines>238</Lines>
  <Paragraphs>77</Paragraphs>
  <ScaleCrop>false</ScaleCrop>
  <Company/>
  <LinksUpToDate>false</LinksUpToDate>
  <CharactersWithSpaces>19253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2026-10-31T19:44:00Z</dcterms:created>
  <dcterms:modified xsi:type="dcterms:W3CDTF">2026-10-31T19:45:00Z</dcterms:modified>
</cp:coreProperties>
</file>