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F6040E" w14:textId="77777777" w:rsidR="00F42BCE" w:rsidRPr="00F42BCE" w:rsidRDefault="00F42BCE" w:rsidP="00F42BCE">
      <w:pPr>
        <w:spacing w:after="240" w:line="240" w:lineRule="auto"/>
        <w:outlineLvl w:val="0"/>
        <w:rPr>
          <w:rFonts w:ascii="Segoe UI" w:eastAsia="Times New Roman" w:hAnsi="Segoe UI" w:cs="Segoe UI"/>
          <w:b/>
          <w:bCs/>
          <w:color w:val="352F3D"/>
          <w:kern w:val="36"/>
          <w:sz w:val="44"/>
          <w:szCs w:val="44"/>
          <w14:ligatures w14:val="none"/>
        </w:rPr>
      </w:pPr>
      <w:r w:rsidRPr="00F42BCE">
        <w:rPr>
          <w:rFonts w:ascii="Segoe UI" w:eastAsia="Times New Roman" w:hAnsi="Segoe UI" w:cs="Segoe UI"/>
          <w:b/>
          <w:bCs/>
          <w:color w:val="352F3D"/>
          <w:kern w:val="36"/>
          <w:sz w:val="44"/>
          <w:szCs w:val="44"/>
          <w14:ligatures w14:val="none"/>
        </w:rPr>
        <w:t>Week 11 Teacher Guide: God's Created Order in the Assembly</w:t>
      </w:r>
    </w:p>
    <w:p w14:paraId="65B4EE6A" w14:textId="77777777" w:rsidR="00F42BCE" w:rsidRDefault="00F42BCE" w:rsidP="00F42BCE">
      <w:pPr>
        <w:spacing w:after="240" w:line="240" w:lineRule="auto"/>
        <w:rPr>
          <w:rFonts w:ascii="Segoe UI" w:eastAsia="Times New Roman" w:hAnsi="Segoe UI" w:cs="Segoe UI"/>
          <w:i/>
          <w:iCs/>
          <w:color w:val="352F3D"/>
          <w:kern w:val="0"/>
          <w:sz w:val="21"/>
          <w:szCs w:val="21"/>
          <w14:ligatures w14:val="none"/>
        </w:rPr>
      </w:pPr>
      <w:r w:rsidRPr="00F42BCE">
        <w:rPr>
          <w:rFonts w:ascii="Segoe UI" w:eastAsia="Times New Roman" w:hAnsi="Segoe UI" w:cs="Segoe UI"/>
          <w:i/>
          <w:iCs/>
          <w:color w:val="352F3D"/>
          <w:kern w:val="0"/>
          <w:sz w:val="21"/>
          <w:szCs w:val="21"/>
          <w14:ligatures w14:val="none"/>
        </w:rPr>
        <w:t xml:space="preserve">The Obedience of Faith, Week 11 of 12. Closes Unit IV (God's House). </w:t>
      </w:r>
    </w:p>
    <w:p w14:paraId="260FB8F4" w14:textId="77777777" w:rsidR="00F42BCE" w:rsidRDefault="00F42BCE" w:rsidP="00F42BCE">
      <w:pPr>
        <w:spacing w:after="240" w:line="240" w:lineRule="auto"/>
        <w:rPr>
          <w:rFonts w:ascii="Segoe UI" w:eastAsia="Times New Roman" w:hAnsi="Segoe UI" w:cs="Segoe UI"/>
          <w:i/>
          <w:iCs/>
          <w:color w:val="352F3D"/>
          <w:kern w:val="0"/>
          <w:sz w:val="21"/>
          <w:szCs w:val="21"/>
          <w14:ligatures w14:val="none"/>
        </w:rPr>
      </w:pPr>
      <w:r w:rsidRPr="00F42BCE">
        <w:rPr>
          <w:rFonts w:ascii="Segoe UI" w:eastAsia="Times New Roman" w:hAnsi="Segoe UI" w:cs="Segoe UI"/>
          <w:i/>
          <w:iCs/>
          <w:color w:val="352F3D"/>
          <w:kern w:val="0"/>
          <w:sz w:val="21"/>
          <w:szCs w:val="21"/>
          <w14:ligatures w14:val="none"/>
        </w:rPr>
        <w:t>Companion to </w:t>
      </w:r>
      <w:r w:rsidRPr="00F42BCE">
        <w:rPr>
          <w:rFonts w:ascii="Menlo" w:eastAsia="Times New Roman" w:hAnsi="Menlo" w:cs="Menlo"/>
          <w:i/>
          <w:iCs/>
          <w:color w:val="938F9B"/>
          <w:kern w:val="0"/>
          <w:sz w:val="21"/>
          <w:szCs w:val="21"/>
          <w14:ligatures w14:val="none"/>
        </w:rPr>
        <w:t>Week11-GodsCreatedOrder.pptx</w:t>
      </w:r>
      <w:r w:rsidRPr="00F42BCE">
        <w:rPr>
          <w:rFonts w:ascii="Segoe UI" w:eastAsia="Times New Roman" w:hAnsi="Segoe UI" w:cs="Segoe UI"/>
          <w:i/>
          <w:iCs/>
          <w:color w:val="352F3D"/>
          <w:kern w:val="0"/>
          <w:sz w:val="21"/>
          <w:szCs w:val="21"/>
          <w14:ligatures w14:val="none"/>
        </w:rPr>
        <w:t xml:space="preserve">. </w:t>
      </w:r>
    </w:p>
    <w:p w14:paraId="6306947B" w14:textId="60C5F9DF"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i/>
          <w:iCs/>
          <w:color w:val="352F3D"/>
          <w:kern w:val="0"/>
          <w:sz w:val="21"/>
          <w:szCs w:val="21"/>
          <w14:ligatures w14:val="none"/>
        </w:rPr>
        <w:t>Scripture from the NET Bible.</w:t>
      </w:r>
    </w:p>
    <w:p w14:paraId="0E7B1538"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Aim:</w:t>
      </w:r>
      <w:r w:rsidRPr="00F42BCE">
        <w:rPr>
          <w:rFonts w:ascii="Segoe UI" w:eastAsia="Times New Roman" w:hAnsi="Segoe UI" w:cs="Segoe UI"/>
          <w:color w:val="352F3D"/>
          <w:kern w:val="0"/>
          <w:sz w:val="21"/>
          <w:szCs w:val="21"/>
          <w14:ligatures w14:val="none"/>
        </w:rPr>
        <w:t> Present the narrow, textually precise position on roles in the gathered church: the restriction concerns authoritative doctrinal teaching over men and the office attached to it, grounded in creation rather than culture, </w:t>
      </w:r>
      <w:r w:rsidRPr="00F42BCE">
        <w:rPr>
          <w:rFonts w:ascii="Segoe UI" w:eastAsia="Times New Roman" w:hAnsi="Segoe UI" w:cs="Segoe UI"/>
          <w:i/>
          <w:iCs/>
          <w:color w:val="352F3D"/>
          <w:kern w:val="0"/>
          <w:sz w:val="21"/>
          <w:szCs w:val="21"/>
          <w14:ligatures w14:val="none"/>
        </w:rPr>
        <w:t>alongside</w:t>
      </w:r>
      <w:r w:rsidRPr="00F42BCE">
        <w:rPr>
          <w:rFonts w:ascii="Segoe UI" w:eastAsia="Times New Roman" w:hAnsi="Segoe UI" w:cs="Segoe UI"/>
          <w:color w:val="352F3D"/>
          <w:kern w:val="0"/>
          <w:sz w:val="21"/>
          <w:szCs w:val="21"/>
          <w14:ligatures w14:val="none"/>
        </w:rPr>
        <w:t> the full breadth of ministry Scripture shows women exercising.</w:t>
      </w:r>
    </w:p>
    <w:p w14:paraId="22E9B35A"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What this week must accomplish (and nothing more):</w:t>
      </w:r>
      <w:r w:rsidRPr="00F42BCE">
        <w:rPr>
          <w:rFonts w:ascii="Segoe UI" w:eastAsia="Times New Roman" w:hAnsi="Segoe UI" w:cs="Segoe UI"/>
          <w:color w:val="352F3D"/>
          <w:kern w:val="0"/>
          <w:sz w:val="21"/>
          <w:szCs w:val="21"/>
          <w14:ligatures w14:val="none"/>
        </w:rPr>
        <w:t> the class leaves holding four words: </w:t>
      </w:r>
      <w:r w:rsidRPr="00F42BCE">
        <w:rPr>
          <w:rFonts w:ascii="Segoe UI" w:eastAsia="Times New Roman" w:hAnsi="Segoe UI" w:cs="Segoe UI"/>
          <w:i/>
          <w:iCs/>
          <w:color w:val="352F3D"/>
          <w:kern w:val="0"/>
          <w:sz w:val="21"/>
          <w:szCs w:val="21"/>
          <w14:ligatures w14:val="none"/>
        </w:rPr>
        <w:t>grounded, narrow, generous, for communion</w:t>
      </w:r>
      <w:r w:rsidRPr="00F42BCE">
        <w:rPr>
          <w:rFonts w:ascii="Segoe UI" w:eastAsia="Times New Roman" w:hAnsi="Segoe UI" w:cs="Segoe UI"/>
          <w:color w:val="352F3D"/>
          <w:kern w:val="0"/>
          <w:sz w:val="21"/>
          <w:szCs w:val="21"/>
          <w14:ligatures w14:val="none"/>
        </w:rPr>
        <w:t>, and having heard the "what Scripture does NOT restrict" material given </w:t>
      </w:r>
      <w:r w:rsidRPr="00F42BCE">
        <w:rPr>
          <w:rFonts w:ascii="Segoe UI" w:eastAsia="Times New Roman" w:hAnsi="Segoe UI" w:cs="Segoe UI"/>
          <w:b/>
          <w:bCs/>
          <w:color w:val="352F3D"/>
          <w:kern w:val="0"/>
          <w:sz w:val="21"/>
          <w:szCs w:val="21"/>
          <w14:ligatures w14:val="none"/>
        </w:rPr>
        <w:t>equal weight</w:t>
      </w:r>
      <w:r w:rsidRPr="00F42BCE">
        <w:rPr>
          <w:rFonts w:ascii="Segoe UI" w:eastAsia="Times New Roman" w:hAnsi="Segoe UI" w:cs="Segoe UI"/>
          <w:color w:val="352F3D"/>
          <w:kern w:val="0"/>
          <w:sz w:val="21"/>
          <w:szCs w:val="21"/>
          <w14:ligatures w14:val="none"/>
        </w:rPr>
        <w:t> to the restriction. If they leave thinking the lesson was only about what women can't do, the week failed, however sound the exegesis. The success test is whether a woman in the room who came in braced for diminishment leaves feeling that Scripture's honor of women's ministry was presented as fully and warmly as its limits.</w:t>
      </w:r>
    </w:p>
    <w:p w14:paraId="7A924B66"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Read this before anything else: this is the maximum-care week of the entire course.</w:t>
      </w:r>
      <w:r w:rsidRPr="00F42BCE">
        <w:rPr>
          <w:rFonts w:ascii="Segoe UI" w:eastAsia="Times New Roman" w:hAnsi="Segoe UI" w:cs="Segoe UI"/>
          <w:color w:val="352F3D"/>
          <w:kern w:val="0"/>
          <w:sz w:val="21"/>
          <w:szCs w:val="21"/>
          <w14:ligatures w14:val="none"/>
        </w:rPr>
        <w:t> Every other tone warning in this course was a rehearsal for this one. The topic is personally wounding for some and sincerely disputed by others, and a mixed adult class will contain both. Non-negotiables:</w:t>
      </w:r>
    </w:p>
    <w:p w14:paraId="596381BD" w14:textId="77777777" w:rsidR="00F42BCE" w:rsidRPr="00F42BCE" w:rsidRDefault="00F42BCE" w:rsidP="00F42BC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Lead with equality and dignity, structurally.</w:t>
      </w:r>
      <w:r w:rsidRPr="00F42BCE">
        <w:rPr>
          <w:rFonts w:ascii="Segoe UI" w:eastAsia="Times New Roman" w:hAnsi="Segoe UI" w:cs="Segoe UI"/>
          <w:color w:val="352F3D"/>
          <w:kern w:val="0"/>
          <w:sz w:val="21"/>
          <w:szCs w:val="21"/>
          <w14:ligatures w14:val="none"/>
        </w:rPr>
        <w:t> The brief's order is deliberate and pastoral: creation-equality </w:t>
      </w:r>
      <w:r w:rsidRPr="00F42BCE">
        <w:rPr>
          <w:rFonts w:ascii="Segoe UI" w:eastAsia="Times New Roman" w:hAnsi="Segoe UI" w:cs="Segoe UI"/>
          <w:i/>
          <w:iCs/>
          <w:color w:val="352F3D"/>
          <w:kern w:val="0"/>
          <w:sz w:val="21"/>
          <w:szCs w:val="21"/>
          <w14:ligatures w14:val="none"/>
        </w:rPr>
        <w:t>first</w:t>
      </w:r>
      <w:r w:rsidRPr="00F42BCE">
        <w:rPr>
          <w:rFonts w:ascii="Segoe UI" w:eastAsia="Times New Roman" w:hAnsi="Segoe UI" w:cs="Segoe UI"/>
          <w:color w:val="352F3D"/>
          <w:kern w:val="0"/>
          <w:sz w:val="21"/>
          <w:szCs w:val="21"/>
          <w14:ligatures w14:val="none"/>
        </w:rPr>
        <w:t>, then the restriction, then a full slide on what is </w:t>
      </w:r>
      <w:r w:rsidRPr="00F42BCE">
        <w:rPr>
          <w:rFonts w:ascii="Segoe UI" w:eastAsia="Times New Roman" w:hAnsi="Segoe UI" w:cs="Segoe UI"/>
          <w:i/>
          <w:iCs/>
          <w:color w:val="352F3D"/>
          <w:kern w:val="0"/>
          <w:sz w:val="21"/>
          <w:szCs w:val="21"/>
          <w14:ligatures w14:val="none"/>
        </w:rPr>
        <w:t>not</w:t>
      </w:r>
      <w:r w:rsidRPr="00F42BCE">
        <w:rPr>
          <w:rFonts w:ascii="Segoe UI" w:eastAsia="Times New Roman" w:hAnsi="Segoe UI" w:cs="Segoe UI"/>
          <w:color w:val="352F3D"/>
          <w:kern w:val="0"/>
          <w:sz w:val="21"/>
          <w:szCs w:val="21"/>
          <w14:ligatures w14:val="none"/>
        </w:rPr>
        <w:t> restricted, then honest ranking, then communion. Do not rearrange to "get to the restriction faster." The sequence </w:t>
      </w:r>
      <w:r w:rsidRPr="00F42BCE">
        <w:rPr>
          <w:rFonts w:ascii="Segoe UI" w:eastAsia="Times New Roman" w:hAnsi="Segoe UI" w:cs="Segoe UI"/>
          <w:i/>
          <w:iCs/>
          <w:color w:val="352F3D"/>
          <w:kern w:val="0"/>
          <w:sz w:val="21"/>
          <w:szCs w:val="21"/>
          <w14:ligatures w14:val="none"/>
        </w:rPr>
        <w:t>is</w:t>
      </w:r>
      <w:r w:rsidRPr="00F42BCE">
        <w:rPr>
          <w:rFonts w:ascii="Segoe UI" w:eastAsia="Times New Roman" w:hAnsi="Segoe UI" w:cs="Segoe UI"/>
          <w:color w:val="352F3D"/>
          <w:kern w:val="0"/>
          <w:sz w:val="21"/>
          <w:szCs w:val="21"/>
          <w14:ligatures w14:val="none"/>
        </w:rPr>
        <w:t> the pastoral care.</w:t>
      </w:r>
    </w:p>
    <w:p w14:paraId="597508E6" w14:textId="77777777" w:rsidR="00F42BCE" w:rsidRPr="00F42BCE" w:rsidRDefault="00F42BCE" w:rsidP="00F42BC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Give the "not restricted" material equal airtime.</w:t>
      </w:r>
      <w:r w:rsidRPr="00F42BCE">
        <w:rPr>
          <w:rFonts w:ascii="Segoe UI" w:eastAsia="Times New Roman" w:hAnsi="Segoe UI" w:cs="Segoe UI"/>
          <w:color w:val="352F3D"/>
          <w:kern w:val="0"/>
          <w:sz w:val="21"/>
          <w:szCs w:val="21"/>
          <w14:ligatures w14:val="none"/>
        </w:rPr>
        <w:t> Segment 3 is half the lesson, not a footnote. If you rush it to protect time, you've taught a caricature. The deck weights it deliberately (four green boxes, its own slide).</w:t>
      </w:r>
    </w:p>
    <w:p w14:paraId="79E34634" w14:textId="77777777" w:rsidR="00F42BCE" w:rsidRPr="00F42BCE" w:rsidRDefault="00F42BCE" w:rsidP="00F42BC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Concede the weak points out loud.</w:t>
      </w:r>
      <w:r w:rsidRPr="00F42BCE">
        <w:rPr>
          <w:rFonts w:ascii="Segoe UI" w:eastAsia="Times New Roman" w:hAnsi="Segoe UI" w:cs="Segoe UI"/>
          <w:color w:val="352F3D"/>
          <w:kern w:val="0"/>
          <w:sz w:val="21"/>
          <w:szCs w:val="21"/>
          <w14:ligatures w14:val="none"/>
        </w:rPr>
        <w:t> The scope-ranking table (slide 5) has a red row you must name as weak. Overclaiming is how this lesson loses credibility and wounds people. Say plainly where Scripture commands and where only early </w:t>
      </w:r>
      <w:r w:rsidRPr="00F42BCE">
        <w:rPr>
          <w:rFonts w:ascii="Segoe UI" w:eastAsia="Times New Roman" w:hAnsi="Segoe UI" w:cs="Segoe UI"/>
          <w:i/>
          <w:iCs/>
          <w:color w:val="352F3D"/>
          <w:kern w:val="0"/>
          <w:sz w:val="21"/>
          <w:szCs w:val="21"/>
          <w14:ligatures w14:val="none"/>
        </w:rPr>
        <w:t>practice</w:t>
      </w:r>
      <w:r w:rsidRPr="00F42BCE">
        <w:rPr>
          <w:rFonts w:ascii="Segoe UI" w:eastAsia="Times New Roman" w:hAnsi="Segoe UI" w:cs="Segoe UI"/>
          <w:color w:val="352F3D"/>
          <w:kern w:val="0"/>
          <w:sz w:val="21"/>
          <w:szCs w:val="21"/>
          <w14:ligatures w14:val="none"/>
        </w:rPr>
        <w:t> speaks.</w:t>
      </w:r>
    </w:p>
    <w:p w14:paraId="1F093340" w14:textId="77777777" w:rsidR="00F42BCE" w:rsidRPr="00F42BCE" w:rsidRDefault="00F42BCE" w:rsidP="00F42BC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Protect everyone in the room.</w:t>
      </w:r>
      <w:r w:rsidRPr="00F42BCE">
        <w:rPr>
          <w:rFonts w:ascii="Segoe UI" w:eastAsia="Times New Roman" w:hAnsi="Segoe UI" w:cs="Segoe UI"/>
          <w:color w:val="352F3D"/>
          <w:kern w:val="0"/>
          <w:sz w:val="21"/>
          <w:szCs w:val="21"/>
          <w14:ligatures w14:val="none"/>
        </w:rPr>
        <w:t> Some women present may carry real wounds from bad teaching on this passage; some members hold egalitarian convictions sincerely and from love of the same Bible. Neither group is the enemy. Model "brothers and sisters, not opponents" and mean it.</w:t>
      </w:r>
    </w:p>
    <w:p w14:paraId="3EFFE98E" w14:textId="77777777" w:rsidR="00F42BCE" w:rsidRPr="00F42BCE" w:rsidRDefault="00F42BCE" w:rsidP="00F42BC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Invoke Week 5's permission again:</w:t>
      </w:r>
      <w:r w:rsidRPr="00F42BCE">
        <w:rPr>
          <w:rFonts w:ascii="Segoe UI" w:eastAsia="Times New Roman" w:hAnsi="Segoe UI" w:cs="Segoe UI"/>
          <w:color w:val="352F3D"/>
          <w:kern w:val="0"/>
          <w:sz w:val="21"/>
          <w:szCs w:val="21"/>
          <w14:ligatures w14:val="none"/>
        </w:rPr>
        <w:t> test the teacher, hard. A teacher who welcomes examination on </w:t>
      </w:r>
      <w:r w:rsidRPr="00F42BCE">
        <w:rPr>
          <w:rFonts w:ascii="Segoe UI" w:eastAsia="Times New Roman" w:hAnsi="Segoe UI" w:cs="Segoe UI"/>
          <w:i/>
          <w:iCs/>
          <w:color w:val="352F3D"/>
          <w:kern w:val="0"/>
          <w:sz w:val="21"/>
          <w:szCs w:val="21"/>
          <w14:ligatures w14:val="none"/>
        </w:rPr>
        <w:t>this</w:t>
      </w:r>
      <w:r w:rsidRPr="00F42BCE">
        <w:rPr>
          <w:rFonts w:ascii="Segoe UI" w:eastAsia="Times New Roman" w:hAnsi="Segoe UI" w:cs="Segoe UI"/>
          <w:color w:val="352F3D"/>
          <w:kern w:val="0"/>
          <w:sz w:val="21"/>
          <w:szCs w:val="21"/>
          <w14:ligatures w14:val="none"/>
        </w:rPr>
        <w:t> topic has already won most of the room's trust.</w:t>
      </w:r>
    </w:p>
    <w:p w14:paraId="7AAFB51D"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A note on the position taught.</w:t>
      </w:r>
      <w:r w:rsidRPr="00F42BCE">
        <w:rPr>
          <w:rFonts w:ascii="Segoe UI" w:eastAsia="Times New Roman" w:hAnsi="Segoe UI" w:cs="Segoe UI"/>
          <w:color w:val="352F3D"/>
          <w:kern w:val="0"/>
          <w:sz w:val="21"/>
          <w:szCs w:val="21"/>
          <w14:ligatures w14:val="none"/>
        </w:rPr>
        <w:t> The deck argues the </w:t>
      </w:r>
      <w:r w:rsidRPr="00F42BCE">
        <w:rPr>
          <w:rFonts w:ascii="Segoe UI" w:eastAsia="Times New Roman" w:hAnsi="Segoe UI" w:cs="Segoe UI"/>
          <w:i/>
          <w:iCs/>
          <w:color w:val="352F3D"/>
          <w:kern w:val="0"/>
          <w:sz w:val="21"/>
          <w:szCs w:val="21"/>
          <w14:ligatures w14:val="none"/>
        </w:rPr>
        <w:t>narrow</w:t>
      </w:r>
      <w:r w:rsidRPr="00F42BCE">
        <w:rPr>
          <w:rFonts w:ascii="Segoe UI" w:eastAsia="Times New Roman" w:hAnsi="Segoe UI" w:cs="Segoe UI"/>
          <w:color w:val="352F3D"/>
          <w:kern w:val="0"/>
          <w:sz w:val="21"/>
          <w:szCs w:val="21"/>
          <w14:ligatures w14:val="none"/>
        </w:rPr>
        <w:t xml:space="preserve"> complementarian reading (the one the user's own revised exegesis landed on): the restriction is specifically about the governing doctrinal-teaching office over the assembly, not about women's speech, gifting, or ministry generally. If your own conviction differs, the deck is still usable; the "what is not restricted," the honest-ranking, and </w:t>
      </w:r>
      <w:r w:rsidRPr="00F42BCE">
        <w:rPr>
          <w:rFonts w:ascii="Segoe UI" w:eastAsia="Times New Roman" w:hAnsi="Segoe UI" w:cs="Segoe UI"/>
          <w:color w:val="352F3D"/>
          <w:kern w:val="0"/>
          <w:sz w:val="21"/>
          <w:szCs w:val="21"/>
          <w14:ligatures w14:val="none"/>
        </w:rPr>
        <w:lastRenderedPageBreak/>
        <w:t>the "claim only what the text claims" segments are common ground across the spectrum, and the fairness ethic is the real curriculum here.</w:t>
      </w:r>
    </w:p>
    <w:p w14:paraId="41C41325"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hyperlink r:id="rId5" w:history="1">
        <w:r w:rsidRPr="00F42BCE">
          <w:rPr>
            <w:rFonts w:ascii="Segoe UI" w:eastAsia="Times New Roman" w:hAnsi="Segoe UI" w:cs="Segoe UI"/>
            <w:color w:val="7138CC"/>
            <w:kern w:val="0"/>
            <w:sz w:val="21"/>
            <w:szCs w:val="21"/>
            <w14:ligatures w14:val="none"/>
          </w:rPr>
          <w:t>Presentation</w:t>
        </w:r>
      </w:hyperlink>
    </w:p>
    <w:p w14:paraId="1A1F44CA" w14:textId="77777777" w:rsidR="00F42BCE" w:rsidRPr="00F42BCE" w:rsidRDefault="00513963" w:rsidP="00F42BCE">
      <w:pPr>
        <w:spacing w:after="0" w:line="240" w:lineRule="auto"/>
        <w:rPr>
          <w:rFonts w:ascii="Segoe UI" w:eastAsia="Times New Roman" w:hAnsi="Segoe UI" w:cs="Segoe UI"/>
          <w:kern w:val="0"/>
          <w:sz w:val="21"/>
          <w:szCs w:val="21"/>
          <w14:ligatures w14:val="none"/>
        </w:rPr>
      </w:pPr>
      <w:r w:rsidRPr="00513963">
        <w:rPr>
          <w:rFonts w:ascii="Times New Roman" w:eastAsia="Times New Roman" w:hAnsi="Times New Roman" w:cs="Times New Roman"/>
          <w:noProof/>
          <w:kern w:val="0"/>
        </w:rPr>
        <w:pict w14:anchorId="55D26D87">
          <v:rect id="_x0000_i1026" alt="" style="width:468pt;height:.05pt;mso-width-percent:0;mso-height-percent:0;mso-width-percent:0;mso-height-percent:0" o:hralign="center" o:hrstd="t" o:hr="t" fillcolor="#a0a0a0" stroked="f"/>
        </w:pict>
      </w:r>
    </w:p>
    <w:p w14:paraId="3C9EC4C3" w14:textId="77777777" w:rsidR="00F42BCE" w:rsidRPr="00F42BCE" w:rsidRDefault="00F42BCE" w:rsidP="00F42BCE">
      <w:pPr>
        <w:spacing w:before="360" w:after="240" w:line="240" w:lineRule="auto"/>
        <w:outlineLvl w:val="1"/>
        <w:rPr>
          <w:rFonts w:ascii="Segoe UI" w:eastAsia="Times New Roman" w:hAnsi="Segoe UI" w:cs="Segoe UI"/>
          <w:b/>
          <w:bCs/>
          <w:color w:val="352F3D"/>
          <w:kern w:val="0"/>
          <w:sz w:val="36"/>
          <w:szCs w:val="36"/>
          <w14:ligatures w14:val="none"/>
        </w:rPr>
      </w:pPr>
      <w:r w:rsidRPr="00F42BCE">
        <w:rPr>
          <w:rFonts w:ascii="Segoe UI" w:eastAsia="Times New Roman" w:hAnsi="Segoe UI" w:cs="Segoe UI"/>
          <w:b/>
          <w:bCs/>
          <w:color w:val="352F3D"/>
          <w:kern w:val="0"/>
          <w:sz w:val="36"/>
          <w:szCs w:val="36"/>
          <w14:ligatures w14:val="none"/>
        </w:rPr>
        <w:t>Segment 1: The Storyline First (0:00–10:00 · Slide 2)</w:t>
      </w:r>
    </w:p>
    <w:p w14:paraId="31EF3C57"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Open with the maximum-care tone-set (above), warmly, then go to creation before any restriction.</w:t>
      </w:r>
    </w:p>
    <w:p w14:paraId="41EAA4BB"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Genesis 1–2: equal, and ordered</w:t>
      </w:r>
      <w:r w:rsidRPr="00F42BCE">
        <w:rPr>
          <w:rFonts w:ascii="Segoe UI" w:eastAsia="Times New Roman" w:hAnsi="Segoe UI" w:cs="Segoe UI"/>
          <w:color w:val="352F3D"/>
          <w:kern w:val="0"/>
          <w:sz w:val="21"/>
          <w:szCs w:val="21"/>
          <w14:ligatures w14:val="none"/>
        </w:rPr>
        <w:t> (first click). Man and woman </w:t>
      </w:r>
      <w:r w:rsidRPr="00F42BCE">
        <w:rPr>
          <w:rFonts w:ascii="Segoe UI" w:eastAsia="Times New Roman" w:hAnsi="Segoe UI" w:cs="Segoe UI"/>
          <w:i/>
          <w:iCs/>
          <w:color w:val="352F3D"/>
          <w:kern w:val="0"/>
          <w:sz w:val="21"/>
          <w:szCs w:val="21"/>
          <w14:ligatures w14:val="none"/>
        </w:rPr>
        <w:t>equally</w:t>
      </w:r>
      <w:r w:rsidRPr="00F42BCE">
        <w:rPr>
          <w:rFonts w:ascii="Segoe UI" w:eastAsia="Times New Roman" w:hAnsi="Segoe UI" w:cs="Segoe UI"/>
          <w:color w:val="352F3D"/>
          <w:kern w:val="0"/>
          <w:sz w:val="21"/>
          <w:szCs w:val="21"/>
          <w14:ligatures w14:val="none"/>
        </w:rPr>
        <w:t> bear God's image and </w:t>
      </w:r>
      <w:r w:rsidRPr="00F42BCE">
        <w:rPr>
          <w:rFonts w:ascii="Segoe UI" w:eastAsia="Times New Roman" w:hAnsi="Segoe UI" w:cs="Segoe UI"/>
          <w:i/>
          <w:iCs/>
          <w:color w:val="352F3D"/>
          <w:kern w:val="0"/>
          <w:sz w:val="21"/>
          <w:szCs w:val="21"/>
          <w14:ligatures w14:val="none"/>
        </w:rPr>
        <w:t>share</w:t>
      </w:r>
      <w:r w:rsidRPr="00F42BCE">
        <w:rPr>
          <w:rFonts w:ascii="Segoe UI" w:eastAsia="Times New Roman" w:hAnsi="Segoe UI" w:cs="Segoe UI"/>
          <w:color w:val="352F3D"/>
          <w:kern w:val="0"/>
          <w:sz w:val="21"/>
          <w:szCs w:val="21"/>
          <w14:ligatures w14:val="none"/>
        </w:rPr>
        <w:t> the mandate to rule (1:27–28): say this first and clearly; it is the foundation everything else sits on. Within that equality, an ordered partnership: Adam formed first, Eve made from him as "a helper corresponding to him" (2:18). Teach </w:t>
      </w:r>
      <w:r w:rsidRPr="00F42BCE">
        <w:rPr>
          <w:rFonts w:ascii="Segoe UI" w:eastAsia="Times New Roman" w:hAnsi="Segoe UI" w:cs="Segoe UI"/>
          <w:i/>
          <w:iCs/>
          <w:color w:val="352F3D"/>
          <w:kern w:val="0"/>
          <w:sz w:val="21"/>
          <w:szCs w:val="21"/>
          <w14:ligatures w14:val="none"/>
        </w:rPr>
        <w:t>ezer</w:t>
      </w:r>
      <w:r w:rsidRPr="00F42BCE">
        <w:rPr>
          <w:rFonts w:ascii="Segoe UI" w:eastAsia="Times New Roman" w:hAnsi="Segoe UI" w:cs="Segoe UI"/>
          <w:color w:val="352F3D"/>
          <w:kern w:val="0"/>
          <w:sz w:val="21"/>
          <w:szCs w:val="21"/>
          <w14:ligatures w14:val="none"/>
        </w:rPr>
        <w:t> ("helper") carefully: it is a </w:t>
      </w:r>
      <w:r w:rsidRPr="00F42BCE">
        <w:rPr>
          <w:rFonts w:ascii="Segoe UI" w:eastAsia="Times New Roman" w:hAnsi="Segoe UI" w:cs="Segoe UI"/>
          <w:i/>
          <w:iCs/>
          <w:color w:val="352F3D"/>
          <w:kern w:val="0"/>
          <w:sz w:val="21"/>
          <w:szCs w:val="21"/>
          <w14:ligatures w14:val="none"/>
        </w:rPr>
        <w:t>strong</w:t>
      </w:r>
      <w:r w:rsidRPr="00F42BCE">
        <w:rPr>
          <w:rFonts w:ascii="Segoe UI" w:eastAsia="Times New Roman" w:hAnsi="Segoe UI" w:cs="Segoe UI"/>
          <w:color w:val="352F3D"/>
          <w:kern w:val="0"/>
          <w:sz w:val="21"/>
          <w:szCs w:val="21"/>
          <w14:ligatures w14:val="none"/>
        </w:rPr>
        <w:t> word, used of God himself helping Israel (Ps 33:20; 121:2); it does not mean subordinate assistant. And note the timing: this differentiation exists </w:t>
      </w:r>
      <w:r w:rsidRPr="00F42BCE">
        <w:rPr>
          <w:rFonts w:ascii="Segoe UI" w:eastAsia="Times New Roman" w:hAnsi="Segoe UI" w:cs="Segoe UI"/>
          <w:i/>
          <w:iCs/>
          <w:color w:val="352F3D"/>
          <w:kern w:val="0"/>
          <w:sz w:val="21"/>
          <w:szCs w:val="21"/>
          <w14:ligatures w14:val="none"/>
        </w:rPr>
        <w:t>before the fall</w:t>
      </w:r>
      <w:r w:rsidRPr="00F42BCE">
        <w:rPr>
          <w:rFonts w:ascii="Segoe UI" w:eastAsia="Times New Roman" w:hAnsi="Segoe UI" w:cs="Segoe UI"/>
          <w:color w:val="352F3D"/>
          <w:kern w:val="0"/>
          <w:sz w:val="21"/>
          <w:szCs w:val="21"/>
          <w14:ligatures w14:val="none"/>
        </w:rPr>
        <w:t>; it is part of God's good design, not a result of sin or a curse to be undone.</w:t>
      </w:r>
    </w:p>
    <w:p w14:paraId="61BE6C94"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Genesis 3: disorder through deception</w:t>
      </w:r>
      <w:r w:rsidRPr="00F42BCE">
        <w:rPr>
          <w:rFonts w:ascii="Segoe UI" w:eastAsia="Times New Roman" w:hAnsi="Segoe UI" w:cs="Segoe UI"/>
          <w:color w:val="352F3D"/>
          <w:kern w:val="0"/>
          <w:sz w:val="21"/>
          <w:szCs w:val="21"/>
          <w14:ligatures w14:val="none"/>
        </w:rPr>
        <w:t> (second click). The serpent deceives Eve, Adam fails to guard, and the created harmony collapses into mistrust and domination (3:16's "he will dominate you" is a </w:t>
      </w:r>
      <w:r w:rsidRPr="00F42BCE">
        <w:rPr>
          <w:rFonts w:ascii="Segoe UI" w:eastAsia="Times New Roman" w:hAnsi="Segoe UI" w:cs="Segoe UI"/>
          <w:i/>
          <w:iCs/>
          <w:color w:val="352F3D"/>
          <w:kern w:val="0"/>
          <w:sz w:val="21"/>
          <w:szCs w:val="21"/>
          <w14:ligatures w14:val="none"/>
        </w:rPr>
        <w:t>description of the fall's damage</w:t>
      </w:r>
      <w:r w:rsidRPr="00F42BCE">
        <w:rPr>
          <w:rFonts w:ascii="Segoe UI" w:eastAsia="Times New Roman" w:hAnsi="Segoe UI" w:cs="Segoe UI"/>
          <w:color w:val="352F3D"/>
          <w:kern w:val="0"/>
          <w:sz w:val="21"/>
          <w:szCs w:val="21"/>
          <w14:ligatures w14:val="none"/>
        </w:rPr>
        <w:t>, not a prescription). Paul will appeal to this narrative, not to rank human worth, but to diagnose how deception unravels God's order.</w:t>
      </w:r>
    </w:p>
    <w:p w14:paraId="61585104"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1 Timothy 2:13–14</w:t>
      </w:r>
      <w:r w:rsidRPr="00F42BCE">
        <w:rPr>
          <w:rFonts w:ascii="Segoe UI" w:eastAsia="Times New Roman" w:hAnsi="Segoe UI" w:cs="Segoe UI"/>
          <w:color w:val="352F3D"/>
          <w:kern w:val="0"/>
          <w:sz w:val="21"/>
          <w:szCs w:val="21"/>
          <w14:ligatures w14:val="none"/>
        </w:rPr>
        <w:t> (third click). Read it plainly: "For Adam was formed first and then Eve. And Adam was not deceived, but the woman, because she was fully deceived, fell into transgression."</w:t>
      </w:r>
    </w:p>
    <w:p w14:paraId="1428EBD6"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Read v.14 with care: the crucial guard</w:t>
      </w:r>
      <w:r w:rsidRPr="00F42BCE">
        <w:rPr>
          <w:rFonts w:ascii="Segoe UI" w:eastAsia="Times New Roman" w:hAnsi="Segoe UI" w:cs="Segoe UI"/>
          <w:color w:val="352F3D"/>
          <w:kern w:val="0"/>
          <w:sz w:val="21"/>
          <w:szCs w:val="21"/>
          <w14:ligatures w14:val="none"/>
        </w:rPr>
        <w:t> (fourth click). </w:t>
      </w:r>
      <w:r w:rsidRPr="00F42BCE">
        <w:rPr>
          <w:rFonts w:ascii="Segoe UI" w:eastAsia="Times New Roman" w:hAnsi="Segoe UI" w:cs="Segoe UI"/>
          <w:b/>
          <w:bCs/>
          <w:color w:val="352F3D"/>
          <w:kern w:val="0"/>
          <w:sz w:val="21"/>
          <w:szCs w:val="21"/>
          <w14:ligatures w14:val="none"/>
        </w:rPr>
        <w:t>Spend real time here; it protects every woman in the room and proves you read carefully.</w:t>
      </w:r>
      <w:r w:rsidRPr="00F42BCE">
        <w:rPr>
          <w:rFonts w:ascii="Segoe UI" w:eastAsia="Times New Roman" w:hAnsi="Segoe UI" w:cs="Segoe UI"/>
          <w:color w:val="352F3D"/>
          <w:kern w:val="0"/>
          <w:sz w:val="21"/>
          <w:szCs w:val="21"/>
          <w14:ligatures w14:val="none"/>
        </w:rPr>
        <w:t> Two things v.14 does </w:t>
      </w:r>
      <w:r w:rsidRPr="00F42BCE">
        <w:rPr>
          <w:rFonts w:ascii="Segoe UI" w:eastAsia="Times New Roman" w:hAnsi="Segoe UI" w:cs="Segoe UI"/>
          <w:i/>
          <w:iCs/>
          <w:color w:val="352F3D"/>
          <w:kern w:val="0"/>
          <w:sz w:val="21"/>
          <w:szCs w:val="21"/>
          <w14:ligatures w14:val="none"/>
        </w:rPr>
        <w:t>not</w:t>
      </w:r>
      <w:r w:rsidRPr="00F42BCE">
        <w:rPr>
          <w:rFonts w:ascii="Segoe UI" w:eastAsia="Times New Roman" w:hAnsi="Segoe UI" w:cs="Segoe UI"/>
          <w:color w:val="352F3D"/>
          <w:kern w:val="0"/>
          <w:sz w:val="21"/>
          <w:szCs w:val="21"/>
          <w14:ligatures w14:val="none"/>
        </w:rPr>
        <w:t> say: (1) It is </w:t>
      </w:r>
      <w:r w:rsidRPr="00F42BCE">
        <w:rPr>
          <w:rFonts w:ascii="Segoe UI" w:eastAsia="Times New Roman" w:hAnsi="Segoe UI" w:cs="Segoe UI"/>
          <w:i/>
          <w:iCs/>
          <w:color w:val="352F3D"/>
          <w:kern w:val="0"/>
          <w:sz w:val="21"/>
          <w:szCs w:val="21"/>
          <w14:ligatures w14:val="none"/>
        </w:rPr>
        <w:t>not</w:t>
      </w:r>
      <w:r w:rsidRPr="00F42BCE">
        <w:rPr>
          <w:rFonts w:ascii="Segoe UI" w:eastAsia="Times New Roman" w:hAnsi="Segoe UI" w:cs="Segoe UI"/>
          <w:color w:val="352F3D"/>
          <w:kern w:val="0"/>
          <w:sz w:val="21"/>
          <w:szCs w:val="21"/>
          <w14:ligatures w14:val="none"/>
        </w:rPr>
        <w:t> a general claim that women are more gullible or intellectually inferior; it describes what happened in the </w:t>
      </w:r>
      <w:r w:rsidRPr="00F42BCE">
        <w:rPr>
          <w:rFonts w:ascii="Segoe UI" w:eastAsia="Times New Roman" w:hAnsi="Segoe UI" w:cs="Segoe UI"/>
          <w:i/>
          <w:iCs/>
          <w:color w:val="352F3D"/>
          <w:kern w:val="0"/>
          <w:sz w:val="21"/>
          <w:szCs w:val="21"/>
          <w14:ligatures w14:val="none"/>
        </w:rPr>
        <w:t>garden</w:t>
      </w:r>
      <w:r w:rsidRPr="00F42BCE">
        <w:rPr>
          <w:rFonts w:ascii="Segoe UI" w:eastAsia="Times New Roman" w:hAnsi="Segoe UI" w:cs="Segoe UI"/>
          <w:color w:val="352F3D"/>
          <w:kern w:val="0"/>
          <w:sz w:val="21"/>
          <w:szCs w:val="21"/>
          <w14:ligatures w14:val="none"/>
        </w:rPr>
        <w:t>, a specific event. (2) Scripture everywhere assigns </w:t>
      </w:r>
      <w:r w:rsidRPr="00F42BCE">
        <w:rPr>
          <w:rFonts w:ascii="Segoe UI" w:eastAsia="Times New Roman" w:hAnsi="Segoe UI" w:cs="Segoe UI"/>
          <w:i/>
          <w:iCs/>
          <w:color w:val="352F3D"/>
          <w:kern w:val="0"/>
          <w:sz w:val="21"/>
          <w:szCs w:val="21"/>
          <w14:ligatures w14:val="none"/>
        </w:rPr>
        <w:t>Adam</w:t>
      </w:r>
      <w:r w:rsidRPr="00F42BCE">
        <w:rPr>
          <w:rFonts w:ascii="Segoe UI" w:eastAsia="Times New Roman" w:hAnsi="Segoe UI" w:cs="Segoe UI"/>
          <w:color w:val="352F3D"/>
          <w:kern w:val="0"/>
          <w:sz w:val="21"/>
          <w:szCs w:val="21"/>
          <w14:ligatures w14:val="none"/>
        </w:rPr>
        <w:t> the primary responsibility for the fall: "sin entered the world through one man" (Rom 5:12), "in Adam all die" (1 Cor 15:22). Adam sinned </w:t>
      </w:r>
      <w:r w:rsidRPr="00F42BCE">
        <w:rPr>
          <w:rFonts w:ascii="Segoe UI" w:eastAsia="Times New Roman" w:hAnsi="Segoe UI" w:cs="Segoe UI"/>
          <w:i/>
          <w:iCs/>
          <w:color w:val="352F3D"/>
          <w:kern w:val="0"/>
          <w:sz w:val="21"/>
          <w:szCs w:val="21"/>
          <w14:ligatures w14:val="none"/>
        </w:rPr>
        <w:t>knowingly</w:t>
      </w:r>
      <w:r w:rsidRPr="00F42BCE">
        <w:rPr>
          <w:rFonts w:ascii="Segoe UI" w:eastAsia="Times New Roman" w:hAnsi="Segoe UI" w:cs="Segoe UI"/>
          <w:color w:val="352F3D"/>
          <w:kern w:val="0"/>
          <w:sz w:val="21"/>
          <w:szCs w:val="21"/>
          <w14:ligatures w14:val="none"/>
        </w:rPr>
        <w:t>, which Scripture treats as the graver failure, not the lesser. Say it out loud: any reading that turns v.14 into "women are inferior" has misread Paul and contradicted the rest of Scripture. Kill that misreading dead.</w:t>
      </w:r>
    </w:p>
    <w:p w14:paraId="00EC1B02"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Transition:</w:t>
      </w:r>
      <w:r w:rsidRPr="00F42BCE">
        <w:rPr>
          <w:rFonts w:ascii="Segoe UI" w:eastAsia="Times New Roman" w:hAnsi="Segoe UI" w:cs="Segoe UI"/>
          <w:color w:val="352F3D"/>
          <w:kern w:val="0"/>
          <w:sz w:val="21"/>
          <w:szCs w:val="21"/>
          <w14:ligatures w14:val="none"/>
        </w:rPr>
        <w:t> "Now the disputed text itself; notice how it </w:t>
      </w:r>
      <w:r w:rsidRPr="00F42BCE">
        <w:rPr>
          <w:rFonts w:ascii="Segoe UI" w:eastAsia="Times New Roman" w:hAnsi="Segoe UI" w:cs="Segoe UI"/>
          <w:i/>
          <w:iCs/>
          <w:color w:val="352F3D"/>
          <w:kern w:val="0"/>
          <w:sz w:val="21"/>
          <w:szCs w:val="21"/>
          <w14:ligatures w14:val="none"/>
        </w:rPr>
        <w:t>opens.</w:t>
      </w:r>
      <w:r w:rsidRPr="00F42BCE">
        <w:rPr>
          <w:rFonts w:ascii="Segoe UI" w:eastAsia="Times New Roman" w:hAnsi="Segoe UI" w:cs="Segoe UI"/>
          <w:color w:val="352F3D"/>
          <w:kern w:val="0"/>
          <w:sz w:val="21"/>
          <w:szCs w:val="21"/>
          <w14:ligatures w14:val="none"/>
        </w:rPr>
        <w:t>"</w:t>
      </w:r>
    </w:p>
    <w:p w14:paraId="7CD4B9EB" w14:textId="77777777" w:rsidR="00F42BCE" w:rsidRPr="00F42BCE" w:rsidRDefault="00F42BCE" w:rsidP="00F42BCE">
      <w:pPr>
        <w:spacing w:before="360" w:after="240" w:line="240" w:lineRule="auto"/>
        <w:outlineLvl w:val="1"/>
        <w:rPr>
          <w:rFonts w:ascii="Segoe UI" w:eastAsia="Times New Roman" w:hAnsi="Segoe UI" w:cs="Segoe UI"/>
          <w:b/>
          <w:bCs/>
          <w:color w:val="352F3D"/>
          <w:kern w:val="0"/>
          <w:sz w:val="36"/>
          <w:szCs w:val="36"/>
          <w14:ligatures w14:val="none"/>
        </w:rPr>
      </w:pPr>
      <w:r w:rsidRPr="00F42BCE">
        <w:rPr>
          <w:rFonts w:ascii="Segoe UI" w:eastAsia="Times New Roman" w:hAnsi="Segoe UI" w:cs="Segoe UI"/>
          <w:b/>
          <w:bCs/>
          <w:color w:val="352F3D"/>
          <w:kern w:val="0"/>
          <w:sz w:val="36"/>
          <w:szCs w:val="36"/>
          <w14:ligatures w14:val="none"/>
        </w:rPr>
        <w:t>Segment 2: The Text and Its Scope (10:00–24:00 · Slide 3)</w:t>
      </w:r>
    </w:p>
    <w:p w14:paraId="07ED744C"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"Let a woman learn"</w:t>
      </w:r>
      <w:r w:rsidRPr="00F42BCE">
        <w:rPr>
          <w:rFonts w:ascii="Segoe UI" w:eastAsia="Times New Roman" w:hAnsi="Segoe UI" w:cs="Segoe UI"/>
          <w:color w:val="352F3D"/>
          <w:kern w:val="0"/>
          <w:sz w:val="21"/>
          <w:szCs w:val="21"/>
          <w14:ligatures w14:val="none"/>
        </w:rPr>
        <w:t> (first click). Start on the passage's </w:t>
      </w:r>
      <w:r w:rsidRPr="00F42BCE">
        <w:rPr>
          <w:rFonts w:ascii="Segoe UI" w:eastAsia="Times New Roman" w:hAnsi="Segoe UI" w:cs="Segoe UI"/>
          <w:i/>
          <w:iCs/>
          <w:color w:val="352F3D"/>
          <w:kern w:val="0"/>
          <w:sz w:val="21"/>
          <w:szCs w:val="21"/>
          <w14:ligatures w14:val="none"/>
        </w:rPr>
        <w:t>first move</w:t>
      </w:r>
      <w:r w:rsidRPr="00F42BCE">
        <w:rPr>
          <w:rFonts w:ascii="Segoe UI" w:eastAsia="Times New Roman" w:hAnsi="Segoe UI" w:cs="Segoe UI"/>
          <w:color w:val="352F3D"/>
          <w:kern w:val="0"/>
          <w:sz w:val="21"/>
          <w:szCs w:val="21"/>
          <w14:ligatures w14:val="none"/>
        </w:rPr>
        <w:t>, which is to </w:t>
      </w:r>
      <w:r w:rsidRPr="00F42BCE">
        <w:rPr>
          <w:rFonts w:ascii="Segoe UI" w:eastAsia="Times New Roman" w:hAnsi="Segoe UI" w:cs="Segoe UI"/>
          <w:i/>
          <w:iCs/>
          <w:color w:val="352F3D"/>
          <w:kern w:val="0"/>
          <w:sz w:val="21"/>
          <w:szCs w:val="21"/>
          <w14:ligatures w14:val="none"/>
        </w:rPr>
        <w:t>dignify</w:t>
      </w:r>
      <w:r w:rsidRPr="00F42BCE">
        <w:rPr>
          <w:rFonts w:ascii="Segoe UI" w:eastAsia="Times New Roman" w:hAnsi="Segoe UI" w:cs="Segoe UI"/>
          <w:color w:val="352F3D"/>
          <w:kern w:val="0"/>
          <w:sz w:val="21"/>
          <w:szCs w:val="21"/>
          <w14:ligatures w14:val="none"/>
        </w:rPr>
        <w:t xml:space="preserve">: "Let a woman learn in quietness with all submissiveness" (2:11). In much of the ancient world, women were not </w:t>
      </w:r>
      <w:r w:rsidRPr="00F42BCE">
        <w:rPr>
          <w:rFonts w:ascii="Segoe UI" w:eastAsia="Times New Roman" w:hAnsi="Segoe UI" w:cs="Segoe UI"/>
          <w:color w:val="352F3D"/>
          <w:kern w:val="0"/>
          <w:sz w:val="21"/>
          <w:szCs w:val="21"/>
          <w14:ligatures w14:val="none"/>
        </w:rPr>
        <w:lastRenderedPageBreak/>
        <w:t>discipled as serious students of doctrine, and Paul </w:t>
      </w:r>
      <w:r w:rsidRPr="00F42BCE">
        <w:rPr>
          <w:rFonts w:ascii="Segoe UI" w:eastAsia="Times New Roman" w:hAnsi="Segoe UI" w:cs="Segoe UI"/>
          <w:i/>
          <w:iCs/>
          <w:color w:val="352F3D"/>
          <w:kern w:val="0"/>
          <w:sz w:val="21"/>
          <w:szCs w:val="21"/>
          <w14:ligatures w14:val="none"/>
        </w:rPr>
        <w:t>commands</w:t>
      </w:r>
      <w:r w:rsidRPr="00F42BCE">
        <w:rPr>
          <w:rFonts w:ascii="Segoe UI" w:eastAsia="Times New Roman" w:hAnsi="Segoe UI" w:cs="Segoe UI"/>
          <w:color w:val="352F3D"/>
          <w:kern w:val="0"/>
          <w:sz w:val="21"/>
          <w:szCs w:val="21"/>
          <w14:ligatures w14:val="none"/>
        </w:rPr>
        <w:t> it. Frame the entire text as, first, pro-woman-as-disciple. This reframing matters enormously for how the room hears everything after.</w:t>
      </w:r>
    </w:p>
    <w:p w14:paraId="3B93334B"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2:12 and "quietness"</w:t>
      </w:r>
      <w:r w:rsidRPr="00F42BCE">
        <w:rPr>
          <w:rFonts w:ascii="Segoe UI" w:eastAsia="Times New Roman" w:hAnsi="Segoe UI" w:cs="Segoe UI"/>
          <w:color w:val="352F3D"/>
          <w:kern w:val="0"/>
          <w:sz w:val="21"/>
          <w:szCs w:val="21"/>
          <w14:ligatures w14:val="none"/>
        </w:rPr>
        <w:t> (second click). "I do not allow a woman to teach or exercise authority over a man. She must remain quiet." Teach </w:t>
      </w:r>
      <w:r w:rsidRPr="00F42BCE">
        <w:rPr>
          <w:rFonts w:ascii="Segoe UI" w:eastAsia="Times New Roman" w:hAnsi="Segoe UI" w:cs="Segoe UI"/>
          <w:i/>
          <w:iCs/>
          <w:color w:val="352F3D"/>
          <w:kern w:val="0"/>
          <w:sz w:val="21"/>
          <w:szCs w:val="21"/>
          <w14:ligatures w14:val="none"/>
        </w:rPr>
        <w:t>hēsychia</w:t>
      </w:r>
      <w:r w:rsidRPr="00F42BCE">
        <w:rPr>
          <w:rFonts w:ascii="Segoe UI" w:eastAsia="Times New Roman" w:hAnsi="Segoe UI" w:cs="Segoe UI"/>
          <w:color w:val="352F3D"/>
          <w:kern w:val="0"/>
          <w:sz w:val="21"/>
          <w:szCs w:val="21"/>
          <w14:ligatures w14:val="none"/>
        </w:rPr>
        <w:t> precisely: it means a settled, calm, non-disruptive posture; it is the </w:t>
      </w:r>
      <w:r w:rsidRPr="00F42BCE">
        <w:rPr>
          <w:rFonts w:ascii="Segoe UI" w:eastAsia="Times New Roman" w:hAnsi="Segoe UI" w:cs="Segoe UI"/>
          <w:i/>
          <w:iCs/>
          <w:color w:val="352F3D"/>
          <w:kern w:val="0"/>
          <w:sz w:val="21"/>
          <w:szCs w:val="21"/>
          <w14:ligatures w14:val="none"/>
        </w:rPr>
        <w:t>same word</w:t>
      </w:r>
      <w:r w:rsidRPr="00F42BCE">
        <w:rPr>
          <w:rFonts w:ascii="Segoe UI" w:eastAsia="Times New Roman" w:hAnsi="Segoe UI" w:cs="Segoe UI"/>
          <w:color w:val="352F3D"/>
          <w:kern w:val="0"/>
          <w:sz w:val="21"/>
          <w:szCs w:val="21"/>
          <w14:ligatures w14:val="none"/>
        </w:rPr>
        <w:t> used in 2:2 for the "peaceful and quiet life" we're to pray for, which nobody thinks means "mute." Precision here prevents overreach (it does not mean women can't speak, sing, pray, or answer in class).</w:t>
      </w:r>
    </w:p>
    <w:p w14:paraId="19239A1E"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The scope, read within the letter</w:t>
      </w:r>
      <w:r w:rsidRPr="00F42BCE">
        <w:rPr>
          <w:rFonts w:ascii="Segoe UI" w:eastAsia="Times New Roman" w:hAnsi="Segoe UI" w:cs="Segoe UI"/>
          <w:color w:val="352F3D"/>
          <w:kern w:val="0"/>
          <w:sz w:val="21"/>
          <w:szCs w:val="21"/>
          <w14:ligatures w14:val="none"/>
        </w:rPr>
        <w:t> (third click). What </w:t>
      </w:r>
      <w:r w:rsidRPr="00F42BCE">
        <w:rPr>
          <w:rFonts w:ascii="Segoe UI" w:eastAsia="Times New Roman" w:hAnsi="Segoe UI" w:cs="Segoe UI"/>
          <w:i/>
          <w:iCs/>
          <w:color w:val="352F3D"/>
          <w:kern w:val="0"/>
          <w:sz w:val="21"/>
          <w:szCs w:val="21"/>
          <w14:ligatures w14:val="none"/>
        </w:rPr>
        <w:t>kind</w:t>
      </w:r>
      <w:r w:rsidRPr="00F42BCE">
        <w:rPr>
          <w:rFonts w:ascii="Segoe UI" w:eastAsia="Times New Roman" w:hAnsi="Segoe UI" w:cs="Segoe UI"/>
          <w:color w:val="352F3D"/>
          <w:kern w:val="0"/>
          <w:sz w:val="21"/>
          <w:szCs w:val="21"/>
          <w14:ligatures w14:val="none"/>
        </w:rPr>
        <w:t> of teaching is restricted? Read "teach" the way 1 Timothy itself uses it: as </w:t>
      </w:r>
      <w:r w:rsidRPr="00F42BCE">
        <w:rPr>
          <w:rFonts w:ascii="Segoe UI" w:eastAsia="Times New Roman" w:hAnsi="Segoe UI" w:cs="Segoe UI"/>
          <w:i/>
          <w:iCs/>
          <w:color w:val="352F3D"/>
          <w:kern w:val="0"/>
          <w:sz w:val="21"/>
          <w:szCs w:val="21"/>
          <w14:ligatures w14:val="none"/>
        </w:rPr>
        <w:t>authoritative doctrinal governance</w:t>
      </w:r>
      <w:r w:rsidRPr="00F42BCE">
        <w:rPr>
          <w:rFonts w:ascii="Segoe UI" w:eastAsia="Times New Roman" w:hAnsi="Segoe UI" w:cs="Segoe UI"/>
          <w:color w:val="352F3D"/>
          <w:kern w:val="0"/>
          <w:sz w:val="21"/>
          <w:szCs w:val="21"/>
          <w14:ligatures w14:val="none"/>
        </w:rPr>
        <w:t>: stopping false teaching (1:3), "command and teach these things" (4:11), guarding sound doctrine (6:2–3). And decisively, the </w:t>
      </w:r>
      <w:r w:rsidRPr="00F42BCE">
        <w:rPr>
          <w:rFonts w:ascii="Segoe UI" w:eastAsia="Times New Roman" w:hAnsi="Segoe UI" w:cs="Segoe UI"/>
          <w:i/>
          <w:iCs/>
          <w:color w:val="352F3D"/>
          <w:kern w:val="0"/>
          <w:sz w:val="21"/>
          <w:szCs w:val="21"/>
          <w14:ligatures w14:val="none"/>
        </w:rPr>
        <w:t>very next paragraph</w:t>
      </w:r>
      <w:r w:rsidRPr="00F42BCE">
        <w:rPr>
          <w:rFonts w:ascii="Segoe UI" w:eastAsia="Times New Roman" w:hAnsi="Segoe UI" w:cs="Segoe UI"/>
          <w:color w:val="352F3D"/>
          <w:kern w:val="0"/>
          <w:sz w:val="21"/>
          <w:szCs w:val="21"/>
          <w14:ligatures w14:val="none"/>
        </w:rPr>
        <w:t> (3:2) lists "able to teach" as an </w:t>
      </w:r>
      <w:r w:rsidRPr="00F42BCE">
        <w:rPr>
          <w:rFonts w:ascii="Segoe UI" w:eastAsia="Times New Roman" w:hAnsi="Segoe UI" w:cs="Segoe UI"/>
          <w:i/>
          <w:iCs/>
          <w:color w:val="352F3D"/>
          <w:kern w:val="0"/>
          <w:sz w:val="21"/>
          <w:szCs w:val="21"/>
          <w14:ligatures w14:val="none"/>
        </w:rPr>
        <w:t>overseer/elder</w:t>
      </w:r>
      <w:r w:rsidRPr="00F42BCE">
        <w:rPr>
          <w:rFonts w:ascii="Segoe UI" w:eastAsia="Times New Roman" w:hAnsi="Segoe UI" w:cs="Segoe UI"/>
          <w:color w:val="352F3D"/>
          <w:kern w:val="0"/>
          <w:sz w:val="21"/>
          <w:szCs w:val="21"/>
          <w14:ligatures w14:val="none"/>
        </w:rPr>
        <w:t> qualification. So the restriction concerns the governing teaching-and-authority role over the assembly, tied to the elder office, </w:t>
      </w:r>
      <w:r w:rsidRPr="00F42BCE">
        <w:rPr>
          <w:rFonts w:ascii="Segoe UI" w:eastAsia="Times New Roman" w:hAnsi="Segoe UI" w:cs="Segoe UI"/>
          <w:b/>
          <w:bCs/>
          <w:color w:val="352F3D"/>
          <w:kern w:val="0"/>
          <w:sz w:val="21"/>
          <w:szCs w:val="21"/>
          <w14:ligatures w14:val="none"/>
        </w:rPr>
        <w:t>not every word a woman might speak.</w:t>
      </w:r>
      <w:r w:rsidRPr="00F42BCE">
        <w:rPr>
          <w:rFonts w:ascii="Segoe UI" w:eastAsia="Times New Roman" w:hAnsi="Segoe UI" w:cs="Segoe UI"/>
          <w:color w:val="352F3D"/>
          <w:kern w:val="0"/>
          <w:sz w:val="21"/>
          <w:szCs w:val="21"/>
          <w14:ligatures w14:val="none"/>
        </w:rPr>
        <w:t> Name this explicitly as the </w:t>
      </w:r>
      <w:r w:rsidRPr="00F42BCE">
        <w:rPr>
          <w:rFonts w:ascii="Segoe UI" w:eastAsia="Times New Roman" w:hAnsi="Segoe UI" w:cs="Segoe UI"/>
          <w:i/>
          <w:iCs/>
          <w:color w:val="352F3D"/>
          <w:kern w:val="0"/>
          <w:sz w:val="21"/>
          <w:szCs w:val="21"/>
          <w14:ligatures w14:val="none"/>
        </w:rPr>
        <w:t>narrow</w:t>
      </w:r>
      <w:r w:rsidRPr="00F42BCE">
        <w:rPr>
          <w:rFonts w:ascii="Segoe UI" w:eastAsia="Times New Roman" w:hAnsi="Segoe UI" w:cs="Segoe UI"/>
          <w:color w:val="352F3D"/>
          <w:kern w:val="0"/>
          <w:sz w:val="21"/>
          <w:szCs w:val="21"/>
          <w14:ligatures w14:val="none"/>
        </w:rPr>
        <w:t> position.</w:t>
      </w:r>
    </w:p>
    <w:p w14:paraId="05DC2A86"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Genesis, not Ephesus</w:t>
      </w:r>
      <w:r w:rsidRPr="00F42BCE">
        <w:rPr>
          <w:rFonts w:ascii="Segoe UI" w:eastAsia="Times New Roman" w:hAnsi="Segoe UI" w:cs="Segoe UI"/>
          <w:color w:val="352F3D"/>
          <w:kern w:val="0"/>
          <w:sz w:val="21"/>
          <w:szCs w:val="21"/>
          <w14:ligatures w14:val="none"/>
        </w:rPr>
        <w:t> (fourth click). Why not read this as merely a local Ephesian fix? Because Paul grounds it in </w:t>
      </w:r>
      <w:r w:rsidRPr="00F42BCE">
        <w:rPr>
          <w:rFonts w:ascii="Segoe UI" w:eastAsia="Times New Roman" w:hAnsi="Segoe UI" w:cs="Segoe UI"/>
          <w:i/>
          <w:iCs/>
          <w:color w:val="352F3D"/>
          <w:kern w:val="0"/>
          <w:sz w:val="21"/>
          <w:szCs w:val="21"/>
          <w14:ligatures w14:val="none"/>
        </w:rPr>
        <w:t>creation</w:t>
      </w:r>
      <w:r w:rsidRPr="00F42BCE">
        <w:rPr>
          <w:rFonts w:ascii="Segoe UI" w:eastAsia="Times New Roman" w:hAnsi="Segoe UI" w:cs="Segoe UI"/>
          <w:color w:val="352F3D"/>
          <w:kern w:val="0"/>
          <w:sz w:val="21"/>
          <w:szCs w:val="21"/>
          <w14:ligatures w14:val="none"/>
        </w:rPr>
        <w:t> (v.13), and he </w:t>
      </w:r>
      <w:r w:rsidRPr="00F42BCE">
        <w:rPr>
          <w:rFonts w:ascii="Segoe UI" w:eastAsia="Times New Roman" w:hAnsi="Segoe UI" w:cs="Segoe UI"/>
          <w:i/>
          <w:iCs/>
          <w:color w:val="352F3D"/>
          <w:kern w:val="0"/>
          <w:sz w:val="21"/>
          <w:szCs w:val="21"/>
          <w14:ligatures w14:val="none"/>
        </w:rPr>
        <w:t>demonstrably knew how to give local reasons</w:t>
      </w:r>
      <w:r w:rsidRPr="00F42BCE">
        <w:rPr>
          <w:rFonts w:ascii="Segoe UI" w:eastAsia="Times New Roman" w:hAnsi="Segoe UI" w:cs="Segoe UI"/>
          <w:color w:val="352F3D"/>
          <w:kern w:val="0"/>
          <w:sz w:val="21"/>
          <w:szCs w:val="21"/>
          <w14:ligatures w14:val="none"/>
        </w:rPr>
        <w:t>: three chapters later he gives one: instruction to younger widows "so the adversary has no occasion for slander" (5:14). He had that tool available in 2:13 and reached past Ephesus to the garden instead. That choice is the strongest internal signal the reason is trans-local, not cultural (last week's grounding argument, now cashed). </w:t>
      </w:r>
      <w:r w:rsidRPr="00F42BCE">
        <w:rPr>
          <w:rFonts w:ascii="Segoe UI" w:eastAsia="Times New Roman" w:hAnsi="Segoe UI" w:cs="Segoe UI"/>
          <w:b/>
          <w:bCs/>
          <w:color w:val="352F3D"/>
          <w:kern w:val="0"/>
          <w:sz w:val="21"/>
          <w:szCs w:val="21"/>
          <w14:ligatures w14:val="none"/>
        </w:rPr>
        <w:t>Be fair:</w:t>
      </w:r>
      <w:r w:rsidRPr="00F42BCE">
        <w:rPr>
          <w:rFonts w:ascii="Segoe UI" w:eastAsia="Times New Roman" w:hAnsi="Segoe UI" w:cs="Segoe UI"/>
          <w:color w:val="352F3D"/>
          <w:kern w:val="0"/>
          <w:sz w:val="21"/>
          <w:szCs w:val="21"/>
          <w14:ligatures w14:val="none"/>
        </w:rPr>
        <w:t> note honestly that some careful readers take v.13 </w:t>
      </w:r>
      <w:r w:rsidRPr="00F42BCE">
        <w:rPr>
          <w:rFonts w:ascii="Segoe UI" w:eastAsia="Times New Roman" w:hAnsi="Segoe UI" w:cs="Segoe UI"/>
          <w:i/>
          <w:iCs/>
          <w:color w:val="352F3D"/>
          <w:kern w:val="0"/>
          <w:sz w:val="21"/>
          <w:szCs w:val="21"/>
          <w14:ligatures w14:val="none"/>
        </w:rPr>
        <w:t>itself</w:t>
      </w:r>
      <w:r w:rsidRPr="00F42BCE">
        <w:rPr>
          <w:rFonts w:ascii="Segoe UI" w:eastAsia="Times New Roman" w:hAnsi="Segoe UI" w:cs="Segoe UI"/>
          <w:color w:val="352F3D"/>
          <w:kern w:val="0"/>
          <w:sz w:val="21"/>
          <w:szCs w:val="21"/>
          <w14:ligatures w14:val="none"/>
        </w:rPr>
        <w:t> as a culturally-shaped argument, then give your reason for reading it as creational; don't pretend the other reading doesn't exist.</w:t>
      </w:r>
    </w:p>
    <w:p w14:paraId="6A57FDF1"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Transition:</w:t>
      </w:r>
      <w:r w:rsidRPr="00F42BCE">
        <w:rPr>
          <w:rFonts w:ascii="Segoe UI" w:eastAsia="Times New Roman" w:hAnsi="Segoe UI" w:cs="Segoe UI"/>
          <w:color w:val="352F3D"/>
          <w:kern w:val="0"/>
          <w:sz w:val="21"/>
          <w:szCs w:val="21"/>
          <w14:ligatures w14:val="none"/>
        </w:rPr>
        <w:t> "Now, with equal weight, what Scripture does </w:t>
      </w:r>
      <w:r w:rsidRPr="00F42BCE">
        <w:rPr>
          <w:rFonts w:ascii="Segoe UI" w:eastAsia="Times New Roman" w:hAnsi="Segoe UI" w:cs="Segoe UI"/>
          <w:i/>
          <w:iCs/>
          <w:color w:val="352F3D"/>
          <w:kern w:val="0"/>
          <w:sz w:val="21"/>
          <w:szCs w:val="21"/>
          <w14:ligatures w14:val="none"/>
        </w:rPr>
        <w:t>not</w:t>
      </w:r>
      <w:r w:rsidRPr="00F42BCE">
        <w:rPr>
          <w:rFonts w:ascii="Segoe UI" w:eastAsia="Times New Roman" w:hAnsi="Segoe UI" w:cs="Segoe UI"/>
          <w:color w:val="352F3D"/>
          <w:kern w:val="0"/>
          <w:sz w:val="21"/>
          <w:szCs w:val="21"/>
          <w14:ligatures w14:val="none"/>
        </w:rPr>
        <w:t> restrict."</w:t>
      </w:r>
    </w:p>
    <w:p w14:paraId="4CB5E748" w14:textId="77777777" w:rsidR="00F42BCE" w:rsidRPr="00F42BCE" w:rsidRDefault="00F42BCE" w:rsidP="00F42BCE">
      <w:pPr>
        <w:spacing w:before="360" w:after="240" w:line="240" w:lineRule="auto"/>
        <w:outlineLvl w:val="1"/>
        <w:rPr>
          <w:rFonts w:ascii="Segoe UI" w:eastAsia="Times New Roman" w:hAnsi="Segoe UI" w:cs="Segoe UI"/>
          <w:b/>
          <w:bCs/>
          <w:color w:val="352F3D"/>
          <w:kern w:val="0"/>
          <w:sz w:val="36"/>
          <w:szCs w:val="36"/>
          <w14:ligatures w14:val="none"/>
        </w:rPr>
      </w:pPr>
      <w:r w:rsidRPr="00F42BCE">
        <w:rPr>
          <w:rFonts w:ascii="Segoe UI" w:eastAsia="Times New Roman" w:hAnsi="Segoe UI" w:cs="Segoe UI"/>
          <w:b/>
          <w:bCs/>
          <w:color w:val="352F3D"/>
          <w:kern w:val="0"/>
          <w:sz w:val="36"/>
          <w:szCs w:val="36"/>
          <w14:ligatures w14:val="none"/>
        </w:rPr>
        <w:t>Segment 3: What Scripture Does NOT Restrict (24:00–34:00 · Slide 4)</w:t>
      </w:r>
    </w:p>
    <w:p w14:paraId="7976A219"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This segment is half the lesson. Give it the same energy, warmth, and time as the restriction; more if anything.</w:t>
      </w:r>
      <w:r w:rsidRPr="00F42BCE">
        <w:rPr>
          <w:rFonts w:ascii="Segoe UI" w:eastAsia="Times New Roman" w:hAnsi="Segoe UI" w:cs="Segoe UI"/>
          <w:color w:val="352F3D"/>
          <w:kern w:val="0"/>
          <w:sz w:val="21"/>
          <w:szCs w:val="21"/>
          <w14:ligatures w14:val="none"/>
        </w:rPr>
        <w:t> Deliver each item not as a grudging concession ("women may do these lesser things") but as </w:t>
      </w:r>
      <w:r w:rsidRPr="00F42BCE">
        <w:rPr>
          <w:rFonts w:ascii="Segoe UI" w:eastAsia="Times New Roman" w:hAnsi="Segoe UI" w:cs="Segoe UI"/>
          <w:i/>
          <w:iCs/>
          <w:color w:val="352F3D"/>
          <w:kern w:val="0"/>
          <w:sz w:val="21"/>
          <w:szCs w:val="21"/>
          <w14:ligatures w14:val="none"/>
        </w:rPr>
        <w:t>good news stated positively</w:t>
      </w:r>
      <w:r w:rsidRPr="00F42BCE">
        <w:rPr>
          <w:rFonts w:ascii="Segoe UI" w:eastAsia="Times New Roman" w:hAnsi="Segoe UI" w:cs="Segoe UI"/>
          <w:color w:val="352F3D"/>
          <w:kern w:val="0"/>
          <w:sz w:val="21"/>
          <w:szCs w:val="21"/>
          <w14:ligatures w14:val="none"/>
        </w:rPr>
        <w:t>: Scripture </w:t>
      </w:r>
      <w:r w:rsidRPr="00F42BCE">
        <w:rPr>
          <w:rFonts w:ascii="Segoe UI" w:eastAsia="Times New Roman" w:hAnsi="Segoe UI" w:cs="Segoe UI"/>
          <w:i/>
          <w:iCs/>
          <w:color w:val="352F3D"/>
          <w:kern w:val="0"/>
          <w:sz w:val="21"/>
          <w:szCs w:val="21"/>
          <w14:ligatures w14:val="none"/>
        </w:rPr>
        <w:t>plainly shows</w:t>
      </w:r>
      <w:r w:rsidRPr="00F42BCE">
        <w:rPr>
          <w:rFonts w:ascii="Segoe UI" w:eastAsia="Times New Roman" w:hAnsi="Segoe UI" w:cs="Segoe UI"/>
          <w:color w:val="352F3D"/>
          <w:kern w:val="0"/>
          <w:sz w:val="21"/>
          <w:szCs w:val="21"/>
          <w14:ligatures w14:val="none"/>
        </w:rPr>
        <w:t> women doing these, and </w:t>
      </w:r>
      <w:r w:rsidRPr="00F42BCE">
        <w:rPr>
          <w:rFonts w:ascii="Segoe UI" w:eastAsia="Times New Roman" w:hAnsi="Segoe UI" w:cs="Segoe UI"/>
          <w:i/>
          <w:iCs/>
          <w:color w:val="352F3D"/>
          <w:kern w:val="0"/>
          <w:sz w:val="21"/>
          <w:szCs w:val="21"/>
          <w14:ligatures w14:val="none"/>
        </w:rPr>
        <w:t>honors them by name</w:t>
      </w:r>
      <w:r w:rsidRPr="00F42BCE">
        <w:rPr>
          <w:rFonts w:ascii="Segoe UI" w:eastAsia="Times New Roman" w:hAnsi="Segoe UI" w:cs="Segoe UI"/>
          <w:color w:val="352F3D"/>
          <w:kern w:val="0"/>
          <w:sz w:val="21"/>
          <w:szCs w:val="21"/>
          <w14:ligatures w14:val="none"/>
        </w:rPr>
        <w:t> for it.</w:t>
      </w:r>
    </w:p>
    <w:p w14:paraId="57359D54"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Four green boxes, one per click:</w:t>
      </w:r>
    </w:p>
    <w:p w14:paraId="3EE19048" w14:textId="77777777" w:rsidR="00F42BCE" w:rsidRPr="00F42BCE" w:rsidRDefault="00F42BCE" w:rsidP="00F42BCE">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Pray and prophesy</w:t>
      </w:r>
      <w:r w:rsidRPr="00F42BCE">
        <w:rPr>
          <w:rFonts w:ascii="Segoe UI" w:eastAsia="Times New Roman" w:hAnsi="Segoe UI" w:cs="Segoe UI"/>
          <w:color w:val="352F3D"/>
          <w:kern w:val="0"/>
          <w:sz w:val="21"/>
          <w:szCs w:val="21"/>
          <w14:ligatures w14:val="none"/>
        </w:rPr>
        <w:t> (first click). 1 Corinthians 11:5 straightforwardly assumes women </w:t>
      </w:r>
      <w:r w:rsidRPr="00F42BCE">
        <w:rPr>
          <w:rFonts w:ascii="Segoe UI" w:eastAsia="Times New Roman" w:hAnsi="Segoe UI" w:cs="Segoe UI"/>
          <w:i/>
          <w:iCs/>
          <w:color w:val="352F3D"/>
          <w:kern w:val="0"/>
          <w:sz w:val="21"/>
          <w:szCs w:val="21"/>
          <w14:ligatures w14:val="none"/>
        </w:rPr>
        <w:t>do both</w:t>
      </w:r>
      <w:r w:rsidRPr="00F42BCE">
        <w:rPr>
          <w:rFonts w:ascii="Segoe UI" w:eastAsia="Times New Roman" w:hAnsi="Segoe UI" w:cs="Segoe UI"/>
          <w:color w:val="352F3D"/>
          <w:kern w:val="0"/>
          <w:sz w:val="21"/>
          <w:szCs w:val="21"/>
          <w14:ligatures w14:val="none"/>
        </w:rPr>
        <w:t> in the gathered church; Paul regulates the </w:t>
      </w:r>
      <w:r w:rsidRPr="00F42BCE">
        <w:rPr>
          <w:rFonts w:ascii="Segoe UI" w:eastAsia="Times New Roman" w:hAnsi="Segoe UI" w:cs="Segoe UI"/>
          <w:i/>
          <w:iCs/>
          <w:color w:val="352F3D"/>
          <w:kern w:val="0"/>
          <w:sz w:val="21"/>
          <w:szCs w:val="21"/>
          <w14:ligatures w14:val="none"/>
        </w:rPr>
        <w:t>manner</w:t>
      </w:r>
      <w:r w:rsidRPr="00F42BCE">
        <w:rPr>
          <w:rFonts w:ascii="Segoe UI" w:eastAsia="Times New Roman" w:hAnsi="Segoe UI" w:cs="Segoe UI"/>
          <w:color w:val="352F3D"/>
          <w:kern w:val="0"/>
          <w:sz w:val="21"/>
          <w:szCs w:val="21"/>
          <w14:ligatures w14:val="none"/>
        </w:rPr>
        <w:t> (head covering, in that context), not the </w:t>
      </w:r>
      <w:r w:rsidRPr="00F42BCE">
        <w:rPr>
          <w:rFonts w:ascii="Segoe UI" w:eastAsia="Times New Roman" w:hAnsi="Segoe UI" w:cs="Segoe UI"/>
          <w:i/>
          <w:iCs/>
          <w:color w:val="352F3D"/>
          <w:kern w:val="0"/>
          <w:sz w:val="21"/>
          <w:szCs w:val="21"/>
          <w14:ligatures w14:val="none"/>
        </w:rPr>
        <w:t>permission</w:t>
      </w:r>
      <w:r w:rsidRPr="00F42BCE">
        <w:rPr>
          <w:rFonts w:ascii="Segoe UI" w:eastAsia="Times New Roman" w:hAnsi="Segoe UI" w:cs="Segoe UI"/>
          <w:color w:val="352F3D"/>
          <w:kern w:val="0"/>
          <w:sz w:val="21"/>
          <w:szCs w:val="21"/>
          <w14:ligatures w14:val="none"/>
        </w:rPr>
        <w:t>. This is significant: prophecy is public, Spirit-given, authoritative-in-content speech, and women exercised it in the assembly.</w:t>
      </w:r>
    </w:p>
    <w:p w14:paraId="6E690227" w14:textId="77777777" w:rsidR="00F42BCE" w:rsidRPr="00F42BCE" w:rsidRDefault="00F42BCE" w:rsidP="00F42BCE">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Labor in the gospel</w:t>
      </w:r>
      <w:r w:rsidRPr="00F42BCE">
        <w:rPr>
          <w:rFonts w:ascii="Segoe UI" w:eastAsia="Times New Roman" w:hAnsi="Segoe UI" w:cs="Segoe UI"/>
          <w:color w:val="352F3D"/>
          <w:kern w:val="0"/>
          <w:sz w:val="21"/>
          <w:szCs w:val="21"/>
          <w14:ligatures w14:val="none"/>
        </w:rPr>
        <w:t> (second click). Euodia and Syntyche "struggled </w:t>
      </w:r>
      <w:r w:rsidRPr="00F42BCE">
        <w:rPr>
          <w:rFonts w:ascii="Segoe UI" w:eastAsia="Times New Roman" w:hAnsi="Segoe UI" w:cs="Segoe UI"/>
          <w:i/>
          <w:iCs/>
          <w:color w:val="352F3D"/>
          <w:kern w:val="0"/>
          <w:sz w:val="21"/>
          <w:szCs w:val="21"/>
          <w14:ligatures w14:val="none"/>
        </w:rPr>
        <w:t>beside</w:t>
      </w:r>
      <w:r w:rsidRPr="00F42BCE">
        <w:rPr>
          <w:rFonts w:ascii="Segoe UI" w:eastAsia="Times New Roman" w:hAnsi="Segoe UI" w:cs="Segoe UI"/>
          <w:color w:val="352F3D"/>
          <w:kern w:val="0"/>
          <w:sz w:val="21"/>
          <w:szCs w:val="21"/>
          <w14:ligatures w14:val="none"/>
        </w:rPr>
        <w:t> me in the gospel" (Phil 4:2–3); Romans 16 names roughly ten women as coworkers Paul honors; his ministry ran </w:t>
      </w:r>
      <w:r w:rsidRPr="00F42BCE">
        <w:rPr>
          <w:rFonts w:ascii="Segoe UI" w:eastAsia="Times New Roman" w:hAnsi="Segoe UI" w:cs="Segoe UI"/>
          <w:i/>
          <w:iCs/>
          <w:color w:val="352F3D"/>
          <w:kern w:val="0"/>
          <w:sz w:val="21"/>
          <w:szCs w:val="21"/>
          <w14:ligatures w14:val="none"/>
        </w:rPr>
        <w:t>on</w:t>
      </w:r>
      <w:r w:rsidRPr="00F42BCE">
        <w:rPr>
          <w:rFonts w:ascii="Segoe UI" w:eastAsia="Times New Roman" w:hAnsi="Segoe UI" w:cs="Segoe UI"/>
          <w:color w:val="352F3D"/>
          <w:kern w:val="0"/>
          <w:sz w:val="21"/>
          <w:szCs w:val="21"/>
          <w14:ligatures w14:val="none"/>
        </w:rPr>
        <w:t> the labor of women. Read a few names aloud.</w:t>
      </w:r>
    </w:p>
    <w:p w14:paraId="4D8496DE" w14:textId="77777777" w:rsidR="00F42BCE" w:rsidRPr="00F42BCE" w:rsidRDefault="00F42BCE" w:rsidP="00F42BCE">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lastRenderedPageBreak/>
        <w:t>Serve as deacon</w:t>
      </w:r>
      <w:r w:rsidRPr="00F42BCE">
        <w:rPr>
          <w:rFonts w:ascii="Segoe UI" w:eastAsia="Times New Roman" w:hAnsi="Segoe UI" w:cs="Segoe UI"/>
          <w:color w:val="352F3D"/>
          <w:kern w:val="0"/>
          <w:sz w:val="21"/>
          <w:szCs w:val="21"/>
          <w14:ligatures w14:val="none"/>
        </w:rPr>
        <w:t> (third click). Phoebe is "a </w:t>
      </w:r>
      <w:r w:rsidRPr="00F42BCE">
        <w:rPr>
          <w:rFonts w:ascii="Segoe UI" w:eastAsia="Times New Roman" w:hAnsi="Segoe UI" w:cs="Segoe UI"/>
          <w:i/>
          <w:iCs/>
          <w:color w:val="352F3D"/>
          <w:kern w:val="0"/>
          <w:sz w:val="21"/>
          <w:szCs w:val="21"/>
          <w14:ligatures w14:val="none"/>
        </w:rPr>
        <w:t>diakonos</w:t>
      </w:r>
      <w:r w:rsidRPr="00F42BCE">
        <w:rPr>
          <w:rFonts w:ascii="Segoe UI" w:eastAsia="Times New Roman" w:hAnsi="Segoe UI" w:cs="Segoe UI"/>
          <w:color w:val="352F3D"/>
          <w:kern w:val="0"/>
          <w:sz w:val="21"/>
          <w:szCs w:val="21"/>
          <w14:ligatures w14:val="none"/>
        </w:rPr>
        <w:t> of the church at Cenchrea" (Rom 16:1), commended and evidently entrusted to carry the Roman letter itself. A recognized servant-office.</w:t>
      </w:r>
    </w:p>
    <w:p w14:paraId="729C907F" w14:textId="77777777" w:rsidR="00F42BCE" w:rsidRPr="00F42BCE" w:rsidRDefault="00F42BCE" w:rsidP="00F42BCE">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Teach in fitting settings</w:t>
      </w:r>
      <w:r w:rsidRPr="00F42BCE">
        <w:rPr>
          <w:rFonts w:ascii="Segoe UI" w:eastAsia="Times New Roman" w:hAnsi="Segoe UI" w:cs="Segoe UI"/>
          <w:color w:val="352F3D"/>
          <w:kern w:val="0"/>
          <w:sz w:val="21"/>
          <w:szCs w:val="21"/>
          <w14:ligatures w14:val="none"/>
        </w:rPr>
        <w:t> (fourth click). Titus 2:3–5 </w:t>
      </w:r>
      <w:r w:rsidRPr="00F42BCE">
        <w:rPr>
          <w:rFonts w:ascii="Segoe UI" w:eastAsia="Times New Roman" w:hAnsi="Segoe UI" w:cs="Segoe UI"/>
          <w:i/>
          <w:iCs/>
          <w:color w:val="352F3D"/>
          <w:kern w:val="0"/>
          <w:sz w:val="21"/>
          <w:szCs w:val="21"/>
          <w14:ligatures w14:val="none"/>
        </w:rPr>
        <w:t>commands</w:t>
      </w:r>
      <w:r w:rsidRPr="00F42BCE">
        <w:rPr>
          <w:rFonts w:ascii="Segoe UI" w:eastAsia="Times New Roman" w:hAnsi="Segoe UI" w:cs="Segoe UI"/>
          <w:color w:val="352F3D"/>
          <w:kern w:val="0"/>
          <w:sz w:val="21"/>
          <w:szCs w:val="21"/>
          <w14:ligatures w14:val="none"/>
        </w:rPr>
        <w:t> older women to teach younger women; Priscilla (with Aquila) "explained the way of God more accurately" to Apollos (Acts 18:26). So </w:t>
      </w:r>
      <w:r w:rsidRPr="00F42BCE">
        <w:rPr>
          <w:rFonts w:ascii="Segoe UI" w:eastAsia="Times New Roman" w:hAnsi="Segoe UI" w:cs="Segoe UI"/>
          <w:i/>
          <w:iCs/>
          <w:color w:val="352F3D"/>
          <w:kern w:val="0"/>
          <w:sz w:val="21"/>
          <w:szCs w:val="21"/>
          <w14:ligatures w14:val="none"/>
        </w:rPr>
        <w:t>teaching per se</w:t>
      </w:r>
      <w:r w:rsidRPr="00F42BCE">
        <w:rPr>
          <w:rFonts w:ascii="Segoe UI" w:eastAsia="Times New Roman" w:hAnsi="Segoe UI" w:cs="Segoe UI"/>
          <w:color w:val="352F3D"/>
          <w:kern w:val="0"/>
          <w:sz w:val="21"/>
          <w:szCs w:val="21"/>
          <w14:ligatures w14:val="none"/>
        </w:rPr>
        <w:t> is not the issue; the governing assembly office is. Women teach women and children; privately, alongside her husband, they can teach a man.</w:t>
      </w:r>
    </w:p>
    <w:p w14:paraId="7B604DC5"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Holding 11:5 and 14:34 together</w:t>
      </w:r>
      <w:r w:rsidRPr="00F42BCE">
        <w:rPr>
          <w:rFonts w:ascii="Segoe UI" w:eastAsia="Times New Roman" w:hAnsi="Segoe UI" w:cs="Segoe UI"/>
          <w:color w:val="352F3D"/>
          <w:kern w:val="0"/>
          <w:sz w:val="21"/>
          <w:szCs w:val="21"/>
          <w14:ligatures w14:val="none"/>
        </w:rPr>
        <w:t> (fifth click). Address the apparent contradiction head-on rather than hoping no one notices. Prophecy and authoritative teaching are </w:t>
      </w:r>
      <w:r w:rsidRPr="00F42BCE">
        <w:rPr>
          <w:rFonts w:ascii="Segoe UI" w:eastAsia="Times New Roman" w:hAnsi="Segoe UI" w:cs="Segoe UI"/>
          <w:i/>
          <w:iCs/>
          <w:color w:val="352F3D"/>
          <w:kern w:val="0"/>
          <w:sz w:val="21"/>
          <w:szCs w:val="21"/>
          <w14:ligatures w14:val="none"/>
        </w:rPr>
        <w:t>different functions.</w:t>
      </w:r>
      <w:r w:rsidRPr="00F42BCE">
        <w:rPr>
          <w:rFonts w:ascii="Segoe UI" w:eastAsia="Times New Roman" w:hAnsi="Segoe UI" w:cs="Segoe UI"/>
          <w:color w:val="352F3D"/>
          <w:kern w:val="0"/>
          <w:sz w:val="21"/>
          <w:szCs w:val="21"/>
          <w14:ligatures w14:val="none"/>
        </w:rPr>
        <w:t> Note 14:29: "the others should </w:t>
      </w:r>
      <w:r w:rsidRPr="00F42BCE">
        <w:rPr>
          <w:rFonts w:ascii="Segoe UI" w:eastAsia="Times New Roman" w:hAnsi="Segoe UI" w:cs="Segoe UI"/>
          <w:i/>
          <w:iCs/>
          <w:color w:val="352F3D"/>
          <w:kern w:val="0"/>
          <w:sz w:val="21"/>
          <w:szCs w:val="21"/>
          <w14:ligatures w14:val="none"/>
        </w:rPr>
        <w:t>weigh/evaluate</w:t>
      </w:r>
      <w:r w:rsidRPr="00F42BCE">
        <w:rPr>
          <w:rFonts w:ascii="Segoe UI" w:eastAsia="Times New Roman" w:hAnsi="Segoe UI" w:cs="Segoe UI"/>
          <w:color w:val="352F3D"/>
          <w:kern w:val="0"/>
          <w:sz w:val="21"/>
          <w:szCs w:val="21"/>
          <w14:ligatures w14:val="none"/>
        </w:rPr>
        <w:t>" what the prophets say. A woman may </w:t>
      </w:r>
      <w:r w:rsidRPr="00F42BCE">
        <w:rPr>
          <w:rFonts w:ascii="Segoe UI" w:eastAsia="Times New Roman" w:hAnsi="Segoe UI" w:cs="Segoe UI"/>
          <w:i/>
          <w:iCs/>
          <w:color w:val="352F3D"/>
          <w:kern w:val="0"/>
          <w:sz w:val="21"/>
          <w:szCs w:val="21"/>
          <w14:ligatures w14:val="none"/>
        </w:rPr>
        <w:t>prophesy</w:t>
      </w:r>
      <w:r w:rsidRPr="00F42BCE">
        <w:rPr>
          <w:rFonts w:ascii="Segoe UI" w:eastAsia="Times New Roman" w:hAnsi="Segoe UI" w:cs="Segoe UI"/>
          <w:color w:val="352F3D"/>
          <w:kern w:val="0"/>
          <w:sz w:val="21"/>
          <w:szCs w:val="21"/>
          <w14:ligatures w14:val="none"/>
        </w:rPr>
        <w:t> (11:5); the restriction touches the authoritative </w:t>
      </w:r>
      <w:r w:rsidRPr="00F42BCE">
        <w:rPr>
          <w:rFonts w:ascii="Segoe UI" w:eastAsia="Times New Roman" w:hAnsi="Segoe UI" w:cs="Segoe UI"/>
          <w:i/>
          <w:iCs/>
          <w:color w:val="352F3D"/>
          <w:kern w:val="0"/>
          <w:sz w:val="21"/>
          <w:szCs w:val="21"/>
          <w14:ligatures w14:val="none"/>
        </w:rPr>
        <w:t>weighing</w:t>
      </w:r>
      <w:r w:rsidRPr="00F42BCE">
        <w:rPr>
          <w:rFonts w:ascii="Segoe UI" w:eastAsia="Times New Roman" w:hAnsi="Segoe UI" w:cs="Segoe UI"/>
          <w:color w:val="352F3D"/>
          <w:kern w:val="0"/>
          <w:sz w:val="21"/>
          <w:szCs w:val="21"/>
          <w14:ligatures w14:val="none"/>
        </w:rPr>
        <w:t> of doctrine that governs the assembly. Both texts stand; neither is explained away. (This is the Week 8 "hold both texts" care applied to the hardest pair in the New Testament.)</w:t>
      </w:r>
    </w:p>
    <w:p w14:paraId="38948583"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Transition:</w:t>
      </w:r>
      <w:r w:rsidRPr="00F42BCE">
        <w:rPr>
          <w:rFonts w:ascii="Segoe UI" w:eastAsia="Times New Roman" w:hAnsi="Segoe UI" w:cs="Segoe UI"/>
          <w:color w:val="352F3D"/>
          <w:kern w:val="0"/>
          <w:sz w:val="21"/>
          <w:szCs w:val="21"/>
          <w14:ligatures w14:val="none"/>
        </w:rPr>
        <w:t> "So let's be precise and honest about what rests on </w:t>
      </w:r>
      <w:r w:rsidRPr="00F42BCE">
        <w:rPr>
          <w:rFonts w:ascii="Segoe UI" w:eastAsia="Times New Roman" w:hAnsi="Segoe UI" w:cs="Segoe UI"/>
          <w:i/>
          <w:iCs/>
          <w:color w:val="352F3D"/>
          <w:kern w:val="0"/>
          <w:sz w:val="21"/>
          <w:szCs w:val="21"/>
          <w14:ligatures w14:val="none"/>
        </w:rPr>
        <w:t>what.</w:t>
      </w:r>
      <w:r w:rsidRPr="00F42BCE">
        <w:rPr>
          <w:rFonts w:ascii="Segoe UI" w:eastAsia="Times New Roman" w:hAnsi="Segoe UI" w:cs="Segoe UI"/>
          <w:color w:val="352F3D"/>
          <w:kern w:val="0"/>
          <w:sz w:val="21"/>
          <w:szCs w:val="21"/>
          <w14:ligatures w14:val="none"/>
        </w:rPr>
        <w:t>"</w:t>
      </w:r>
    </w:p>
    <w:p w14:paraId="34D2D1AD" w14:textId="77777777" w:rsidR="00F42BCE" w:rsidRPr="00F42BCE" w:rsidRDefault="00F42BCE" w:rsidP="00F42BCE">
      <w:pPr>
        <w:spacing w:before="360" w:after="240" w:line="240" w:lineRule="auto"/>
        <w:outlineLvl w:val="1"/>
        <w:rPr>
          <w:rFonts w:ascii="Segoe UI" w:eastAsia="Times New Roman" w:hAnsi="Segoe UI" w:cs="Segoe UI"/>
          <w:b/>
          <w:bCs/>
          <w:color w:val="352F3D"/>
          <w:kern w:val="0"/>
          <w:sz w:val="36"/>
          <w:szCs w:val="36"/>
          <w14:ligatures w14:val="none"/>
        </w:rPr>
      </w:pPr>
      <w:r w:rsidRPr="00F42BCE">
        <w:rPr>
          <w:rFonts w:ascii="Segoe UI" w:eastAsia="Times New Roman" w:hAnsi="Segoe UI" w:cs="Segoe UI"/>
          <w:b/>
          <w:bCs/>
          <w:color w:val="352F3D"/>
          <w:kern w:val="0"/>
          <w:sz w:val="36"/>
          <w:szCs w:val="36"/>
          <w14:ligatures w14:val="none"/>
        </w:rPr>
        <w:t>Segment 4: Claim Only What the Text Claims (34:00–42:00 · Slide 5)</w:t>
      </w:r>
    </w:p>
    <w:p w14:paraId="16C2A095"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The scope-ranking table appears whole, color-coded by strength. </w:t>
      </w:r>
      <w:r w:rsidRPr="00F42BCE">
        <w:rPr>
          <w:rFonts w:ascii="Segoe UI" w:eastAsia="Times New Roman" w:hAnsi="Segoe UI" w:cs="Segoe UI"/>
          <w:b/>
          <w:bCs/>
          <w:color w:val="352F3D"/>
          <w:kern w:val="0"/>
          <w:sz w:val="21"/>
          <w:szCs w:val="21"/>
          <w14:ligatures w14:val="none"/>
        </w:rPr>
        <w:t>This slide is the ethical heart of the week</w:t>
      </w:r>
      <w:r w:rsidRPr="00F42BCE">
        <w:rPr>
          <w:rFonts w:ascii="Segoe UI" w:eastAsia="Times New Roman" w:hAnsi="Segoe UI" w:cs="Segoe UI"/>
          <w:color w:val="352F3D"/>
          <w:kern w:val="0"/>
          <w:sz w:val="21"/>
          <w:szCs w:val="21"/>
          <w14:ligatures w14:val="none"/>
        </w:rPr>
        <w:t>: walk it top to bottom and let the honesty do its work.</w:t>
      </w:r>
    </w:p>
    <w:p w14:paraId="43973996" w14:textId="77777777" w:rsidR="00F42BCE" w:rsidRPr="00F42BCE" w:rsidRDefault="00F42BCE" w:rsidP="00F42BC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Elder/overseer office = male</w:t>
      </w:r>
      <w:r w:rsidRPr="00F42BCE">
        <w:rPr>
          <w:rFonts w:ascii="Segoe UI" w:eastAsia="Times New Roman" w:hAnsi="Segoe UI" w:cs="Segoe UI"/>
          <w:color w:val="352F3D"/>
          <w:kern w:val="0"/>
          <w:sz w:val="21"/>
          <w:szCs w:val="21"/>
          <w14:ligatures w14:val="none"/>
        </w:rPr>
        <w:t> (green, </w:t>
      </w:r>
      <w:r w:rsidRPr="00F42BCE">
        <w:rPr>
          <w:rFonts w:ascii="Segoe UI" w:eastAsia="Times New Roman" w:hAnsi="Segoe UI" w:cs="Segoe UI"/>
          <w:i/>
          <w:iCs/>
          <w:color w:val="352F3D"/>
          <w:kern w:val="0"/>
          <w:sz w:val="21"/>
          <w:szCs w:val="21"/>
          <w14:ligatures w14:val="none"/>
        </w:rPr>
        <w:t>strongest</w:t>
      </w:r>
      <w:r w:rsidRPr="00F42BCE">
        <w:rPr>
          <w:rFonts w:ascii="Segoe UI" w:eastAsia="Times New Roman" w:hAnsi="Segoe UI" w:cs="Segoe UI"/>
          <w:color w:val="352F3D"/>
          <w:kern w:val="0"/>
          <w:sz w:val="21"/>
          <w:szCs w:val="21"/>
          <w14:ligatures w14:val="none"/>
        </w:rPr>
        <w:t>): rests on explicit male qualifications (1 Tim 3:2 "the husband of one wife"; Titus 1:6).</w:t>
      </w:r>
    </w:p>
    <w:p w14:paraId="1B8917F2" w14:textId="77777777" w:rsidR="00F42BCE" w:rsidRPr="00F42BCE" w:rsidRDefault="00F42BCE" w:rsidP="00F42BC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No governing doctrinal teaching over men</w:t>
      </w:r>
      <w:r w:rsidRPr="00F42BCE">
        <w:rPr>
          <w:rFonts w:ascii="Segoe UI" w:eastAsia="Times New Roman" w:hAnsi="Segoe UI" w:cs="Segoe UI"/>
          <w:color w:val="352F3D"/>
          <w:kern w:val="0"/>
          <w:sz w:val="21"/>
          <w:szCs w:val="21"/>
          <w14:ligatures w14:val="none"/>
        </w:rPr>
        <w:t> (green, </w:t>
      </w:r>
      <w:r w:rsidRPr="00F42BCE">
        <w:rPr>
          <w:rFonts w:ascii="Segoe UI" w:eastAsia="Times New Roman" w:hAnsi="Segoe UI" w:cs="Segoe UI"/>
          <w:i/>
          <w:iCs/>
          <w:color w:val="352F3D"/>
          <w:kern w:val="0"/>
          <w:sz w:val="21"/>
          <w:szCs w:val="21"/>
          <w14:ligatures w14:val="none"/>
        </w:rPr>
        <w:t>strong</w:t>
      </w:r>
      <w:r w:rsidRPr="00F42BCE">
        <w:rPr>
          <w:rFonts w:ascii="Segoe UI" w:eastAsia="Times New Roman" w:hAnsi="Segoe UI" w:cs="Segoe UI"/>
          <w:color w:val="352F3D"/>
          <w:kern w:val="0"/>
          <w:sz w:val="21"/>
          <w:szCs w:val="21"/>
          <w14:ligatures w14:val="none"/>
        </w:rPr>
        <w:t>): rests on 1 Tim 2:12 with the creation reason in v.13.</w:t>
      </w:r>
    </w:p>
    <w:p w14:paraId="75685A54" w14:textId="77777777" w:rsidR="00F42BCE" w:rsidRPr="00F42BCE" w:rsidRDefault="00F42BCE" w:rsidP="00F42BC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No authoritative weighing of prophecy</w:t>
      </w:r>
      <w:r w:rsidRPr="00F42BCE">
        <w:rPr>
          <w:rFonts w:ascii="Segoe UI" w:eastAsia="Times New Roman" w:hAnsi="Segoe UI" w:cs="Segoe UI"/>
          <w:color w:val="352F3D"/>
          <w:kern w:val="0"/>
          <w:sz w:val="21"/>
          <w:szCs w:val="21"/>
          <w14:ligatures w14:val="none"/>
        </w:rPr>
        <w:t> (gold, </w:t>
      </w:r>
      <w:r w:rsidRPr="00F42BCE">
        <w:rPr>
          <w:rFonts w:ascii="Segoe UI" w:eastAsia="Times New Roman" w:hAnsi="Segoe UI" w:cs="Segoe UI"/>
          <w:i/>
          <w:iCs/>
          <w:color w:val="352F3D"/>
          <w:kern w:val="0"/>
          <w:sz w:val="21"/>
          <w:szCs w:val="21"/>
          <w14:ligatures w14:val="none"/>
        </w:rPr>
        <w:t>moderate</w:t>
      </w:r>
      <w:r w:rsidRPr="00F42BCE">
        <w:rPr>
          <w:rFonts w:ascii="Segoe UI" w:eastAsia="Times New Roman" w:hAnsi="Segoe UI" w:cs="Segoe UI"/>
          <w:color w:val="352F3D"/>
          <w:kern w:val="0"/>
          <w:sz w:val="21"/>
          <w:szCs w:val="21"/>
          <w14:ligatures w14:val="none"/>
        </w:rPr>
        <w:t>): rests on 1 Cor 14:29–35 read in context.</w:t>
      </w:r>
    </w:p>
    <w:p w14:paraId="3F5E4A4B" w14:textId="77777777" w:rsidR="00F42BCE" w:rsidRPr="00F42BCE" w:rsidRDefault="00F42BCE" w:rsidP="00F42BC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Women not baptizing / not presiding</w:t>
      </w:r>
      <w:r w:rsidRPr="00F42BCE">
        <w:rPr>
          <w:rFonts w:ascii="Segoe UI" w:eastAsia="Times New Roman" w:hAnsi="Segoe UI" w:cs="Segoe UI"/>
          <w:color w:val="352F3D"/>
          <w:kern w:val="0"/>
          <w:sz w:val="21"/>
          <w:szCs w:val="21"/>
          <w14:ligatures w14:val="none"/>
        </w:rPr>
        <w:t> (red, </w:t>
      </w:r>
      <w:r w:rsidRPr="00F42BCE">
        <w:rPr>
          <w:rFonts w:ascii="Segoe UI" w:eastAsia="Times New Roman" w:hAnsi="Segoe UI" w:cs="Segoe UI"/>
          <w:i/>
          <w:iCs/>
          <w:color w:val="352F3D"/>
          <w:kern w:val="0"/>
          <w:sz w:val="21"/>
          <w:szCs w:val="21"/>
          <w14:ligatures w14:val="none"/>
        </w:rPr>
        <w:t>weak; say so!</w:t>
      </w:r>
      <w:r w:rsidRPr="00F42BCE">
        <w:rPr>
          <w:rFonts w:ascii="Segoe UI" w:eastAsia="Times New Roman" w:hAnsi="Segoe UI" w:cs="Segoe UI"/>
          <w:color w:val="352F3D"/>
          <w:kern w:val="0"/>
          <w:sz w:val="21"/>
          <w:szCs w:val="21"/>
          <w14:ligatures w14:val="none"/>
        </w:rPr>
        <w:t>): rests on </w:t>
      </w:r>
      <w:r w:rsidRPr="00F42BCE">
        <w:rPr>
          <w:rFonts w:ascii="Segoe UI" w:eastAsia="Times New Roman" w:hAnsi="Segoe UI" w:cs="Segoe UI"/>
          <w:i/>
          <w:iCs/>
          <w:color w:val="352F3D"/>
          <w:kern w:val="0"/>
          <w:sz w:val="21"/>
          <w:szCs w:val="21"/>
          <w14:ligatures w14:val="none"/>
        </w:rPr>
        <w:t>early-church practice</w:t>
      </w:r>
      <w:r w:rsidRPr="00F42BCE">
        <w:rPr>
          <w:rFonts w:ascii="Segoe UI" w:eastAsia="Times New Roman" w:hAnsi="Segoe UI" w:cs="Segoe UI"/>
          <w:color w:val="352F3D"/>
          <w:kern w:val="0"/>
          <w:sz w:val="21"/>
          <w:szCs w:val="21"/>
          <w14:ligatures w14:val="none"/>
        </w:rPr>
        <w:t>, not on any New Testament command.</w:t>
      </w:r>
    </w:p>
    <w:p w14:paraId="1F54E9CD"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Say the red row out loud as weak.</w:t>
      </w:r>
      <w:r w:rsidRPr="00F42BCE">
        <w:rPr>
          <w:rFonts w:ascii="Segoe UI" w:eastAsia="Times New Roman" w:hAnsi="Segoe UI" w:cs="Segoe UI"/>
          <w:color w:val="352F3D"/>
          <w:kern w:val="0"/>
          <w:sz w:val="21"/>
          <w:szCs w:val="21"/>
          <w14:ligatures w14:val="none"/>
        </w:rPr>
        <w:t> This is the single most credibility-building move of the week: "I will not claim Scripture </w:t>
      </w:r>
      <w:r w:rsidRPr="00F42BCE">
        <w:rPr>
          <w:rFonts w:ascii="Segoe UI" w:eastAsia="Times New Roman" w:hAnsi="Segoe UI" w:cs="Segoe UI"/>
          <w:i/>
          <w:iCs/>
          <w:color w:val="352F3D"/>
          <w:kern w:val="0"/>
          <w:sz w:val="21"/>
          <w:szCs w:val="21"/>
          <w14:ligatures w14:val="none"/>
        </w:rPr>
        <w:t>forbids</w:t>
      </w:r>
      <w:r w:rsidRPr="00F42BCE">
        <w:rPr>
          <w:rFonts w:ascii="Segoe UI" w:eastAsia="Times New Roman" w:hAnsi="Segoe UI" w:cs="Segoe UI"/>
          <w:color w:val="352F3D"/>
          <w:kern w:val="0"/>
          <w:sz w:val="21"/>
          <w:szCs w:val="21"/>
          <w14:ligatures w14:val="none"/>
        </w:rPr>
        <w:t> a woman baptizing, because it doesn't. The early church did restrict it; that's </w:t>
      </w:r>
      <w:r w:rsidRPr="00F42BCE">
        <w:rPr>
          <w:rFonts w:ascii="Segoe UI" w:eastAsia="Times New Roman" w:hAnsi="Segoe UI" w:cs="Segoe UI"/>
          <w:i/>
          <w:iCs/>
          <w:color w:val="352F3D"/>
          <w:kern w:val="0"/>
          <w:sz w:val="21"/>
          <w:szCs w:val="21"/>
          <w14:ligatures w14:val="none"/>
        </w:rPr>
        <w:t>testimony to their practice</w:t>
      </w:r>
      <w:r w:rsidRPr="00F42BCE">
        <w:rPr>
          <w:rFonts w:ascii="Segoe UI" w:eastAsia="Times New Roman" w:hAnsi="Segoe UI" w:cs="Segoe UI"/>
          <w:color w:val="352F3D"/>
          <w:kern w:val="0"/>
          <w:sz w:val="21"/>
          <w:szCs w:val="21"/>
          <w14:ligatures w14:val="none"/>
        </w:rPr>
        <w:t>, not a </w:t>
      </w:r>
      <w:r w:rsidRPr="00F42BCE">
        <w:rPr>
          <w:rFonts w:ascii="Segoe UI" w:eastAsia="Times New Roman" w:hAnsi="Segoe UI" w:cs="Segoe UI"/>
          <w:i/>
          <w:iCs/>
          <w:color w:val="352F3D"/>
          <w:kern w:val="0"/>
          <w:sz w:val="21"/>
          <w:szCs w:val="21"/>
          <w14:ligatures w14:val="none"/>
        </w:rPr>
        <w:t>command of the text</w:t>
      </w:r>
      <w:r w:rsidRPr="00F42BCE">
        <w:rPr>
          <w:rFonts w:ascii="Segoe UI" w:eastAsia="Times New Roman" w:hAnsi="Segoe UI" w:cs="Segoe UI"/>
          <w:color w:val="352F3D"/>
          <w:kern w:val="0"/>
          <w:sz w:val="21"/>
          <w:szCs w:val="21"/>
          <w14:ligatures w14:val="none"/>
        </w:rPr>
        <w:t>, and I'll hold it loosely and label it honestly." Conceding this openly is exactly what earns the room's trust for the strong rows. Overclaiming a weak point discredits the strong ones; that's the ethic (first click after the table: the honesty principle).</w:t>
      </w:r>
    </w:p>
    <w:p w14:paraId="179A2D0D"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Equality of being, difference of function</w:t>
      </w:r>
      <w:r w:rsidRPr="00F42BCE">
        <w:rPr>
          <w:rFonts w:ascii="Segoe UI" w:eastAsia="Times New Roman" w:hAnsi="Segoe UI" w:cs="Segoe UI"/>
          <w:color w:val="352F3D"/>
          <w:kern w:val="0"/>
          <w:sz w:val="21"/>
          <w:szCs w:val="21"/>
          <w14:ligatures w14:val="none"/>
        </w:rPr>
        <w:t> (second click). The anchor is the Trinity: "the head of Christ is God" (1 Cor 11:3). The Son is </w:t>
      </w:r>
      <w:r w:rsidRPr="00F42BCE">
        <w:rPr>
          <w:rFonts w:ascii="Segoe UI" w:eastAsia="Times New Roman" w:hAnsi="Segoe UI" w:cs="Segoe UI"/>
          <w:i/>
          <w:iCs/>
          <w:color w:val="352F3D"/>
          <w:kern w:val="0"/>
          <w:sz w:val="21"/>
          <w:szCs w:val="21"/>
          <w14:ligatures w14:val="none"/>
        </w:rPr>
        <w:t>fully God</w:t>
      </w:r>
      <w:r w:rsidRPr="00F42BCE">
        <w:rPr>
          <w:rFonts w:ascii="Segoe UI" w:eastAsia="Times New Roman" w:hAnsi="Segoe UI" w:cs="Segoe UI"/>
          <w:color w:val="352F3D"/>
          <w:kern w:val="0"/>
          <w:sz w:val="21"/>
          <w:szCs w:val="21"/>
          <w14:ligatures w14:val="none"/>
        </w:rPr>
        <w:t>, equal in being and of one essence with the Father, </w:t>
      </w:r>
      <w:r w:rsidRPr="00F42BCE">
        <w:rPr>
          <w:rFonts w:ascii="Segoe UI" w:eastAsia="Times New Roman" w:hAnsi="Segoe UI" w:cs="Segoe UI"/>
          <w:i/>
          <w:iCs/>
          <w:color w:val="352F3D"/>
          <w:kern w:val="0"/>
          <w:sz w:val="21"/>
          <w:szCs w:val="21"/>
          <w14:ligatures w14:val="none"/>
        </w:rPr>
        <w:t>and</w:t>
      </w:r>
      <w:r w:rsidRPr="00F42BCE">
        <w:rPr>
          <w:rFonts w:ascii="Segoe UI" w:eastAsia="Times New Roman" w:hAnsi="Segoe UI" w:cs="Segoe UI"/>
          <w:color w:val="352F3D"/>
          <w:kern w:val="0"/>
          <w:sz w:val="21"/>
          <w:szCs w:val="21"/>
          <w14:ligatures w14:val="none"/>
        </w:rPr>
        <w:t> joyfully ordered to the Father's will (John 5:19; Phil 2). So functional order does </w:t>
      </w:r>
      <w:r w:rsidRPr="00F42BCE">
        <w:rPr>
          <w:rFonts w:ascii="Segoe UI" w:eastAsia="Times New Roman" w:hAnsi="Segoe UI" w:cs="Segoe UI"/>
          <w:i/>
          <w:iCs/>
          <w:color w:val="352F3D"/>
          <w:kern w:val="0"/>
          <w:sz w:val="21"/>
          <w:szCs w:val="21"/>
          <w14:ligatures w14:val="none"/>
        </w:rPr>
        <w:t>not</w:t>
      </w:r>
      <w:r w:rsidRPr="00F42BCE">
        <w:rPr>
          <w:rFonts w:ascii="Segoe UI" w:eastAsia="Times New Roman" w:hAnsi="Segoe UI" w:cs="Segoe UI"/>
          <w:color w:val="352F3D"/>
          <w:kern w:val="0"/>
          <w:sz w:val="21"/>
          <w:szCs w:val="21"/>
          <w14:ligatures w14:val="none"/>
        </w:rPr>
        <w:t> imply lesser worth; the clearest case in the universe proves it. </w:t>
      </w:r>
      <w:r w:rsidRPr="00F42BCE">
        <w:rPr>
          <w:rFonts w:ascii="Segoe UI" w:eastAsia="Times New Roman" w:hAnsi="Segoe UI" w:cs="Segoe UI"/>
          <w:b/>
          <w:bCs/>
          <w:color w:val="352F3D"/>
          <w:kern w:val="0"/>
          <w:sz w:val="21"/>
          <w:szCs w:val="21"/>
          <w14:ligatures w14:val="none"/>
        </w:rPr>
        <w:t>Handle gently and don't wade into the eternal-subordination-of-the-Son controversy</w:t>
      </w:r>
      <w:r w:rsidRPr="00F42BCE">
        <w:rPr>
          <w:rFonts w:ascii="Segoe UI" w:eastAsia="Times New Roman" w:hAnsi="Segoe UI" w:cs="Segoe UI"/>
          <w:color w:val="352F3D"/>
          <w:kern w:val="0"/>
          <w:sz w:val="21"/>
          <w:szCs w:val="21"/>
          <w14:ligatures w14:val="none"/>
        </w:rPr>
        <w:t>; that's a live intramural debate you don't need. Just the plain point: order and equal worth coexist, demonstrably.</w:t>
      </w:r>
    </w:p>
    <w:p w14:paraId="10BEFB75"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lastRenderedPageBreak/>
        <w:t>Transition:</w:t>
      </w:r>
      <w:r w:rsidRPr="00F42BCE">
        <w:rPr>
          <w:rFonts w:ascii="Segoe UI" w:eastAsia="Times New Roman" w:hAnsi="Segoe UI" w:cs="Segoe UI"/>
          <w:color w:val="352F3D"/>
          <w:kern w:val="0"/>
          <w:sz w:val="21"/>
          <w:szCs w:val="21"/>
          <w14:ligatures w14:val="none"/>
        </w:rPr>
        <w:t> "So what is all of this </w:t>
      </w:r>
      <w:r w:rsidRPr="00F42BCE">
        <w:rPr>
          <w:rFonts w:ascii="Segoe UI" w:eastAsia="Times New Roman" w:hAnsi="Segoe UI" w:cs="Segoe UI"/>
          <w:i/>
          <w:iCs/>
          <w:color w:val="352F3D"/>
          <w:kern w:val="0"/>
          <w:sz w:val="21"/>
          <w:szCs w:val="21"/>
          <w14:ligatures w14:val="none"/>
        </w:rPr>
        <w:t>for</w:t>
      </w:r>
      <w:r w:rsidRPr="00F42BCE">
        <w:rPr>
          <w:rFonts w:ascii="Segoe UI" w:eastAsia="Times New Roman" w:hAnsi="Segoe UI" w:cs="Segoe UI"/>
          <w:color w:val="352F3D"/>
          <w:kern w:val="0"/>
          <w:sz w:val="21"/>
          <w:szCs w:val="21"/>
          <w14:ligatures w14:val="none"/>
        </w:rPr>
        <w:t>?"</w:t>
      </w:r>
    </w:p>
    <w:p w14:paraId="09C15FAB" w14:textId="77777777" w:rsidR="00F42BCE" w:rsidRPr="00F42BCE" w:rsidRDefault="00F42BCE" w:rsidP="00F42BCE">
      <w:pPr>
        <w:spacing w:before="360" w:after="240" w:line="240" w:lineRule="auto"/>
        <w:outlineLvl w:val="1"/>
        <w:rPr>
          <w:rFonts w:ascii="Segoe UI" w:eastAsia="Times New Roman" w:hAnsi="Segoe UI" w:cs="Segoe UI"/>
          <w:b/>
          <w:bCs/>
          <w:color w:val="352F3D"/>
          <w:kern w:val="0"/>
          <w:sz w:val="36"/>
          <w:szCs w:val="36"/>
          <w14:ligatures w14:val="none"/>
        </w:rPr>
      </w:pPr>
      <w:r w:rsidRPr="00F42BCE">
        <w:rPr>
          <w:rFonts w:ascii="Segoe UI" w:eastAsia="Times New Roman" w:hAnsi="Segoe UI" w:cs="Segoe UI"/>
          <w:b/>
          <w:bCs/>
          <w:color w:val="352F3D"/>
          <w:kern w:val="0"/>
          <w:sz w:val="36"/>
          <w:szCs w:val="36"/>
          <w14:ligatures w14:val="none"/>
        </w:rPr>
        <w:t>Segments 5–6: Purpose and Discussion (42:00–57:00 · Slide 6)</w:t>
      </w:r>
    </w:p>
    <w:p w14:paraId="5A7FE462"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Purpose</w:t>
      </w:r>
      <w:r w:rsidRPr="00F42BCE">
        <w:rPr>
          <w:rFonts w:ascii="Segoe UI" w:eastAsia="Times New Roman" w:hAnsi="Segoe UI" w:cs="Segoe UI"/>
          <w:color w:val="352F3D"/>
          <w:kern w:val="0"/>
          <w:sz w:val="21"/>
          <w:szCs w:val="21"/>
          <w14:ligatures w14:val="none"/>
        </w:rPr>
        <w:t> (first click). </w:t>
      </w:r>
      <w:r w:rsidRPr="00F42BCE">
        <w:rPr>
          <w:rFonts w:ascii="Segoe UI" w:eastAsia="Times New Roman" w:hAnsi="Segoe UI" w:cs="Segoe UI"/>
          <w:b/>
          <w:bCs/>
          <w:color w:val="352F3D"/>
          <w:kern w:val="0"/>
          <w:sz w:val="21"/>
          <w:szCs w:val="21"/>
          <w14:ligatures w14:val="none"/>
        </w:rPr>
        <w:t>Do not skip this even if you're tight on time: it's the pastoral resolution of the whole hour.</w:t>
      </w:r>
      <w:r w:rsidRPr="00F42BCE">
        <w:rPr>
          <w:rFonts w:ascii="Segoe UI" w:eastAsia="Times New Roman" w:hAnsi="Segoe UI" w:cs="Segoe UI"/>
          <w:color w:val="352F3D"/>
          <w:kern w:val="0"/>
          <w:sz w:val="21"/>
          <w:szCs w:val="21"/>
          <w14:ligatures w14:val="none"/>
        </w:rPr>
        <w:t> The goal is not power, control, or restriction for its own sake. The church is God's </w:t>
      </w:r>
      <w:r w:rsidRPr="00F42BCE">
        <w:rPr>
          <w:rFonts w:ascii="Segoe UI" w:eastAsia="Times New Roman" w:hAnsi="Segoe UI" w:cs="Segoe UI"/>
          <w:i/>
          <w:iCs/>
          <w:color w:val="352F3D"/>
          <w:kern w:val="0"/>
          <w:sz w:val="21"/>
          <w:szCs w:val="21"/>
          <w14:ligatures w14:val="none"/>
        </w:rPr>
        <w:t>household</w:t>
      </w:r>
      <w:r w:rsidRPr="00F42BCE">
        <w:rPr>
          <w:rFonts w:ascii="Segoe UI" w:eastAsia="Times New Roman" w:hAnsi="Segoe UI" w:cs="Segoe UI"/>
          <w:color w:val="352F3D"/>
          <w:kern w:val="0"/>
          <w:sz w:val="21"/>
          <w:szCs w:val="21"/>
          <w14:ligatures w14:val="none"/>
        </w:rPr>
        <w:t> (1 Tim 3:15): a family, a body, a bride. Ordered </w:t>
      </w:r>
      <w:r w:rsidRPr="00F42BCE">
        <w:rPr>
          <w:rFonts w:ascii="Segoe UI" w:eastAsia="Times New Roman" w:hAnsi="Segoe UI" w:cs="Segoe UI"/>
          <w:i/>
          <w:iCs/>
          <w:color w:val="352F3D"/>
          <w:kern w:val="0"/>
          <w:sz w:val="21"/>
          <w:szCs w:val="21"/>
          <w14:ligatures w14:val="none"/>
        </w:rPr>
        <w:t>love</w:t>
      </w:r>
      <w:r w:rsidRPr="00F42BCE">
        <w:rPr>
          <w:rFonts w:ascii="Segoe UI" w:eastAsia="Times New Roman" w:hAnsi="Segoe UI" w:cs="Segoe UI"/>
          <w:color w:val="352F3D"/>
          <w:kern w:val="0"/>
          <w:sz w:val="21"/>
          <w:szCs w:val="21"/>
          <w14:ligatures w14:val="none"/>
        </w:rPr>
        <w:t>, not corporate hierarchy; every member vital and indispensable (1 Cor 12). The assembly </w:t>
      </w:r>
      <w:r w:rsidRPr="00F42BCE">
        <w:rPr>
          <w:rFonts w:ascii="Segoe UI" w:eastAsia="Times New Roman" w:hAnsi="Segoe UI" w:cs="Segoe UI"/>
          <w:i/>
          <w:iCs/>
          <w:color w:val="352F3D"/>
          <w:kern w:val="0"/>
          <w:sz w:val="21"/>
          <w:szCs w:val="21"/>
          <w14:ligatures w14:val="none"/>
        </w:rPr>
        <w:t>rehearses restored creation</w:t>
      </w:r>
      <w:r w:rsidRPr="00F42BCE">
        <w:rPr>
          <w:rFonts w:ascii="Segoe UI" w:eastAsia="Times New Roman" w:hAnsi="Segoe UI" w:cs="Segoe UI"/>
          <w:color w:val="352F3D"/>
          <w:kern w:val="0"/>
          <w:sz w:val="21"/>
          <w:szCs w:val="21"/>
          <w14:ligatures w14:val="none"/>
        </w:rPr>
        <w:t>: differentiated roles serving one communion under Christ. Reframe the entire hour, at its end, from </w:t>
      </w:r>
      <w:r w:rsidRPr="00F42BCE">
        <w:rPr>
          <w:rFonts w:ascii="Segoe UI" w:eastAsia="Times New Roman" w:hAnsi="Segoe UI" w:cs="Segoe UI"/>
          <w:i/>
          <w:iCs/>
          <w:color w:val="352F3D"/>
          <w:kern w:val="0"/>
          <w:sz w:val="21"/>
          <w:szCs w:val="21"/>
          <w14:ligatures w14:val="none"/>
        </w:rPr>
        <w:t>restriction</w:t>
      </w:r>
      <w:r w:rsidRPr="00F42BCE">
        <w:rPr>
          <w:rFonts w:ascii="Segoe UI" w:eastAsia="Times New Roman" w:hAnsi="Segoe UI" w:cs="Segoe UI"/>
          <w:color w:val="352F3D"/>
          <w:kern w:val="0"/>
          <w:sz w:val="21"/>
          <w:szCs w:val="21"/>
          <w14:ligatures w14:val="none"/>
        </w:rPr>
        <w:t> to </w:t>
      </w:r>
      <w:r w:rsidRPr="00F42BCE">
        <w:rPr>
          <w:rFonts w:ascii="Segoe UI" w:eastAsia="Times New Roman" w:hAnsi="Segoe UI" w:cs="Segoe UI"/>
          <w:i/>
          <w:iCs/>
          <w:color w:val="352F3D"/>
          <w:kern w:val="0"/>
          <w:sz w:val="21"/>
          <w:szCs w:val="21"/>
          <w14:ligatures w14:val="none"/>
        </w:rPr>
        <w:t>ordered love</w:t>
      </w:r>
      <w:r w:rsidRPr="00F42BCE">
        <w:rPr>
          <w:rFonts w:ascii="Segoe UI" w:eastAsia="Times New Roman" w:hAnsi="Segoe UI" w:cs="Segoe UI"/>
          <w:color w:val="352F3D"/>
          <w:kern w:val="0"/>
          <w:sz w:val="21"/>
          <w:szCs w:val="21"/>
          <w14:ligatures w14:val="none"/>
        </w:rPr>
        <w:t>.</w:t>
      </w:r>
    </w:p>
    <w:p w14:paraId="77696574"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Q1: "How does 'let a woman learn' reframe the passage? And why does grounding matter?"</w:t>
      </w:r>
      <w:r w:rsidRPr="00F42BCE">
        <w:rPr>
          <w:rFonts w:ascii="Segoe UI" w:eastAsia="Times New Roman" w:hAnsi="Segoe UI" w:cs="Segoe UI"/>
          <w:color w:val="352F3D"/>
          <w:kern w:val="0"/>
          <w:sz w:val="21"/>
          <w:szCs w:val="21"/>
          <w14:ligatures w14:val="none"/>
        </w:rPr>
        <w:t> Two parts. First: the passage </w:t>
      </w:r>
      <w:r w:rsidRPr="00F42BCE">
        <w:rPr>
          <w:rFonts w:ascii="Segoe UI" w:eastAsia="Times New Roman" w:hAnsi="Segoe UI" w:cs="Segoe UI"/>
          <w:i/>
          <w:iCs/>
          <w:color w:val="352F3D"/>
          <w:kern w:val="0"/>
          <w:sz w:val="21"/>
          <w:szCs w:val="21"/>
          <w14:ligatures w14:val="none"/>
        </w:rPr>
        <w:t>opens</w:t>
      </w:r>
      <w:r w:rsidRPr="00F42BCE">
        <w:rPr>
          <w:rFonts w:ascii="Segoe UI" w:eastAsia="Times New Roman" w:hAnsi="Segoe UI" w:cs="Segoe UI"/>
          <w:color w:val="352F3D"/>
          <w:kern w:val="0"/>
          <w:sz w:val="21"/>
          <w:szCs w:val="21"/>
          <w14:ligatures w14:val="none"/>
        </w:rPr>
        <w:t> by making the woman a disciple, reframing the whole text as pro-discipleship rather than anti-woman. Second: culture-vs-creation grounding (last week's tool) is what decides whether a text is a </w:t>
      </w:r>
      <w:r w:rsidRPr="00F42BCE">
        <w:rPr>
          <w:rFonts w:ascii="Segoe UI" w:eastAsia="Times New Roman" w:hAnsi="Segoe UI" w:cs="Segoe UI"/>
          <w:i/>
          <w:iCs/>
          <w:color w:val="352F3D"/>
          <w:kern w:val="0"/>
          <w:sz w:val="21"/>
          <w:szCs w:val="21"/>
          <w14:ligatures w14:val="none"/>
        </w:rPr>
        <w:t>waypoint</w:t>
      </w:r>
      <w:r w:rsidRPr="00F42BCE">
        <w:rPr>
          <w:rFonts w:ascii="Segoe UI" w:eastAsia="Times New Roman" w:hAnsi="Segoe UI" w:cs="Segoe UI"/>
          <w:color w:val="352F3D"/>
          <w:kern w:val="0"/>
          <w:sz w:val="21"/>
          <w:szCs w:val="21"/>
          <w14:ligatures w14:val="none"/>
        </w:rPr>
        <w:t> culture has moved beyond or a </w:t>
      </w:r>
      <w:r w:rsidRPr="00F42BCE">
        <w:rPr>
          <w:rFonts w:ascii="Segoe UI" w:eastAsia="Times New Roman" w:hAnsi="Segoe UI" w:cs="Segoe UI"/>
          <w:i/>
          <w:iCs/>
          <w:color w:val="352F3D"/>
          <w:kern w:val="0"/>
          <w:sz w:val="21"/>
          <w:szCs w:val="21"/>
          <w14:ligatures w14:val="none"/>
        </w:rPr>
        <w:t>pattern</w:t>
      </w:r>
      <w:r w:rsidRPr="00F42BCE">
        <w:rPr>
          <w:rFonts w:ascii="Segoe UI" w:eastAsia="Times New Roman" w:hAnsi="Segoe UI" w:cs="Segoe UI"/>
          <w:color w:val="352F3D"/>
          <w:kern w:val="0"/>
          <w:sz w:val="21"/>
          <w:szCs w:val="21"/>
          <w14:ligatures w14:val="none"/>
        </w:rPr>
        <w:t> rooted in how God made us. Let both surface.</w:t>
      </w:r>
    </w:p>
    <w:p w14:paraId="21661BE3"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Q2: "Where must WE be careful to claim only what the text claims? Where have you seen this handled badly, in either direction?"</w:t>
      </w:r>
      <w:r w:rsidRPr="00F42BCE">
        <w:rPr>
          <w:rFonts w:ascii="Segoe UI" w:eastAsia="Times New Roman" w:hAnsi="Segoe UI" w:cs="Segoe UI"/>
          <w:color w:val="352F3D"/>
          <w:kern w:val="0"/>
          <w:sz w:val="21"/>
          <w:szCs w:val="21"/>
          <w14:ligatures w14:val="none"/>
        </w:rPr>
        <w:t> The humility question, and note "either direction" is load-bearing: </w:t>
      </w:r>
      <w:r w:rsidRPr="00F42BCE">
        <w:rPr>
          <w:rFonts w:ascii="Segoe UI" w:eastAsia="Times New Roman" w:hAnsi="Segoe UI" w:cs="Segoe UI"/>
          <w:i/>
          <w:iCs/>
          <w:color w:val="352F3D"/>
          <w:kern w:val="0"/>
          <w:sz w:val="21"/>
          <w:szCs w:val="21"/>
          <w14:ligatures w14:val="none"/>
        </w:rPr>
        <w:t>overclaiming</w:t>
      </w:r>
      <w:r w:rsidRPr="00F42BCE">
        <w:rPr>
          <w:rFonts w:ascii="Segoe UI" w:eastAsia="Times New Roman" w:hAnsi="Segoe UI" w:cs="Segoe UI"/>
          <w:color w:val="352F3D"/>
          <w:kern w:val="0"/>
          <w:sz w:val="21"/>
          <w:szCs w:val="21"/>
          <w14:ligatures w14:val="none"/>
        </w:rPr>
        <w:t> (making the text about women's worth, or forbidding what Scripture permits) and </w:t>
      </w:r>
      <w:r w:rsidRPr="00F42BCE">
        <w:rPr>
          <w:rFonts w:ascii="Segoe UI" w:eastAsia="Times New Roman" w:hAnsi="Segoe UI" w:cs="Segoe UI"/>
          <w:i/>
          <w:iCs/>
          <w:color w:val="352F3D"/>
          <w:kern w:val="0"/>
          <w:sz w:val="21"/>
          <w:szCs w:val="21"/>
          <w14:ligatures w14:val="none"/>
        </w:rPr>
        <w:t>underclaiming</w:t>
      </w:r>
      <w:r w:rsidRPr="00F42BCE">
        <w:rPr>
          <w:rFonts w:ascii="Segoe UI" w:eastAsia="Times New Roman" w:hAnsi="Segoe UI" w:cs="Segoe UI"/>
          <w:color w:val="352F3D"/>
          <w:kern w:val="0"/>
          <w:sz w:val="21"/>
          <w:szCs w:val="21"/>
          <w14:ligatures w14:val="none"/>
        </w:rPr>
        <w:t> (explaining away the plain restriction) are </w:t>
      </w:r>
      <w:r w:rsidRPr="00F42BCE">
        <w:rPr>
          <w:rFonts w:ascii="Segoe UI" w:eastAsia="Times New Roman" w:hAnsi="Segoe UI" w:cs="Segoe UI"/>
          <w:i/>
          <w:iCs/>
          <w:color w:val="352F3D"/>
          <w:kern w:val="0"/>
          <w:sz w:val="21"/>
          <w:szCs w:val="21"/>
          <w14:ligatures w14:val="none"/>
        </w:rPr>
        <w:t>both</w:t>
      </w:r>
      <w:r w:rsidRPr="00F42BCE">
        <w:rPr>
          <w:rFonts w:ascii="Segoe UI" w:eastAsia="Times New Roman" w:hAnsi="Segoe UI" w:cs="Segoe UI"/>
          <w:color w:val="352F3D"/>
          <w:kern w:val="0"/>
          <w:sz w:val="21"/>
          <w:szCs w:val="21"/>
          <w14:ligatures w14:val="none"/>
        </w:rPr>
        <w:t> errors. Invite honest examples gently and in the first person; </w:t>
      </w:r>
      <w:r w:rsidRPr="00F42BCE">
        <w:rPr>
          <w:rFonts w:ascii="Segoe UI" w:eastAsia="Times New Roman" w:hAnsi="Segoe UI" w:cs="Segoe UI"/>
          <w:b/>
          <w:bCs/>
          <w:color w:val="352F3D"/>
          <w:kern w:val="0"/>
          <w:sz w:val="21"/>
          <w:szCs w:val="21"/>
          <w14:ligatures w14:val="none"/>
        </w:rPr>
        <w:t>do not permit naming absent people or specific churches.</w:t>
      </w:r>
      <w:r w:rsidRPr="00F42BCE">
        <w:rPr>
          <w:rFonts w:ascii="Segoe UI" w:eastAsia="Times New Roman" w:hAnsi="Segoe UI" w:cs="Segoe UI"/>
          <w:color w:val="352F3D"/>
          <w:kern w:val="0"/>
          <w:sz w:val="21"/>
          <w:szCs w:val="21"/>
          <w14:ligatures w14:val="none"/>
        </w:rPr>
        <w:t> Keep it about the handling, not the handlers.</w:t>
      </w:r>
    </w:p>
    <w:p w14:paraId="654899F8"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Facilitation, extra care.</w:t>
      </w:r>
      <w:r w:rsidRPr="00F42BCE">
        <w:rPr>
          <w:rFonts w:ascii="Segoe UI" w:eastAsia="Times New Roman" w:hAnsi="Segoe UI" w:cs="Segoe UI"/>
          <w:color w:val="352F3D"/>
          <w:kern w:val="0"/>
          <w:sz w:val="21"/>
          <w:szCs w:val="21"/>
          <w14:ligatures w14:val="none"/>
        </w:rPr>
        <w:t> This is the discussion most likely to become personal or heated in the whole course. Move slowly. If someone shares a wound, honor it before you continue. If it heats up, return to two anchors: the </w:t>
      </w:r>
      <w:r w:rsidRPr="00F42BCE">
        <w:rPr>
          <w:rFonts w:ascii="Segoe UI" w:eastAsia="Times New Roman" w:hAnsi="Segoe UI" w:cs="Segoe UI"/>
          <w:i/>
          <w:iCs/>
          <w:color w:val="352F3D"/>
          <w:kern w:val="0"/>
          <w:sz w:val="21"/>
          <w:szCs w:val="21"/>
          <w14:ligatures w14:val="none"/>
        </w:rPr>
        <w:t>text</w:t>
      </w:r>
      <w:r w:rsidRPr="00F42BCE">
        <w:rPr>
          <w:rFonts w:ascii="Segoe UI" w:eastAsia="Times New Roman" w:hAnsi="Segoe UI" w:cs="Segoe UI"/>
          <w:color w:val="352F3D"/>
          <w:kern w:val="0"/>
          <w:sz w:val="21"/>
          <w:szCs w:val="21"/>
          <w14:ligatures w14:val="none"/>
        </w:rPr>
        <w:t> ("what does it actually say?") and the </w:t>
      </w:r>
      <w:r w:rsidRPr="00F42BCE">
        <w:rPr>
          <w:rFonts w:ascii="Segoe UI" w:eastAsia="Times New Roman" w:hAnsi="Segoe UI" w:cs="Segoe UI"/>
          <w:i/>
          <w:iCs/>
          <w:color w:val="352F3D"/>
          <w:kern w:val="0"/>
          <w:sz w:val="21"/>
          <w:szCs w:val="21"/>
          <w14:ligatures w14:val="none"/>
        </w:rPr>
        <w:t>relationship</w:t>
      </w:r>
      <w:r w:rsidRPr="00F42BCE">
        <w:rPr>
          <w:rFonts w:ascii="Segoe UI" w:eastAsia="Times New Roman" w:hAnsi="Segoe UI" w:cs="Segoe UI"/>
          <w:color w:val="352F3D"/>
          <w:kern w:val="0"/>
          <w:sz w:val="21"/>
          <w:szCs w:val="21"/>
          <w14:ligatures w14:val="none"/>
        </w:rPr>
        <w:t> ("we're brothers and sisters, not opponents"). Read the ground-rule line on the slide aloud if needed. No one "wins." The stated success condition: if the class leaves more careful with Scripture and gentler with each other, the lesson worked.</w:t>
      </w:r>
    </w:p>
    <w:p w14:paraId="2D47BC60"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The close (slide 7, ~2 min).</w:t>
      </w:r>
      <w:r w:rsidRPr="00F42BCE">
        <w:rPr>
          <w:rFonts w:ascii="Segoe UI" w:eastAsia="Times New Roman" w:hAnsi="Segoe UI" w:cs="Segoe UI"/>
          <w:color w:val="352F3D"/>
          <w:kern w:val="0"/>
          <w:sz w:val="21"/>
          <w:szCs w:val="21"/>
          <w14:ligatures w14:val="none"/>
        </w:rPr>
        <w:t> Next week is the finale. Reading: Matthew 28:16–20 (the Commission: find "obey") and Hebrews 5:11–6:3 (the course's home passage: "ought to be teachers by this time"). Both tie the whole course together. Preview Week 12 as the landing. Carry sentence: four beats: </w:t>
      </w:r>
      <w:r w:rsidRPr="00F42BCE">
        <w:rPr>
          <w:rFonts w:ascii="Segoe UI" w:eastAsia="Times New Roman" w:hAnsi="Segoe UI" w:cs="Segoe UI"/>
          <w:i/>
          <w:iCs/>
          <w:color w:val="352F3D"/>
          <w:kern w:val="0"/>
          <w:sz w:val="21"/>
          <w:szCs w:val="21"/>
          <w14:ligatures w14:val="none"/>
        </w:rPr>
        <w:t>grounded, narrow, generous, for communion</w:t>
      </w:r>
      <w:r w:rsidRPr="00F42BCE">
        <w:rPr>
          <w:rFonts w:ascii="Segoe UI" w:eastAsia="Times New Roman" w:hAnsi="Segoe UI" w:cs="Segoe UI"/>
          <w:color w:val="352F3D"/>
          <w:kern w:val="0"/>
          <w:sz w:val="21"/>
          <w:szCs w:val="21"/>
          <w14:ligatures w14:val="none"/>
        </w:rPr>
        <w:t>, said together. Then close </w:t>
      </w:r>
      <w:r w:rsidRPr="00F42BCE">
        <w:rPr>
          <w:rFonts w:ascii="Segoe UI" w:eastAsia="Times New Roman" w:hAnsi="Segoe UI" w:cs="Segoe UI"/>
          <w:i/>
          <w:iCs/>
          <w:color w:val="352F3D"/>
          <w:kern w:val="0"/>
          <w:sz w:val="21"/>
          <w:szCs w:val="21"/>
          <w14:ligatures w14:val="none"/>
        </w:rPr>
        <w:t>deliberately</w:t>
      </w:r>
      <w:r w:rsidRPr="00F42BCE">
        <w:rPr>
          <w:rFonts w:ascii="Segoe UI" w:eastAsia="Times New Roman" w:hAnsi="Segoe UI" w:cs="Segoe UI"/>
          <w:color w:val="352F3D"/>
          <w:kern w:val="0"/>
          <w:sz w:val="21"/>
          <w:szCs w:val="21"/>
          <w14:ligatures w14:val="none"/>
        </w:rPr>
        <w:t> on "let a woman learn": </w:t>
      </w:r>
      <w:r w:rsidRPr="00F42BCE">
        <w:rPr>
          <w:rFonts w:ascii="Segoe UI" w:eastAsia="Times New Roman" w:hAnsi="Segoe UI" w:cs="Segoe UI"/>
          <w:b/>
          <w:bCs/>
          <w:color w:val="352F3D"/>
          <w:kern w:val="0"/>
          <w:sz w:val="21"/>
          <w:szCs w:val="21"/>
          <w14:ligatures w14:val="none"/>
        </w:rPr>
        <w:t>end where the passage begins, on dignity, not on restriction.</w:t>
      </w:r>
      <w:r w:rsidRPr="00F42BCE">
        <w:rPr>
          <w:rFonts w:ascii="Segoe UI" w:eastAsia="Times New Roman" w:hAnsi="Segoe UI" w:cs="Segoe UI"/>
          <w:color w:val="352F3D"/>
          <w:kern w:val="0"/>
          <w:sz w:val="21"/>
          <w:szCs w:val="21"/>
          <w14:ligatures w14:val="none"/>
        </w:rPr>
        <w:t> Dismiss warmly and unhurried; linger if people want to talk. The willingness to stay and listen after this particular lesson is itself pastoral care.</w:t>
      </w:r>
    </w:p>
    <w:p w14:paraId="34127D53" w14:textId="77777777" w:rsidR="00F42BCE" w:rsidRPr="00F42BCE" w:rsidRDefault="00513963" w:rsidP="00F42BCE">
      <w:pPr>
        <w:spacing w:after="0" w:line="240" w:lineRule="auto"/>
        <w:rPr>
          <w:rFonts w:ascii="Segoe UI" w:eastAsia="Times New Roman" w:hAnsi="Segoe UI" w:cs="Segoe UI"/>
          <w:kern w:val="0"/>
          <w:sz w:val="21"/>
          <w:szCs w:val="21"/>
          <w14:ligatures w14:val="none"/>
        </w:rPr>
      </w:pPr>
      <w:r w:rsidRPr="00513963">
        <w:rPr>
          <w:rFonts w:ascii="Times New Roman" w:eastAsia="Times New Roman" w:hAnsi="Times New Roman" w:cs="Times New Roman"/>
          <w:noProof/>
          <w:kern w:val="0"/>
        </w:rPr>
        <w:pict w14:anchorId="49FF9ACB">
          <v:rect id="_x0000_i1025" alt="" style="width:468pt;height:.05pt;mso-width-percent:0;mso-height-percent:0;mso-width-percent:0;mso-height-percent:0" o:hralign="center" o:hrstd="t" o:hr="t" fillcolor="#a0a0a0" stroked="f"/>
        </w:pict>
      </w:r>
    </w:p>
    <w:p w14:paraId="445EB9CF" w14:textId="77777777" w:rsidR="00F42BCE" w:rsidRPr="00F42BCE" w:rsidRDefault="00F42BCE" w:rsidP="00F42BCE">
      <w:pPr>
        <w:spacing w:before="360" w:after="240" w:line="240" w:lineRule="auto"/>
        <w:outlineLvl w:val="1"/>
        <w:rPr>
          <w:rFonts w:ascii="Segoe UI" w:eastAsia="Times New Roman" w:hAnsi="Segoe UI" w:cs="Segoe UI"/>
          <w:b/>
          <w:bCs/>
          <w:color w:val="352F3D"/>
          <w:kern w:val="0"/>
          <w:sz w:val="36"/>
          <w:szCs w:val="36"/>
          <w14:ligatures w14:val="none"/>
        </w:rPr>
      </w:pPr>
      <w:r w:rsidRPr="00F42BCE">
        <w:rPr>
          <w:rFonts w:ascii="Segoe UI" w:eastAsia="Times New Roman" w:hAnsi="Segoe UI" w:cs="Segoe UI"/>
          <w:b/>
          <w:bCs/>
          <w:color w:val="352F3D"/>
          <w:kern w:val="0"/>
          <w:sz w:val="36"/>
          <w:szCs w:val="36"/>
          <w14:ligatures w14:val="none"/>
        </w:rPr>
        <w:t>Answers to Questions You May Get</w:t>
      </w:r>
    </w:p>
    <w:p w14:paraId="010B202E"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i/>
          <w:iCs/>
          <w:color w:val="352F3D"/>
          <w:kern w:val="0"/>
          <w:sz w:val="21"/>
          <w:szCs w:val="21"/>
          <w14:ligatures w14:val="none"/>
        </w:rPr>
        <w:lastRenderedPageBreak/>
        <w:t>(This week especially, "I don't know; let's look" is a fine and trust-building answer. Better to under-claim than to bluff on contested ground.)</w:t>
      </w:r>
    </w:p>
    <w:p w14:paraId="22DE405B"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"Isn't this just baptizing an outdated patriarchal culture, the trajectory argument from last week?"</w:t>
      </w:r>
      <w:r w:rsidRPr="00F42BCE">
        <w:rPr>
          <w:rFonts w:ascii="Segoe UI" w:eastAsia="Times New Roman" w:hAnsi="Segoe UI" w:cs="Segoe UI"/>
          <w:color w:val="352F3D"/>
          <w:kern w:val="0"/>
          <w:sz w:val="21"/>
          <w:szCs w:val="21"/>
          <w14:ligatures w14:val="none"/>
        </w:rPr>
        <w:t> It's the honest heart of the disagreement, so honor it. The reason it isn't (on the narrow reading taught here) is </w:t>
      </w:r>
      <w:r w:rsidRPr="00F42BCE">
        <w:rPr>
          <w:rFonts w:ascii="Segoe UI" w:eastAsia="Times New Roman" w:hAnsi="Segoe UI" w:cs="Segoe UI"/>
          <w:i/>
          <w:iCs/>
          <w:color w:val="352F3D"/>
          <w:kern w:val="0"/>
          <w:sz w:val="21"/>
          <w:szCs w:val="21"/>
          <w14:ligatures w14:val="none"/>
        </w:rPr>
        <w:t>where Paul grounds it</w:t>
      </w:r>
      <w:r w:rsidRPr="00F42BCE">
        <w:rPr>
          <w:rFonts w:ascii="Segoe UI" w:eastAsia="Times New Roman" w:hAnsi="Segoe UI" w:cs="Segoe UI"/>
          <w:color w:val="352F3D"/>
          <w:kern w:val="0"/>
          <w:sz w:val="21"/>
          <w:szCs w:val="21"/>
          <w14:ligatures w14:val="none"/>
        </w:rPr>
        <w:t>: not in Ephesian custom but in creation (2:13), and he demonstrably </w:t>
      </w:r>
      <w:r w:rsidRPr="00F42BCE">
        <w:rPr>
          <w:rFonts w:ascii="Segoe UI" w:eastAsia="Times New Roman" w:hAnsi="Segoe UI" w:cs="Segoe UI"/>
          <w:i/>
          <w:iCs/>
          <w:color w:val="352F3D"/>
          <w:kern w:val="0"/>
          <w:sz w:val="21"/>
          <w:szCs w:val="21"/>
          <w14:ligatures w14:val="none"/>
        </w:rPr>
        <w:t>could</w:t>
      </w:r>
      <w:r w:rsidRPr="00F42BCE">
        <w:rPr>
          <w:rFonts w:ascii="Segoe UI" w:eastAsia="Times New Roman" w:hAnsi="Segoe UI" w:cs="Segoe UI"/>
          <w:color w:val="352F3D"/>
          <w:kern w:val="0"/>
          <w:sz w:val="21"/>
          <w:szCs w:val="21"/>
          <w14:ligatures w14:val="none"/>
        </w:rPr>
        <w:t> have given a cultural reason and didn't (5:14). Slavery had no creation grounding, so its cultural anchor could drag; this has one. </w:t>
      </w:r>
      <w:r w:rsidRPr="00F42BCE">
        <w:rPr>
          <w:rFonts w:ascii="Segoe UI" w:eastAsia="Times New Roman" w:hAnsi="Segoe UI" w:cs="Segoe UI"/>
          <w:b/>
          <w:bCs/>
          <w:color w:val="352F3D"/>
          <w:kern w:val="0"/>
          <w:sz w:val="21"/>
          <w:szCs w:val="21"/>
          <w14:ligatures w14:val="none"/>
        </w:rPr>
        <w:t>But be fair and say it:</w:t>
      </w:r>
      <w:r w:rsidRPr="00F42BCE">
        <w:rPr>
          <w:rFonts w:ascii="Segoe UI" w:eastAsia="Times New Roman" w:hAnsi="Segoe UI" w:cs="Segoe UI"/>
          <w:color w:val="352F3D"/>
          <w:kern w:val="0"/>
          <w:sz w:val="21"/>
          <w:szCs w:val="21"/>
          <w14:ligatures w14:val="none"/>
        </w:rPr>
        <w:t> thoughtful, Bible-loving people weigh that grounding differently; some read 2:13 as itself a culturally-framed argument. This is genuinely contested exegesis, held with conviction </w:t>
      </w:r>
      <w:r w:rsidRPr="00F42BCE">
        <w:rPr>
          <w:rFonts w:ascii="Segoe UI" w:eastAsia="Times New Roman" w:hAnsi="Segoe UI" w:cs="Segoe UI"/>
          <w:i/>
          <w:iCs/>
          <w:color w:val="352F3D"/>
          <w:kern w:val="0"/>
          <w:sz w:val="21"/>
          <w:szCs w:val="21"/>
          <w14:ligatures w14:val="none"/>
        </w:rPr>
        <w:t>and</w:t>
      </w:r>
      <w:r w:rsidRPr="00F42BCE">
        <w:rPr>
          <w:rFonts w:ascii="Segoe UI" w:eastAsia="Times New Roman" w:hAnsi="Segoe UI" w:cs="Segoe UI"/>
          <w:color w:val="352F3D"/>
          <w:kern w:val="0"/>
          <w:sz w:val="21"/>
          <w:szCs w:val="21"/>
          <w14:ligatures w14:val="none"/>
        </w:rPr>
        <w:t> humility, not a settled proof. If someone lands differently after honest study of the text, they're not being unfaithful.</w:t>
      </w:r>
    </w:p>
    <w:p w14:paraId="4357AD04"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"You said women prophesied publicly (1 Cor 11:5). How is prophesying to the church not 'teaching with authority'?"</w:t>
      </w:r>
      <w:r w:rsidRPr="00F42BCE">
        <w:rPr>
          <w:rFonts w:ascii="Segoe UI" w:eastAsia="Times New Roman" w:hAnsi="Segoe UI" w:cs="Segoe UI"/>
          <w:color w:val="352F3D"/>
          <w:kern w:val="0"/>
          <w:sz w:val="21"/>
          <w:szCs w:val="21"/>
          <w14:ligatures w14:val="none"/>
        </w:rPr>
        <w:t> Because Scripture itself distinguishes them. Prophecy is </w:t>
      </w:r>
      <w:r w:rsidRPr="00F42BCE">
        <w:rPr>
          <w:rFonts w:ascii="Segoe UI" w:eastAsia="Times New Roman" w:hAnsi="Segoe UI" w:cs="Segoe UI"/>
          <w:i/>
          <w:iCs/>
          <w:color w:val="352F3D"/>
          <w:kern w:val="0"/>
          <w:sz w:val="21"/>
          <w:szCs w:val="21"/>
          <w14:ligatures w14:val="none"/>
        </w:rPr>
        <w:t>reporting</w:t>
      </w:r>
      <w:r w:rsidRPr="00F42BCE">
        <w:rPr>
          <w:rFonts w:ascii="Segoe UI" w:eastAsia="Times New Roman" w:hAnsi="Segoe UI" w:cs="Segoe UI"/>
          <w:color w:val="352F3D"/>
          <w:kern w:val="0"/>
          <w:sz w:val="21"/>
          <w:szCs w:val="21"/>
          <w14:ligatures w14:val="none"/>
        </w:rPr>
        <w:t> what the Spirit prompts; it is then </w:t>
      </w:r>
      <w:r w:rsidRPr="00F42BCE">
        <w:rPr>
          <w:rFonts w:ascii="Segoe UI" w:eastAsia="Times New Roman" w:hAnsi="Segoe UI" w:cs="Segoe UI"/>
          <w:i/>
          <w:iCs/>
          <w:color w:val="352F3D"/>
          <w:kern w:val="0"/>
          <w:sz w:val="21"/>
          <w:szCs w:val="21"/>
          <w14:ligatures w14:val="none"/>
        </w:rPr>
        <w:t>submitted to evaluation</w:t>
      </w:r>
      <w:r w:rsidRPr="00F42BCE">
        <w:rPr>
          <w:rFonts w:ascii="Segoe UI" w:eastAsia="Times New Roman" w:hAnsi="Segoe UI" w:cs="Segoe UI"/>
          <w:color w:val="352F3D"/>
          <w:kern w:val="0"/>
          <w:sz w:val="21"/>
          <w:szCs w:val="21"/>
          <w14:ligatures w14:val="none"/>
        </w:rPr>
        <w:t>: "let the others weigh it" (14:29). Teaching-with-authority is the </w:t>
      </w:r>
      <w:r w:rsidRPr="00F42BCE">
        <w:rPr>
          <w:rFonts w:ascii="Segoe UI" w:eastAsia="Times New Roman" w:hAnsi="Segoe UI" w:cs="Segoe UI"/>
          <w:i/>
          <w:iCs/>
          <w:color w:val="352F3D"/>
          <w:kern w:val="0"/>
          <w:sz w:val="21"/>
          <w:szCs w:val="21"/>
          <w14:ligatures w14:val="none"/>
        </w:rPr>
        <w:t>governing</w:t>
      </w:r>
      <w:r w:rsidRPr="00F42BCE">
        <w:rPr>
          <w:rFonts w:ascii="Segoe UI" w:eastAsia="Times New Roman" w:hAnsi="Segoe UI" w:cs="Segoe UI"/>
          <w:color w:val="352F3D"/>
          <w:kern w:val="0"/>
          <w:sz w:val="21"/>
          <w:szCs w:val="21"/>
          <w14:ligatures w14:val="none"/>
        </w:rPr>
        <w:t> function that </w:t>
      </w:r>
      <w:r w:rsidRPr="00F42BCE">
        <w:rPr>
          <w:rFonts w:ascii="Segoe UI" w:eastAsia="Times New Roman" w:hAnsi="Segoe UI" w:cs="Segoe UI"/>
          <w:i/>
          <w:iCs/>
          <w:color w:val="352F3D"/>
          <w:kern w:val="0"/>
          <w:sz w:val="21"/>
          <w:szCs w:val="21"/>
          <w14:ligatures w14:val="none"/>
        </w:rPr>
        <w:t>does</w:t>
      </w:r>
      <w:r w:rsidRPr="00F42BCE">
        <w:rPr>
          <w:rFonts w:ascii="Segoe UI" w:eastAsia="Times New Roman" w:hAnsi="Segoe UI" w:cs="Segoe UI"/>
          <w:color w:val="352F3D"/>
          <w:kern w:val="0"/>
          <w:sz w:val="21"/>
          <w:szCs w:val="21"/>
          <w14:ligatures w14:val="none"/>
        </w:rPr>
        <w:t> the evaluating and defines doctrine for the assembly. A prophet delivers; the governing teacher/elder adjudicates. That's why a woman can prophesy (11:5) while the authoritative doctrinal-governance role is restricted (2:12): two different functions, both preserved. Where exactly the line falls in practice is debated, and reasonable people draw it in somewhat different places.</w:t>
      </w:r>
    </w:p>
    <w:p w14:paraId="15953C26"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"Doesn't 'the husband of one wife' for elders (1 Tim 3:2) just assume the culture's typical case, not require maleness?"</w:t>
      </w:r>
      <w:r w:rsidRPr="00F42BCE">
        <w:rPr>
          <w:rFonts w:ascii="Segoe UI" w:eastAsia="Times New Roman" w:hAnsi="Segoe UI" w:cs="Segoe UI"/>
          <w:color w:val="352F3D"/>
          <w:kern w:val="0"/>
          <w:sz w:val="21"/>
          <w:szCs w:val="21"/>
          <w14:ligatures w14:val="none"/>
        </w:rPr>
        <w:t> A real argument, and worth stating fairly. The response: the qualification lists are detailed and deliberate, the elder role is precisely the governing-teaching function 2:12 addresses, and the two passages sit in the same short letter reinforcing each other, so the maleness reads as intended rather than incidental. But this is exactly the kind of point where you should say "here's why I read it this way, and here's the counter-reading" rather than pronounce. It's on the </w:t>
      </w:r>
      <w:r w:rsidRPr="00F42BCE">
        <w:rPr>
          <w:rFonts w:ascii="Segoe UI" w:eastAsia="Times New Roman" w:hAnsi="Segoe UI" w:cs="Segoe UI"/>
          <w:i/>
          <w:iCs/>
          <w:color w:val="352F3D"/>
          <w:kern w:val="0"/>
          <w:sz w:val="21"/>
          <w:szCs w:val="21"/>
          <w14:ligatures w14:val="none"/>
        </w:rPr>
        <w:t>strong</w:t>
      </w:r>
      <w:r w:rsidRPr="00F42BCE">
        <w:rPr>
          <w:rFonts w:ascii="Segoe UI" w:eastAsia="Times New Roman" w:hAnsi="Segoe UI" w:cs="Segoe UI"/>
          <w:color w:val="352F3D"/>
          <w:kern w:val="0"/>
          <w:sz w:val="21"/>
          <w:szCs w:val="21"/>
          <w14:ligatures w14:val="none"/>
        </w:rPr>
        <w:t> row of the ranking, not the </w:t>
      </w:r>
      <w:r w:rsidRPr="00F42BCE">
        <w:rPr>
          <w:rFonts w:ascii="Segoe UI" w:eastAsia="Times New Roman" w:hAnsi="Segoe UI" w:cs="Segoe UI"/>
          <w:i/>
          <w:iCs/>
          <w:color w:val="352F3D"/>
          <w:kern w:val="0"/>
          <w:sz w:val="21"/>
          <w:szCs w:val="21"/>
          <w14:ligatures w14:val="none"/>
        </w:rPr>
        <w:t>incontestable</w:t>
      </w:r>
      <w:r w:rsidRPr="00F42BCE">
        <w:rPr>
          <w:rFonts w:ascii="Segoe UI" w:eastAsia="Times New Roman" w:hAnsi="Segoe UI" w:cs="Segoe UI"/>
          <w:color w:val="352F3D"/>
          <w:kern w:val="0"/>
          <w:sz w:val="21"/>
          <w:szCs w:val="21"/>
          <w14:ligatures w14:val="none"/>
        </w:rPr>
        <w:t> row.</w:t>
      </w:r>
    </w:p>
    <w:p w14:paraId="193136D4"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"Where does this leave a gifted woman who clearly could teach better than most of the men?"</w:t>
      </w:r>
      <w:r w:rsidRPr="00F42BCE">
        <w:rPr>
          <w:rFonts w:ascii="Segoe UI" w:eastAsia="Times New Roman" w:hAnsi="Segoe UI" w:cs="Segoe UI"/>
          <w:color w:val="352F3D"/>
          <w:kern w:val="0"/>
          <w:sz w:val="21"/>
          <w:szCs w:val="21"/>
          <w14:ligatures w14:val="none"/>
        </w:rPr>
        <w:t> Answer gently and without defensiveness, because it's often asked from real pain. Gifting is real, God-given, and meant to be </w:t>
      </w:r>
      <w:r w:rsidRPr="00F42BCE">
        <w:rPr>
          <w:rFonts w:ascii="Segoe UI" w:eastAsia="Times New Roman" w:hAnsi="Segoe UI" w:cs="Segoe UI"/>
          <w:i/>
          <w:iCs/>
          <w:color w:val="352F3D"/>
          <w:kern w:val="0"/>
          <w:sz w:val="21"/>
          <w:szCs w:val="21"/>
          <w14:ligatures w14:val="none"/>
        </w:rPr>
        <w:t>used</w:t>
      </w:r>
      <w:r w:rsidRPr="00F42BCE">
        <w:rPr>
          <w:rFonts w:ascii="Segoe UI" w:eastAsia="Times New Roman" w:hAnsi="Segoe UI" w:cs="Segoe UI"/>
          <w:color w:val="352F3D"/>
          <w:kern w:val="0"/>
          <w:sz w:val="21"/>
          <w:szCs w:val="21"/>
          <w14:ligatures w14:val="none"/>
        </w:rPr>
        <w:t>: Scripture shows women teaching women, children, and privately; laboring in the gospel; prophesying; serving as deacons; and shaping the church profoundly (Rom 16). The restriction is </w:t>
      </w:r>
      <w:r w:rsidRPr="00F42BCE">
        <w:rPr>
          <w:rFonts w:ascii="Segoe UI" w:eastAsia="Times New Roman" w:hAnsi="Segoe UI" w:cs="Segoe UI"/>
          <w:i/>
          <w:iCs/>
          <w:color w:val="352F3D"/>
          <w:kern w:val="0"/>
          <w:sz w:val="21"/>
          <w:szCs w:val="21"/>
          <w14:ligatures w14:val="none"/>
        </w:rPr>
        <w:t>narrow</w:t>
      </w:r>
      <w:r w:rsidRPr="00F42BCE">
        <w:rPr>
          <w:rFonts w:ascii="Segoe UI" w:eastAsia="Times New Roman" w:hAnsi="Segoe UI" w:cs="Segoe UI"/>
          <w:color w:val="352F3D"/>
          <w:kern w:val="0"/>
          <w:sz w:val="21"/>
          <w:szCs w:val="21"/>
          <w14:ligatures w14:val="none"/>
        </w:rPr>
        <w:t> (one governing office), not a verdict on a woman's competence, intelligence, or spiritual depth, which may exceed any man's in the room. And competence was never the basis of the restriction (it's grounded in creation order, not ability), just as competence isn't why </w:t>
      </w:r>
      <w:r w:rsidRPr="00F42BCE">
        <w:rPr>
          <w:rFonts w:ascii="Segoe UI" w:eastAsia="Times New Roman" w:hAnsi="Segoe UI" w:cs="Segoe UI"/>
          <w:i/>
          <w:iCs/>
          <w:color w:val="352F3D"/>
          <w:kern w:val="0"/>
          <w:sz w:val="21"/>
          <w:szCs w:val="21"/>
          <w14:ligatures w14:val="none"/>
        </w:rPr>
        <w:t>most men</w:t>
      </w:r>
      <w:r w:rsidRPr="00F42BCE">
        <w:rPr>
          <w:rFonts w:ascii="Segoe UI" w:eastAsia="Times New Roman" w:hAnsi="Segoe UI" w:cs="Segoe UI"/>
          <w:color w:val="352F3D"/>
          <w:kern w:val="0"/>
          <w:sz w:val="21"/>
          <w:szCs w:val="21"/>
          <w14:ligatures w14:val="none"/>
        </w:rPr>
        <w:t> are also not elders. The question is role, not worth or gift.</w:t>
      </w:r>
    </w:p>
    <w:p w14:paraId="10111F43"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t>"The early church had deaconesses and women who led; hasn't the church been more restrictive than the Bible?"</w:t>
      </w:r>
      <w:r w:rsidRPr="00F42BCE">
        <w:rPr>
          <w:rFonts w:ascii="Segoe UI" w:eastAsia="Times New Roman" w:hAnsi="Segoe UI" w:cs="Segoe UI"/>
          <w:color w:val="352F3D"/>
          <w:kern w:val="0"/>
          <w:sz w:val="21"/>
          <w:szCs w:val="21"/>
          <w14:ligatures w14:val="none"/>
        </w:rPr>
        <w:t> Quite possibly, in places, and this is where the honest-ranking table pays off. The New Testament shows women as deacons (Phoebe), prophets, and gospel coworkers, and later church practice sometimes narrowed that further than the text requires (and the baptizing/presiding restrictions rest on </w:t>
      </w:r>
      <w:r w:rsidRPr="00F42BCE">
        <w:rPr>
          <w:rFonts w:ascii="Segoe UI" w:eastAsia="Times New Roman" w:hAnsi="Segoe UI" w:cs="Segoe UI"/>
          <w:i/>
          <w:iCs/>
          <w:color w:val="352F3D"/>
          <w:kern w:val="0"/>
          <w:sz w:val="21"/>
          <w:szCs w:val="21"/>
          <w14:ligatures w14:val="none"/>
        </w:rPr>
        <w:t>practice</w:t>
      </w:r>
      <w:r w:rsidRPr="00F42BCE">
        <w:rPr>
          <w:rFonts w:ascii="Segoe UI" w:eastAsia="Times New Roman" w:hAnsi="Segoe UI" w:cs="Segoe UI"/>
          <w:color w:val="352F3D"/>
          <w:kern w:val="0"/>
          <w:sz w:val="21"/>
          <w:szCs w:val="21"/>
          <w14:ligatures w14:val="none"/>
        </w:rPr>
        <w:t>, not command). A faithful reading may well </w:t>
      </w:r>
      <w:r w:rsidRPr="00F42BCE">
        <w:rPr>
          <w:rFonts w:ascii="Segoe UI" w:eastAsia="Times New Roman" w:hAnsi="Segoe UI" w:cs="Segoe UI"/>
          <w:i/>
          <w:iCs/>
          <w:color w:val="352F3D"/>
          <w:kern w:val="0"/>
          <w:sz w:val="21"/>
          <w:szCs w:val="21"/>
          <w14:ligatures w14:val="none"/>
        </w:rPr>
        <w:t>expand</w:t>
      </w:r>
      <w:r w:rsidRPr="00F42BCE">
        <w:rPr>
          <w:rFonts w:ascii="Segoe UI" w:eastAsia="Times New Roman" w:hAnsi="Segoe UI" w:cs="Segoe UI"/>
          <w:color w:val="352F3D"/>
          <w:kern w:val="0"/>
          <w:sz w:val="21"/>
          <w:szCs w:val="21"/>
          <w14:ligatures w14:val="none"/>
        </w:rPr>
        <w:t> women's recognized ministry back toward the biblical breadth while still holding the narrow restriction the text grounds in creation. "More careful with Scripture" cuts both ways: against overclaiming </w:t>
      </w:r>
      <w:r w:rsidRPr="00F42BCE">
        <w:rPr>
          <w:rFonts w:ascii="Segoe UI" w:eastAsia="Times New Roman" w:hAnsi="Segoe UI" w:cs="Segoe UI"/>
          <w:i/>
          <w:iCs/>
          <w:color w:val="352F3D"/>
          <w:kern w:val="0"/>
          <w:sz w:val="21"/>
          <w:szCs w:val="21"/>
          <w14:ligatures w14:val="none"/>
        </w:rPr>
        <w:t>and</w:t>
      </w:r>
      <w:r w:rsidRPr="00F42BCE">
        <w:rPr>
          <w:rFonts w:ascii="Segoe UI" w:eastAsia="Times New Roman" w:hAnsi="Segoe UI" w:cs="Segoe UI"/>
          <w:color w:val="352F3D"/>
          <w:kern w:val="0"/>
          <w:sz w:val="21"/>
          <w:szCs w:val="21"/>
          <w14:ligatures w14:val="none"/>
        </w:rPr>
        <w:t> against traditions that shrank what God permits.</w:t>
      </w:r>
    </w:p>
    <w:p w14:paraId="7BE90250"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b/>
          <w:bCs/>
          <w:color w:val="352F3D"/>
          <w:kern w:val="0"/>
          <w:sz w:val="21"/>
          <w:szCs w:val="21"/>
          <w14:ligatures w14:val="none"/>
        </w:rPr>
        <w:lastRenderedPageBreak/>
        <w:t>"Why would a good God restrict any role by sex at all; isn't that just unfair?"</w:t>
      </w:r>
      <w:r w:rsidRPr="00F42BCE">
        <w:rPr>
          <w:rFonts w:ascii="Segoe UI" w:eastAsia="Times New Roman" w:hAnsi="Segoe UI" w:cs="Segoe UI"/>
          <w:color w:val="352F3D"/>
          <w:kern w:val="0"/>
          <w:sz w:val="21"/>
          <w:szCs w:val="21"/>
          <w14:ligatures w14:val="none"/>
        </w:rPr>
        <w:t> Reframe from fairness-as-sameness to the household/communion vision (the purpose slide). Difference of role is not a ranking of worth: the Son is equal to the Father and ordered to him (1 Cor 11:3); no one calls </w:t>
      </w:r>
      <w:r w:rsidRPr="00F42BCE">
        <w:rPr>
          <w:rFonts w:ascii="Segoe UI" w:eastAsia="Times New Roman" w:hAnsi="Segoe UI" w:cs="Segoe UI"/>
          <w:i/>
          <w:iCs/>
          <w:color w:val="352F3D"/>
          <w:kern w:val="0"/>
          <w:sz w:val="21"/>
          <w:szCs w:val="21"/>
          <w14:ligatures w14:val="none"/>
        </w:rPr>
        <w:t>that</w:t>
      </w:r>
      <w:r w:rsidRPr="00F42BCE">
        <w:rPr>
          <w:rFonts w:ascii="Segoe UI" w:eastAsia="Times New Roman" w:hAnsi="Segoe UI" w:cs="Segoe UI"/>
          <w:color w:val="352F3D"/>
          <w:kern w:val="0"/>
          <w:sz w:val="21"/>
          <w:szCs w:val="21"/>
          <w14:ligatures w14:val="none"/>
        </w:rPr>
        <w:t> unfair. In God's household, order exists </w:t>
      </w:r>
      <w:r w:rsidRPr="00F42BCE">
        <w:rPr>
          <w:rFonts w:ascii="Segoe UI" w:eastAsia="Times New Roman" w:hAnsi="Segoe UI" w:cs="Segoe UI"/>
          <w:i/>
          <w:iCs/>
          <w:color w:val="352F3D"/>
          <w:kern w:val="0"/>
          <w:sz w:val="21"/>
          <w:szCs w:val="21"/>
          <w14:ligatures w14:val="none"/>
        </w:rPr>
        <w:t>for</w:t>
      </w:r>
      <w:r w:rsidRPr="00F42BCE">
        <w:rPr>
          <w:rFonts w:ascii="Segoe UI" w:eastAsia="Times New Roman" w:hAnsi="Segoe UI" w:cs="Segoe UI"/>
          <w:color w:val="352F3D"/>
          <w:kern w:val="0"/>
          <w:sz w:val="21"/>
          <w:szCs w:val="21"/>
          <w14:ligatures w14:val="none"/>
        </w:rPr>
        <w:t> communion, love, and the flourishing of the whole body, not for the elevation of some over others. The question Scripture presses isn't "did I get the role I wanted?" but "will I serve where I'm placed, for the good of the family?" That is, after all, the </w:t>
      </w:r>
      <w:r w:rsidRPr="00F42BCE">
        <w:rPr>
          <w:rFonts w:ascii="Segoe UI" w:eastAsia="Times New Roman" w:hAnsi="Segoe UI" w:cs="Segoe UI"/>
          <w:i/>
          <w:iCs/>
          <w:color w:val="352F3D"/>
          <w:kern w:val="0"/>
          <w:sz w:val="21"/>
          <w:szCs w:val="21"/>
          <w14:ligatures w14:val="none"/>
        </w:rPr>
        <w:t>obedience of faith</w:t>
      </w:r>
      <w:r w:rsidRPr="00F42BCE">
        <w:rPr>
          <w:rFonts w:ascii="Segoe UI" w:eastAsia="Times New Roman" w:hAnsi="Segoe UI" w:cs="Segoe UI"/>
          <w:color w:val="352F3D"/>
          <w:kern w:val="0"/>
          <w:sz w:val="21"/>
          <w:szCs w:val="21"/>
          <w14:ligatures w14:val="none"/>
        </w:rPr>
        <w:t> the whole course is about.</w:t>
      </w:r>
    </w:p>
    <w:p w14:paraId="350AA103" w14:textId="77777777" w:rsidR="00F42BCE" w:rsidRPr="00F42BCE" w:rsidRDefault="00F42BCE" w:rsidP="00F42BCE">
      <w:pPr>
        <w:spacing w:before="360" w:after="240" w:line="240" w:lineRule="auto"/>
        <w:outlineLvl w:val="1"/>
        <w:rPr>
          <w:rFonts w:ascii="Segoe UI" w:eastAsia="Times New Roman" w:hAnsi="Segoe UI" w:cs="Segoe UI"/>
          <w:b/>
          <w:bCs/>
          <w:color w:val="352F3D"/>
          <w:kern w:val="0"/>
          <w:sz w:val="36"/>
          <w:szCs w:val="36"/>
          <w14:ligatures w14:val="none"/>
        </w:rPr>
      </w:pPr>
      <w:r w:rsidRPr="00F42BCE">
        <w:rPr>
          <w:rFonts w:ascii="Segoe UI" w:eastAsia="Times New Roman" w:hAnsi="Segoe UI" w:cs="Segoe UI"/>
          <w:b/>
          <w:bCs/>
          <w:color w:val="352F3D"/>
          <w:kern w:val="0"/>
          <w:sz w:val="36"/>
          <w:szCs w:val="36"/>
          <w14:ligatures w14:val="none"/>
        </w:rPr>
        <w:t>Prep Checklist</w:t>
      </w:r>
    </w:p>
    <w:p w14:paraId="73CFC3C8" w14:textId="77777777" w:rsidR="00F42BCE" w:rsidRPr="00F42BCE" w:rsidRDefault="00F42BCE" w:rsidP="00F42BCE">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 ] Read 1 Timothy 2:8–3:7 as one flow: 2:11–15 and the elder qualifications must be seen together</w:t>
      </w:r>
    </w:p>
    <w:p w14:paraId="0496CBBE" w14:textId="77777777" w:rsidR="00F42BCE" w:rsidRPr="00F42BCE" w:rsidRDefault="00F42BCE" w:rsidP="00F42BCE">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 ] Read 1 Corinthians 11:2–16 and 14:26–40 side by side; be ready to hold 11:5 and 14:34 without flinching</w:t>
      </w:r>
    </w:p>
    <w:p w14:paraId="2812E3B5" w14:textId="77777777" w:rsidR="00F42BCE" w:rsidRPr="00F42BCE" w:rsidRDefault="00F42BCE" w:rsidP="00F42BCE">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 ] Read Romans 16 and count the women Paul commends: have two or three names ready to speak aloud</w:t>
      </w:r>
    </w:p>
    <w:p w14:paraId="77B66C9E" w14:textId="77777777" w:rsidR="00F42BCE" w:rsidRPr="00F42BCE" w:rsidRDefault="00F42BCE" w:rsidP="00F42BCE">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 ] Look up </w:t>
      </w:r>
      <w:r w:rsidRPr="00F42BCE">
        <w:rPr>
          <w:rFonts w:ascii="Segoe UI" w:eastAsia="Times New Roman" w:hAnsi="Segoe UI" w:cs="Segoe UI"/>
          <w:i/>
          <w:iCs/>
          <w:color w:val="352F3D"/>
          <w:kern w:val="0"/>
          <w:sz w:val="21"/>
          <w:szCs w:val="21"/>
          <w14:ligatures w14:val="none"/>
        </w:rPr>
        <w:t>ezer</w:t>
      </w:r>
      <w:r w:rsidRPr="00F42BCE">
        <w:rPr>
          <w:rFonts w:ascii="Segoe UI" w:eastAsia="Times New Roman" w:hAnsi="Segoe UI" w:cs="Segoe UI"/>
          <w:color w:val="352F3D"/>
          <w:kern w:val="0"/>
          <w:sz w:val="21"/>
          <w:szCs w:val="21"/>
          <w14:ligatures w14:val="none"/>
        </w:rPr>
        <w:t> (Gen 2:18) and </w:t>
      </w:r>
      <w:r w:rsidRPr="00F42BCE">
        <w:rPr>
          <w:rFonts w:ascii="Segoe UI" w:eastAsia="Times New Roman" w:hAnsi="Segoe UI" w:cs="Segoe UI"/>
          <w:i/>
          <w:iCs/>
          <w:color w:val="352F3D"/>
          <w:kern w:val="0"/>
          <w:sz w:val="21"/>
          <w:szCs w:val="21"/>
          <w14:ligatures w14:val="none"/>
        </w:rPr>
        <w:t>hēsychia</w:t>
      </w:r>
      <w:r w:rsidRPr="00F42BCE">
        <w:rPr>
          <w:rFonts w:ascii="Segoe UI" w:eastAsia="Times New Roman" w:hAnsi="Segoe UI" w:cs="Segoe UI"/>
          <w:color w:val="352F3D"/>
          <w:kern w:val="0"/>
          <w:sz w:val="21"/>
          <w:szCs w:val="21"/>
          <w14:ligatures w14:val="none"/>
        </w:rPr>
        <w:t> (1 Tim 2:11–12; cf. 2:2) so you can teach both precisely</w:t>
      </w:r>
    </w:p>
    <w:p w14:paraId="2C71EFBF" w14:textId="77777777" w:rsidR="00F42BCE" w:rsidRPr="00F42BCE" w:rsidRDefault="00F42BCE" w:rsidP="00F42BCE">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 ] Decide, in advance, exactly how you'll say the red "weak: say so" row out loud (rehearse the concession)</w:t>
      </w:r>
    </w:p>
    <w:p w14:paraId="2A074017" w14:textId="77777777" w:rsidR="00F42BCE" w:rsidRPr="00F42BCE" w:rsidRDefault="00F42BCE" w:rsidP="00F42BCE">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 ] Reread the maximum-care mandate above the morning you teach; plan to linger afterward</w:t>
      </w:r>
    </w:p>
    <w:p w14:paraId="733273B1" w14:textId="77777777" w:rsidR="00F42BCE" w:rsidRPr="00F42BCE" w:rsidRDefault="00F42BCE" w:rsidP="00F42BCE">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 ] Print/post next week's reading with both flags ("obey" in the Commission; "ought to be teachers")</w:t>
      </w:r>
    </w:p>
    <w:p w14:paraId="718D361F" w14:textId="77777777" w:rsidR="00F42BCE" w:rsidRPr="00F42BCE" w:rsidRDefault="00F42BCE" w:rsidP="00F42BCE">
      <w:pPr>
        <w:spacing w:before="360" w:after="240" w:line="240" w:lineRule="auto"/>
        <w:outlineLvl w:val="1"/>
        <w:rPr>
          <w:rFonts w:ascii="Segoe UI" w:eastAsia="Times New Roman" w:hAnsi="Segoe UI" w:cs="Segoe UI"/>
          <w:b/>
          <w:bCs/>
          <w:color w:val="352F3D"/>
          <w:kern w:val="0"/>
          <w:sz w:val="36"/>
          <w:szCs w:val="36"/>
          <w14:ligatures w14:val="none"/>
        </w:rPr>
      </w:pPr>
      <w:r w:rsidRPr="00F42BCE">
        <w:rPr>
          <w:rFonts w:ascii="Segoe UI" w:eastAsia="Times New Roman" w:hAnsi="Segoe UI" w:cs="Segoe UI"/>
          <w:b/>
          <w:bCs/>
          <w:color w:val="352F3D"/>
          <w:kern w:val="0"/>
          <w:sz w:val="36"/>
          <w:szCs w:val="36"/>
          <w14:ligatures w14:val="none"/>
        </w:rPr>
        <w:t>If You Run Long</w:t>
      </w:r>
    </w:p>
    <w:p w14:paraId="516247F6" w14:textId="77777777" w:rsidR="00F42BCE" w:rsidRPr="00F42BCE" w:rsidRDefault="00F42BCE" w:rsidP="00F42BCE">
      <w:pPr>
        <w:spacing w:after="240" w:line="240" w:lineRule="auto"/>
        <w:rPr>
          <w:rFonts w:ascii="Segoe UI" w:eastAsia="Times New Roman" w:hAnsi="Segoe UI" w:cs="Segoe UI"/>
          <w:color w:val="352F3D"/>
          <w:kern w:val="0"/>
          <w:sz w:val="21"/>
          <w:szCs w:val="21"/>
          <w14:ligatures w14:val="none"/>
        </w:rPr>
      </w:pPr>
      <w:r w:rsidRPr="00F42BCE">
        <w:rPr>
          <w:rFonts w:ascii="Segoe UI" w:eastAsia="Times New Roman" w:hAnsi="Segoe UI" w:cs="Segoe UI"/>
          <w:color w:val="352F3D"/>
          <w:kern w:val="0"/>
          <w:sz w:val="21"/>
          <w:szCs w:val="21"/>
          <w14:ligatures w14:val="none"/>
        </w:rPr>
        <w:t>Cut in this order: compress the Genesis 3 detail on slide 2 (keep the v.14 guard; never cut that); trim the scope-from-within-the-letter citations on slide 3 to 4:11 and 3:2 (the two load-bearing ones); shorten the Trinity-anchor unpacking on slide 5 (state the plain point, skip the nuance). </w:t>
      </w:r>
      <w:r w:rsidRPr="00F42BCE">
        <w:rPr>
          <w:rFonts w:ascii="Segoe UI" w:eastAsia="Times New Roman" w:hAnsi="Segoe UI" w:cs="Segoe UI"/>
          <w:b/>
          <w:bCs/>
          <w:color w:val="352F3D"/>
          <w:kern w:val="0"/>
          <w:sz w:val="21"/>
          <w:szCs w:val="21"/>
          <w14:ligatures w14:val="none"/>
        </w:rPr>
        <w:t>Never cut:</w:t>
      </w:r>
      <w:r w:rsidRPr="00F42BCE">
        <w:rPr>
          <w:rFonts w:ascii="Segoe UI" w:eastAsia="Times New Roman" w:hAnsi="Segoe UI" w:cs="Segoe UI"/>
          <w:color w:val="352F3D"/>
          <w:kern w:val="0"/>
          <w:sz w:val="21"/>
          <w:szCs w:val="21"/>
          <w14:ligatures w14:val="none"/>
        </w:rPr>
        <w:t> the equality-first opening, the v.14 "what it does not say" guard, </w:t>
      </w:r>
      <w:r w:rsidRPr="00F42BCE">
        <w:rPr>
          <w:rFonts w:ascii="Segoe UI" w:eastAsia="Times New Roman" w:hAnsi="Segoe UI" w:cs="Segoe UI"/>
          <w:i/>
          <w:iCs/>
          <w:color w:val="352F3D"/>
          <w:kern w:val="0"/>
          <w:sz w:val="21"/>
          <w:szCs w:val="21"/>
          <w14:ligatures w14:val="none"/>
        </w:rPr>
        <w:t>any</w:t>
      </w:r>
      <w:r w:rsidRPr="00F42BCE">
        <w:rPr>
          <w:rFonts w:ascii="Segoe UI" w:eastAsia="Times New Roman" w:hAnsi="Segoe UI" w:cs="Segoe UI"/>
          <w:color w:val="352F3D"/>
          <w:kern w:val="0"/>
          <w:sz w:val="21"/>
          <w:szCs w:val="21"/>
          <w14:ligatures w14:val="none"/>
        </w:rPr>
        <w:t> of the four "not restricted" boxes (cutting them re-caricatures the lesson; cut elsewhere first), the red "weak: say so" row, or the communion-purpose slide. If discussion must shrink, keep Q2 (the "claim only what the text claims, in either direction" humility question is the week's ethical take-home); protect a few minutes for it; a rushed discussion on </w:t>
      </w:r>
      <w:r w:rsidRPr="00F42BCE">
        <w:rPr>
          <w:rFonts w:ascii="Segoe UI" w:eastAsia="Times New Roman" w:hAnsi="Segoe UI" w:cs="Segoe UI"/>
          <w:i/>
          <w:iCs/>
          <w:color w:val="352F3D"/>
          <w:kern w:val="0"/>
          <w:sz w:val="21"/>
          <w:szCs w:val="21"/>
          <w14:ligatures w14:val="none"/>
        </w:rPr>
        <w:t>this</w:t>
      </w:r>
      <w:r w:rsidRPr="00F42BCE">
        <w:rPr>
          <w:rFonts w:ascii="Segoe UI" w:eastAsia="Times New Roman" w:hAnsi="Segoe UI" w:cs="Segoe UI"/>
          <w:color w:val="352F3D"/>
          <w:kern w:val="0"/>
          <w:sz w:val="21"/>
          <w:szCs w:val="21"/>
          <w14:ligatures w14:val="none"/>
        </w:rPr>
        <w:t> topic is worse than a slightly shortened lecture.</w:t>
      </w:r>
    </w:p>
    <w:p w14:paraId="31718E9A"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AA7CD1"/>
    <w:multiLevelType w:val="multilevel"/>
    <w:tmpl w:val="4FA4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9C206B"/>
    <w:multiLevelType w:val="multilevel"/>
    <w:tmpl w:val="E39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C079E9"/>
    <w:multiLevelType w:val="multilevel"/>
    <w:tmpl w:val="84E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05677C"/>
    <w:multiLevelType w:val="multilevel"/>
    <w:tmpl w:val="B45C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11538">
    <w:abstractNumId w:val="0"/>
  </w:num>
  <w:num w:numId="2" w16cid:durableId="2017606492">
    <w:abstractNumId w:val="1"/>
  </w:num>
  <w:num w:numId="3" w16cid:durableId="9765169">
    <w:abstractNumId w:val="3"/>
  </w:num>
  <w:num w:numId="4" w16cid:durableId="207299615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BCE"/>
    <w:rsid w:val="002C2ACF"/>
    <w:rsid w:val="00513963"/>
    <w:rsid w:val="00864727"/>
    <w:rsid w:val="00F42BCE"/>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9386"/>
  <w15:chartTrackingRefBased/>
  <w15:docId w15:val="{9458DB6C-5859-5647-BBBC-39EFBD3A7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2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2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BCE"/>
    <w:rPr>
      <w:rFonts w:eastAsiaTheme="majorEastAsia" w:cstheme="majorBidi"/>
      <w:color w:val="272727" w:themeColor="text1" w:themeTint="D8"/>
    </w:rPr>
  </w:style>
  <w:style w:type="paragraph" w:styleId="Title">
    <w:name w:val="Title"/>
    <w:basedOn w:val="Normal"/>
    <w:next w:val="Normal"/>
    <w:link w:val="TitleChar"/>
    <w:uiPriority w:val="10"/>
    <w:qFormat/>
    <w:rsid w:val="00F4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BCE"/>
    <w:pPr>
      <w:spacing w:before="160"/>
      <w:jc w:val="center"/>
    </w:pPr>
    <w:rPr>
      <w:i/>
      <w:iCs/>
      <w:color w:val="404040" w:themeColor="text1" w:themeTint="BF"/>
    </w:rPr>
  </w:style>
  <w:style w:type="character" w:customStyle="1" w:styleId="QuoteChar">
    <w:name w:val="Quote Char"/>
    <w:basedOn w:val="DefaultParagraphFont"/>
    <w:link w:val="Quote"/>
    <w:uiPriority w:val="29"/>
    <w:rsid w:val="00F42BCE"/>
    <w:rPr>
      <w:i/>
      <w:iCs/>
      <w:color w:val="404040" w:themeColor="text1" w:themeTint="BF"/>
    </w:rPr>
  </w:style>
  <w:style w:type="paragraph" w:styleId="ListParagraph">
    <w:name w:val="List Paragraph"/>
    <w:basedOn w:val="Normal"/>
    <w:uiPriority w:val="34"/>
    <w:qFormat/>
    <w:rsid w:val="00F42BCE"/>
    <w:pPr>
      <w:ind w:left="720"/>
      <w:contextualSpacing/>
    </w:pPr>
  </w:style>
  <w:style w:type="character" w:styleId="IntenseEmphasis">
    <w:name w:val="Intense Emphasis"/>
    <w:basedOn w:val="DefaultParagraphFont"/>
    <w:uiPriority w:val="21"/>
    <w:qFormat/>
    <w:rsid w:val="00F42BCE"/>
    <w:rPr>
      <w:i/>
      <w:iCs/>
      <w:color w:val="0F4761" w:themeColor="accent1" w:themeShade="BF"/>
    </w:rPr>
  </w:style>
  <w:style w:type="paragraph" w:styleId="IntenseQuote">
    <w:name w:val="Intense Quote"/>
    <w:basedOn w:val="Normal"/>
    <w:next w:val="Normal"/>
    <w:link w:val="IntenseQuoteChar"/>
    <w:uiPriority w:val="30"/>
    <w:qFormat/>
    <w:rsid w:val="00F42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BCE"/>
    <w:rPr>
      <w:i/>
      <w:iCs/>
      <w:color w:val="0F4761" w:themeColor="accent1" w:themeShade="BF"/>
    </w:rPr>
  </w:style>
  <w:style w:type="character" w:styleId="IntenseReference">
    <w:name w:val="Intense Reference"/>
    <w:basedOn w:val="DefaultParagraphFont"/>
    <w:uiPriority w:val="32"/>
    <w:qFormat/>
    <w:rsid w:val="00F42BCE"/>
    <w:rPr>
      <w:b/>
      <w:bCs/>
      <w:smallCaps/>
      <w:color w:val="0F4761" w:themeColor="accent1" w:themeShade="BF"/>
      <w:spacing w:val="5"/>
    </w:rPr>
  </w:style>
  <w:style w:type="paragraph" w:customStyle="1" w:styleId="code-line">
    <w:name w:val="code-line"/>
    <w:basedOn w:val="Normal"/>
    <w:rsid w:val="00F42B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42BCE"/>
    <w:rPr>
      <w:i/>
      <w:iCs/>
    </w:rPr>
  </w:style>
  <w:style w:type="character" w:styleId="HTMLCode">
    <w:name w:val="HTML Code"/>
    <w:basedOn w:val="DefaultParagraphFont"/>
    <w:uiPriority w:val="99"/>
    <w:semiHidden/>
    <w:unhideWhenUsed/>
    <w:rsid w:val="00F42BCE"/>
    <w:rPr>
      <w:rFonts w:ascii="Courier New" w:eastAsia="Times New Roman" w:hAnsi="Courier New" w:cs="Courier New"/>
      <w:sz w:val="20"/>
      <w:szCs w:val="20"/>
    </w:rPr>
  </w:style>
  <w:style w:type="character" w:styleId="Strong">
    <w:name w:val="Strong"/>
    <w:basedOn w:val="DefaultParagraphFont"/>
    <w:uiPriority w:val="22"/>
    <w:qFormat/>
    <w:rsid w:val="00F42BCE"/>
    <w:rPr>
      <w:b/>
      <w:bCs/>
    </w:rPr>
  </w:style>
  <w:style w:type="character" w:styleId="Hyperlink">
    <w:name w:val="Hyperlink"/>
    <w:basedOn w:val="DefaultParagraphFont"/>
    <w:uiPriority w:val="99"/>
    <w:semiHidden/>
    <w:unhideWhenUsed/>
    <w:rsid w:val="00F42B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507922c87c9dcea068261dbaeae471be07d90f87/2026-Q4/11-GodsCreatedOrder/Week11-GodsCreatedOrder.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3268</Words>
  <Characters>16867</Characters>
  <Application>Microsoft Office Word</Application>
  <DocSecurity>0</DocSecurity>
  <Lines>251</Lines>
  <Paragraphs>80</Paragraphs>
  <ScaleCrop>false</ScaleCrop>
  <Company/>
  <LinksUpToDate>false</LinksUpToDate>
  <CharactersWithSpaces>20055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2026-10-31T19:46:00Z</dcterms:created>
  <dcterms:modified xsi:type="dcterms:W3CDTF">2026-10-31T19:47:00Z</dcterms:modified>
</cp:coreProperties>
</file>